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pPr>
      <w:r>
        <w:t>深圳市房屋租赁合同书（住宅）202</w:t>
      </w:r>
      <w:r>
        <w:rPr>
          <w:rFonts w:hint="eastAsia"/>
          <w:lang w:val="en-US" w:eastAsia="zh-CN"/>
        </w:rPr>
        <w:t>1</w:t>
      </w:r>
      <w:r>
        <w:t xml:space="preserve"> 新版</w:t>
      </w:r>
    </w:p>
    <w:p>
      <w:pPr>
        <w:pStyle w:val="3"/>
      </w:pPr>
      <w:r>
        <w:t xml:space="preserve">出租人（甲方）：  </w:t>
      </w:r>
    </w:p>
    <w:p>
      <w:pPr>
        <w:pStyle w:val="3"/>
      </w:pPr>
      <w:r>
        <w:t xml:space="preserve">证件类型：□居民身份证□护照□统一社会信用代码□其他  </w:t>
      </w:r>
    </w:p>
    <w:p>
      <w:pPr>
        <w:pStyle w:val="3"/>
      </w:pPr>
      <w:r>
        <w:t xml:space="preserve">证件号码：  </w:t>
      </w:r>
    </w:p>
    <w:p>
      <w:pPr>
        <w:pStyle w:val="3"/>
      </w:pPr>
      <w:r>
        <w:t xml:space="preserve">房屋信息编码卡号码：  </w:t>
      </w:r>
    </w:p>
    <w:p>
      <w:pPr>
        <w:pStyle w:val="3"/>
      </w:pPr>
      <w:r>
        <w:t xml:space="preserve">通讯地址：  </w:t>
      </w:r>
    </w:p>
    <w:p>
      <w:pPr>
        <w:pStyle w:val="3"/>
      </w:pPr>
      <w:r>
        <w:t xml:space="preserve">联系电话：  </w:t>
      </w:r>
    </w:p>
    <w:p>
      <w:pPr>
        <w:pStyle w:val="3"/>
      </w:pPr>
      <w:r>
        <w:t xml:space="preserve">□委托代理人/□法定代表人：  </w:t>
      </w:r>
    </w:p>
    <w:p>
      <w:pPr>
        <w:pStyle w:val="3"/>
      </w:pPr>
      <w:r>
        <w:t xml:space="preserve">证件类型：□居民身份证□护照□统一社会信用代码□其他  </w:t>
      </w:r>
    </w:p>
    <w:p>
      <w:pPr>
        <w:pStyle w:val="3"/>
      </w:pPr>
      <w:r>
        <w:t xml:space="preserve">证件号码：  </w:t>
      </w:r>
    </w:p>
    <w:p>
      <w:pPr>
        <w:pStyle w:val="3"/>
      </w:pPr>
      <w:r>
        <w:t xml:space="preserve">通讯地址：  </w:t>
      </w:r>
    </w:p>
    <w:p>
      <w:pPr>
        <w:pStyle w:val="3"/>
      </w:pPr>
      <w:r>
        <w:t xml:space="preserve">联系电话：  </w:t>
      </w:r>
    </w:p>
    <w:p>
      <w:pPr>
        <w:pStyle w:val="3"/>
      </w:pPr>
      <w:r>
        <w:t xml:space="preserve">承租人（乙方）：  </w:t>
      </w:r>
    </w:p>
    <w:p>
      <w:pPr>
        <w:pStyle w:val="3"/>
      </w:pPr>
      <w:r>
        <w:t xml:space="preserve">证件类型：□居民身份证□护照□统一社会信用代码□其他  </w:t>
      </w:r>
    </w:p>
    <w:p>
      <w:pPr>
        <w:pStyle w:val="3"/>
      </w:pPr>
      <w:r>
        <w:t xml:space="preserve">证件号码：  </w:t>
      </w:r>
    </w:p>
    <w:p>
      <w:pPr>
        <w:pStyle w:val="3"/>
      </w:pPr>
      <w:r>
        <w:t xml:space="preserve">通讯地址：  </w:t>
      </w:r>
    </w:p>
    <w:p>
      <w:pPr>
        <w:pStyle w:val="3"/>
      </w:pPr>
      <w:r>
        <w:t xml:space="preserve">联系电话：  </w:t>
      </w:r>
    </w:p>
    <w:p>
      <w:pPr>
        <w:pStyle w:val="3"/>
      </w:pPr>
      <w:r>
        <w:t xml:space="preserve">□委托代理人/□法定代表人：  </w:t>
      </w:r>
    </w:p>
    <w:p>
      <w:pPr>
        <w:pStyle w:val="3"/>
      </w:pPr>
      <w:r>
        <w:t xml:space="preserve">证件类型：□居民身份证□护照□统一社会信用代码□其他  </w:t>
      </w:r>
    </w:p>
    <w:p>
      <w:pPr>
        <w:pStyle w:val="3"/>
      </w:pPr>
      <w:r>
        <w:t xml:space="preserve">证件号码：  </w:t>
      </w:r>
    </w:p>
    <w:p>
      <w:pPr>
        <w:pStyle w:val="3"/>
      </w:pPr>
      <w:r>
        <w:t xml:space="preserve">通讯地址：  </w:t>
      </w:r>
    </w:p>
    <w:p>
      <w:pPr>
        <w:pStyle w:val="3"/>
      </w:pPr>
      <w:r>
        <w:t xml:space="preserve">联系电话：  </w:t>
      </w:r>
    </w:p>
    <w:p>
      <w:pPr>
        <w:pStyle w:val="3"/>
      </w:pPr>
      <w:r>
        <w:t>根据《中华人民共和国合同法》《中华人民共和国城市房地产管理法》《商品房屋租赁管理办法》《深圳市人民代表大会常务委员会关于加强房屋租赁安全责任的决定》《深圳市人民政府关于规范住房租赁市场稳定住房租赁价格的意见》等相关法律法规文件的规定，甲、乙双方在平等、自愿、公平以及诚实信用的基础上，就房屋租赁相关事宜协商一致，共同订立本合同。</w:t>
      </w:r>
    </w:p>
    <w:p>
      <w:pPr>
        <w:pStyle w:val="3"/>
      </w:pPr>
      <w:r>
        <w:br w:type="textWrapping"/>
      </w:r>
    </w:p>
    <w:p>
      <w:pPr>
        <w:pStyle w:val="3"/>
      </w:pPr>
      <w:r>
        <w:t>第一条 租赁房屋基本情况 </w:t>
      </w:r>
    </w:p>
    <w:p>
      <w:pPr>
        <w:pStyle w:val="3"/>
      </w:pPr>
      <w:r>
        <w:t>1.1 甲方出租给乙方的房屋坐落于深圳市   区   ，租赁形式：□整套出租/□部分出租，房屋建筑面积：   平方米，房屋租赁用途：   ，房屋编码：   。 </w:t>
      </w:r>
    </w:p>
    <w:p>
      <w:pPr>
        <w:pStyle w:val="3"/>
      </w:pPr>
      <w:r>
        <w:t>1.2 房屋权属状况：</w:t>
      </w:r>
    </w:p>
    <w:p>
      <w:pPr>
        <w:pStyle w:val="3"/>
      </w:pPr>
      <w:r>
        <w:t>不动产权利人或合法使用人为   ，甲方持有：（□房屋所有权证或不动产权证书/ □房屋买卖合同/ □房屋租赁合同/ □其他房屋来源证明文件），房屋所有权证或不动产权证书编号：   ，房屋（□是 / □否）设定了抵押。 </w:t>
      </w:r>
    </w:p>
    <w:p>
      <w:pPr>
        <w:pStyle w:val="3"/>
      </w:pPr>
      <w:r>
        <w:t>1.3 房屋装修情况：   （装修具体情况可由甲、乙双方在本合同附件二中补充列明）。</w:t>
      </w:r>
    </w:p>
    <w:p>
      <w:pPr>
        <w:pStyle w:val="3"/>
      </w:pPr>
      <w:r>
        <w:t>1.4 房屋内附属设施情况：</w:t>
      </w:r>
    </w:p>
    <w:p>
      <w:pPr>
        <w:pStyle w:val="3"/>
      </w:pPr>
      <w:r>
        <w:t>□房屋内无任何设施设备，是空房。</w:t>
      </w:r>
    </w:p>
    <w:p>
      <w:pPr>
        <w:pStyle w:val="3"/>
      </w:pPr>
      <w:r>
        <w:t>□房屋内安装有设施设备，详见附件三《房屋交付确认书》。</w:t>
      </w:r>
    </w:p>
    <w:p>
      <w:pPr>
        <w:pStyle w:val="3"/>
      </w:pPr>
      <w:r>
        <w:t>第二条 租赁期限</w:t>
      </w:r>
    </w:p>
    <w:p>
      <w:pPr>
        <w:pStyle w:val="3"/>
      </w:pPr>
      <w:r>
        <w:t>乙方租赁房屋的期限自   年   月   日至   年    月   日止，共计   年   个月（不得超过法律、法规规定的最长期限）。</w:t>
      </w:r>
    </w:p>
    <w:p>
      <w:pPr>
        <w:pStyle w:val="3"/>
      </w:pPr>
      <w:r>
        <w:t>第三条 租金</w:t>
      </w:r>
    </w:p>
    <w:p>
      <w:pPr>
        <w:pStyle w:val="3"/>
      </w:pPr>
      <w:r>
        <w:t>3.1 租赁房屋月租金标准：人民币   元（大写：       元整）。租金按月支付，乙方应当于每月   日前向甲方支付租金。甲方在收取乙方租金时，应当向乙方开具收款凭证。</w:t>
      </w:r>
    </w:p>
    <w:p>
      <w:pPr>
        <w:pStyle w:val="3"/>
      </w:pPr>
      <w:r>
        <w:t>3.2 租金支付方式：乙方应当在约定的支付租金日期前以□现金支付/□银行转账/□其他   方式将租金交付于甲方。</w:t>
      </w:r>
    </w:p>
    <w:p>
      <w:pPr>
        <w:pStyle w:val="3"/>
      </w:pPr>
      <w:r>
        <w:t>以转账方式支付时，乙方应当将租金付至甲方指定的如下帐户：</w:t>
      </w:r>
    </w:p>
    <w:p>
      <w:pPr>
        <w:pStyle w:val="3"/>
      </w:pPr>
      <w:r>
        <w:t xml:space="preserve">户 名：    </w:t>
      </w:r>
    </w:p>
    <w:p>
      <w:pPr>
        <w:pStyle w:val="3"/>
      </w:pPr>
      <w:r>
        <w:t xml:space="preserve">开户行：  </w:t>
      </w:r>
    </w:p>
    <w:p>
      <w:pPr>
        <w:pStyle w:val="3"/>
      </w:pPr>
      <w:r>
        <w:t xml:space="preserve">账 号：  </w:t>
      </w:r>
    </w:p>
    <w:p>
      <w:pPr>
        <w:pStyle w:val="3"/>
      </w:pPr>
      <w:r>
        <w:t>3.3 房屋租赁合同期内，甲方不得单方面提高租金。</w:t>
      </w:r>
    </w:p>
    <w:p>
      <w:pPr>
        <w:pStyle w:val="3"/>
      </w:pPr>
      <w:r>
        <w:t>第4条   押金</w:t>
      </w:r>
    </w:p>
    <w:p>
      <w:pPr>
        <w:pStyle w:val="3"/>
      </w:pPr>
      <w:r>
        <w:t>4.1   本合同签署后 5 日内，乙方应当向甲方支付相当于   月（不超过两个月）租金的押金共计人民币   元（大写：       元整）。甲方收取乙方押金时，应当向乙方开具 收款凭证。</w:t>
      </w:r>
    </w:p>
    <w:p>
      <w:pPr>
        <w:pStyle w:val="3"/>
      </w:pPr>
      <w:r>
        <w:t>4.2 乙方支付的押金并非乙方预付的租金或其他费用，仅是乙方履行本合同约定义务的保证。租赁期限届满或合同解除后5日内，甲方应当在扣除乙方应承担的租金、费用以及违约赔偿金后，将剩余部分无息退还给乙方（如有租金余额一并予以退还）。甲方不得无故扣留乙方押金，拒不退还。</w:t>
      </w:r>
    </w:p>
    <w:p>
      <w:pPr>
        <w:pStyle w:val="3"/>
      </w:pPr>
      <w:r>
        <w:t>第五条 其他费用</w:t>
      </w:r>
    </w:p>
    <w:p>
      <w:pPr>
        <w:pStyle w:val="3"/>
      </w:pPr>
      <w:r>
        <w:t>5.1 租赁期间，甲方负责支付法律、法规规定应由甲方交纳的房屋租赁相关的税费。</w:t>
      </w:r>
    </w:p>
    <w:p>
      <w:pPr>
        <w:pStyle w:val="3"/>
      </w:pPr>
      <w:r>
        <w:t>5.2 租赁期间，因乙方使用租赁房屋所产生的□水费/□电费/□燃气费/□物业管理费/□电视费/□电话费/□网络费用/□   等其他费用，由乙方承担。计费标准如下（如公用事业单位或物业服务企业依法调整收费标准的，随其调整）：</w:t>
      </w:r>
    </w:p>
    <w:p>
      <w:pPr>
        <w:pStyle w:val="3"/>
      </w:pPr>
      <w:r>
        <w:t>水费：   元/吨；电费：   元/度；</w:t>
      </w:r>
    </w:p>
    <w:p>
      <w:pPr>
        <w:pStyle w:val="3"/>
      </w:pPr>
      <w:r>
        <w:t>燃气费：   元/立方米；物业管理费：       元/平方米/月；</w:t>
      </w:r>
    </w:p>
    <w:p>
      <w:pPr>
        <w:pStyle w:val="3"/>
      </w:pPr>
      <w:r>
        <w:t>其他：     。</w:t>
      </w:r>
    </w:p>
    <w:p>
      <w:pPr>
        <w:pStyle w:val="3"/>
      </w:pPr>
      <w:r>
        <w:t>5.3 乙方应当自收到缴费通知或甲方提供的收费凭据后按要求及时缴交，否则因此产生的滞纳金、违约金及相关法律后果均由乙方承担。</w:t>
      </w:r>
    </w:p>
    <w:p>
      <w:pPr>
        <w:pStyle w:val="3"/>
      </w:pPr>
      <w:r>
        <w:t>第六条 房屋的交付与验收</w:t>
      </w:r>
    </w:p>
    <w:p>
      <w:pPr>
        <w:pStyle w:val="3"/>
      </w:pPr>
      <w:r>
        <w:t>6.1 甲方应于   年   月   日前将租赁房屋交付给乙方，并保证房屋及其附属设施安全、合格（含空气质量）。</w:t>
      </w:r>
    </w:p>
    <w:p>
      <w:pPr>
        <w:pStyle w:val="3"/>
      </w:pPr>
      <w:r>
        <w:t>6.2 乙方应在甲方交付租赁房屋时入内检查租赁房屋的现有设备及设施，双方应当共同签署《房屋交付确认书》（见附件三）完成交付。</w:t>
      </w:r>
    </w:p>
    <w:p>
      <w:pPr>
        <w:pStyle w:val="3"/>
      </w:pPr>
      <w:r>
        <w:t>第七条 装饰装修</w:t>
      </w:r>
    </w:p>
    <w:p>
      <w:pPr>
        <w:pStyle w:val="3"/>
      </w:pPr>
      <w:r>
        <w:t>□在不影响房屋结构的前提下，甲方同意乙方对租赁房屋进行装饰装修；按规定需报有关部门审批的，还应由□甲方/□甲方委托乙方报有关部门批准后，方可进行。租赁期限届满或合同解除后，装饰装修物□由乙方拆除并恢复原状/□折价归甲方所有/□无偿归甲方所有/□其他   。</w:t>
      </w:r>
    </w:p>
    <w:p>
      <w:pPr>
        <w:pStyle w:val="3"/>
      </w:pPr>
      <w:r>
        <w:t>□甲方不同意乙方对租赁房屋进行装饰装修。</w:t>
      </w:r>
    </w:p>
    <w:p>
      <w:pPr>
        <w:pStyle w:val="3"/>
      </w:pPr>
      <w:r>
        <w:t>第八条 房屋使用及维护</w:t>
      </w:r>
    </w:p>
    <w:p>
      <w:pPr>
        <w:pStyle w:val="3"/>
      </w:pPr>
      <w:r>
        <w:t>8.1 租赁期间，乙方应当正常、合理地使用租赁房屋及其附属设施，安全用水、用电， 不得安排人员在厨房、卫生间、阳台和地下储藏室居住。</w:t>
      </w:r>
    </w:p>
    <w:p>
      <w:pPr>
        <w:pStyle w:val="3"/>
      </w:pPr>
      <w:r>
        <w:t>8.2 租赁期间，乙方发现租赁房屋及其附属设施有损坏或故障时，应当及时通知甲方修复。 甲方应当在接到乙方通知后的5日内进行维修。无法通知甲方或甲方接到通知逾期不维修的，或者因情况紧急必须立即进行维修的，乙方有权代为维修，费用由甲方承担。因维修 房屋影响乙方使用的，应相应减少租金或延长租赁期限。</w:t>
      </w:r>
    </w:p>
    <w:p>
      <w:pPr>
        <w:pStyle w:val="3"/>
      </w:pPr>
      <w:r>
        <w:t>因乙方故意或使用不当而造成租赁房屋或附属设施（包括乙方对房屋的装饰装修和增加的设施、设备）出现损坏或故障，由乙方负责维修，甲方不承担维修义务。</w:t>
      </w:r>
    </w:p>
    <w:p>
      <w:pPr>
        <w:pStyle w:val="3"/>
      </w:pPr>
      <w:r>
        <w:t>在租赁期内，因甲方或乙方不及时履行本合同约定的维修、养护以及其他义务造成对方或第三方人身损害、财产损失的，责任方应当承担赔偿责任。</w:t>
      </w:r>
    </w:p>
    <w:p>
      <w:pPr>
        <w:pStyle w:val="3"/>
      </w:pPr>
      <w:r>
        <w:t>8.3 发生需紧急维修但又无法通知乙方或虽通知但乙方不能在场的情形时，甲方可在物业管理等部门的协助下，进入租赁房屋进行紧急维修施工作业，由此给乙方造成的损失，甲方应当给予补偿。</w:t>
      </w:r>
    </w:p>
    <w:p>
      <w:pPr>
        <w:pStyle w:val="3"/>
      </w:pPr>
      <w:r>
        <w:t>第九条   转租、续租及优先权</w:t>
      </w:r>
    </w:p>
    <w:p>
      <w:pPr>
        <w:pStyle w:val="3"/>
      </w:pPr>
      <w:r>
        <w:t xml:space="preserve">9.1 转租 </w:t>
      </w:r>
    </w:p>
    <w:p>
      <w:pPr>
        <w:pStyle w:val="3"/>
      </w:pPr>
      <w:r>
        <w:t>□甲方同意乙方将租赁房屋全部或部分转租他人，但乙方的转租期限不得超过本合同约定之剩余租赁期限，并应负责约束次承租人履行租赁义务，对次承租人的违约行为承担责任，且 次承租人不得再次转租。</w:t>
      </w:r>
    </w:p>
    <w:p>
      <w:pPr>
        <w:pStyle w:val="3"/>
      </w:pPr>
      <w:r>
        <w:t>□乙方不得转租。</w:t>
      </w:r>
    </w:p>
    <w:p>
      <w:pPr>
        <w:pStyle w:val="3"/>
      </w:pPr>
      <w:r>
        <w:t>9.2 续租</w:t>
      </w:r>
    </w:p>
    <w:p>
      <w:pPr>
        <w:pStyle w:val="3"/>
      </w:pPr>
      <w:r>
        <w:t>本合同租赁期限届满，乙方需继续租用租赁房屋的，应于租赁期限届满之日前   日向甲方提出书面续租申请。双方就续租事宜达成一致的，应重新订立租赁合同或者签订租赁期限变更协议。在同等条件下，乙方享有优先续租权。</w:t>
      </w:r>
    </w:p>
    <w:p>
      <w:pPr>
        <w:pStyle w:val="3"/>
      </w:pPr>
      <w:r>
        <w:t>第十条 房屋返还</w:t>
      </w:r>
    </w:p>
    <w:p>
      <w:pPr>
        <w:pStyle w:val="3"/>
      </w:pPr>
      <w:r>
        <w:t>10.1 租赁期限届满或本合同解除之日起   日内，乙方应当及时清空搬离租赁房屋，并将房屋及附属设施交还甲方。乙方未在约定的时间内清空、搬离房屋，且无法联系上乙方的，双方约定按如下方式处理：</w:t>
      </w:r>
    </w:p>
    <w:p>
      <w:pPr>
        <w:pStyle w:val="3"/>
      </w:pPr>
      <w:r>
        <w:t>□甲方有权将租赁房屋内遗留的所有物品作为废弃物处理。</w:t>
      </w:r>
    </w:p>
    <w:p>
      <w:pPr>
        <w:pStyle w:val="3"/>
      </w:pPr>
      <w:r>
        <w:t>□乙方提供紧急联系人   ，乙方紧急联系人自收到通知之日起   日内未清空房屋的，甲方有权将租赁房屋内遗留的所有物品作为废弃物处理。</w:t>
      </w:r>
    </w:p>
    <w:p>
      <w:pPr>
        <w:pStyle w:val="3"/>
      </w:pPr>
      <w:r>
        <w:t>□甲方委托第三方保管公司代为保管遗留物，保管费用由乙方承担。</w:t>
      </w:r>
    </w:p>
    <w:p>
      <w:pPr>
        <w:pStyle w:val="3"/>
      </w:pPr>
      <w:r>
        <w:t>□甲方采取□拍卖/□变卖的方式处置遗留物，代乙方保管所得价款。</w:t>
      </w:r>
    </w:p>
    <w:p>
      <w:pPr>
        <w:pStyle w:val="3"/>
      </w:pPr>
      <w:r>
        <w:t>□其他   。</w:t>
      </w:r>
    </w:p>
    <w:p>
      <w:pPr>
        <w:pStyle w:val="3"/>
      </w:pPr>
      <w:r>
        <w:t>10.2 乙方返还房屋后遗留的物品，视为乙方放弃所有权，甲方有权将其作为废弃物处理。甲方因处理乙方遗留废弃物产生的费用，有权要求乙方承担。</w:t>
      </w:r>
    </w:p>
    <w:p>
      <w:pPr>
        <w:pStyle w:val="3"/>
      </w:pPr>
      <w:r>
        <w:t>10.3 房屋返还时，双方当事人应当对房屋和附属物品、设施设备及水电气等使用情况进行交验，并在《房屋交还确认书》（见附件四）中签字或盖章。</w:t>
      </w:r>
    </w:p>
    <w:p>
      <w:pPr>
        <w:pStyle w:val="3"/>
      </w:pPr>
      <w:r>
        <w:t>第十一条 合同的解除</w:t>
      </w:r>
    </w:p>
    <w:p>
      <w:pPr>
        <w:pStyle w:val="3"/>
      </w:pPr>
      <w:r>
        <w:t>11.1  经甲乙双方协商一致，可以解除本合同。</w:t>
      </w:r>
    </w:p>
    <w:p>
      <w:pPr>
        <w:pStyle w:val="3"/>
      </w:pPr>
      <w:r>
        <w:t>11.2 乙方有下列情形之一的，甲方有权单方解除合同，收回租赁房屋：</w:t>
      </w:r>
    </w:p>
    <w:p>
      <w:pPr>
        <w:pStyle w:val="3"/>
      </w:pPr>
      <w:r>
        <w:t>（1）不支付或者不按照约定支付租金或其他费用达30日；</w:t>
      </w:r>
    </w:p>
    <w:p>
      <w:pPr>
        <w:pStyle w:val="3"/>
      </w:pPr>
      <w:r>
        <w:t>（2）租赁房屋符合约定交付标准前提下，乙方无正当理由拒绝签署《房屋交付确认书》；</w:t>
      </w:r>
    </w:p>
    <w:p>
      <w:pPr>
        <w:pStyle w:val="3"/>
      </w:pPr>
      <w:r>
        <w:t>（3 ） 擅自拆改变动房屋主体结构；</w:t>
      </w:r>
    </w:p>
    <w:p>
      <w:pPr>
        <w:pStyle w:val="3"/>
      </w:pPr>
      <w:r>
        <w:t>（4）擅自改变租赁房屋用途；</w:t>
      </w:r>
    </w:p>
    <w:p>
      <w:pPr>
        <w:pStyle w:val="3"/>
      </w:pPr>
      <w:r>
        <w:t>（5）擅自将租赁房屋转租给第三人；</w:t>
      </w:r>
    </w:p>
    <w:p>
      <w:pPr>
        <w:pStyle w:val="3"/>
      </w:pPr>
      <w:r>
        <w:t>（6）利用租赁房屋从事违法活动。</w:t>
      </w:r>
    </w:p>
    <w:p>
      <w:pPr>
        <w:pStyle w:val="3"/>
      </w:pPr>
      <w:r>
        <w:t>11.3 甲方有下列情形之一的，乙方有权单方解除合同：</w:t>
      </w:r>
    </w:p>
    <w:p>
      <w:pPr>
        <w:pStyle w:val="3"/>
      </w:pPr>
      <w:r>
        <w:t>（1）未按约定时间交付租赁房屋达7日；</w:t>
      </w:r>
    </w:p>
    <w:p>
      <w:pPr>
        <w:pStyle w:val="3"/>
      </w:pPr>
      <w:r>
        <w:t>（2）甲方无权出租房屋或交付的房屋不符合合同约定严重影响乙方使用或者危及乙方</w:t>
      </w:r>
    </w:p>
    <w:p>
      <w:pPr>
        <w:pStyle w:val="3"/>
      </w:pPr>
      <w:r>
        <w:t>安全或健康；</w:t>
      </w:r>
    </w:p>
    <w:p>
      <w:pPr>
        <w:pStyle w:val="3"/>
      </w:pPr>
      <w:r>
        <w:t>（3）  不承担约定的维修义务或不交纳应当由甲方承担的各项费用致使乙方无法正常使</w:t>
      </w:r>
    </w:p>
    <w:p>
      <w:pPr>
        <w:pStyle w:val="3"/>
      </w:pPr>
      <w:r>
        <w:t>用租赁房屋。</w:t>
      </w:r>
    </w:p>
    <w:p>
      <w:pPr>
        <w:pStyle w:val="3"/>
      </w:pPr>
      <w:r>
        <w:t>11.4 有下列情形之一的，甲乙双方均有权解除合同：</w:t>
      </w:r>
    </w:p>
    <w:p>
      <w:pPr>
        <w:pStyle w:val="3"/>
      </w:pPr>
      <w:r>
        <w:t>（1）租赁房屋因社会公共利益或因城市建设需要等原因被依法征收征用拆除 [ 在该情形下，乙方因合同未履行完毕遭受的损失（含装修损失），甲方应当给予合理的补偿 ] ；</w:t>
      </w:r>
    </w:p>
    <w:p>
      <w:pPr>
        <w:pStyle w:val="3"/>
      </w:pPr>
      <w:r>
        <w:t>（2）因地震、火灾等不可抗力致使租赁房屋毁损、灭失或被鉴定为危险房屋不能使用；</w:t>
      </w:r>
    </w:p>
    <w:p>
      <w:pPr>
        <w:pStyle w:val="3"/>
      </w:pPr>
      <w:r>
        <w:t>（3）甲方在签约时已告知乙方租赁房屋出租前已设定抵押并可能于租赁期内被处分，</w:t>
      </w:r>
    </w:p>
    <w:p>
      <w:pPr>
        <w:pStyle w:val="3"/>
      </w:pPr>
      <w:r>
        <w:t>现被处分。</w:t>
      </w:r>
    </w:p>
    <w:p>
      <w:pPr>
        <w:pStyle w:val="3"/>
      </w:pPr>
      <w:r>
        <w:t>11.5 存在上述情形的，甲方或乙方按照本合同第14条约定向对方送达《解除合同通知书》（见附件五）时，本合同解除。</w:t>
      </w:r>
    </w:p>
    <w:p>
      <w:pPr>
        <w:pStyle w:val="3"/>
      </w:pPr>
      <w:r>
        <w:t>第十二条 违约责任</w:t>
      </w:r>
    </w:p>
    <w:p>
      <w:pPr>
        <w:pStyle w:val="3"/>
      </w:pPr>
      <w:r>
        <w:t>12.1 甲方违约责任</w:t>
      </w:r>
    </w:p>
    <w:p>
      <w:pPr>
        <w:pStyle w:val="3"/>
      </w:pPr>
      <w:r>
        <w:t>（1）甲方存在本合同第11.3条约定情形，乙方解除合同的，甲方应在合同解除后5日内退回押金及预收的租金余额，并按照合同月租金金额的标准向乙方支付违约金。若支付的违约金不足抵付乙方损失的，甲方还应负责赔偿。</w:t>
      </w:r>
    </w:p>
    <w:p>
      <w:pPr>
        <w:pStyle w:val="3"/>
      </w:pPr>
      <w:r>
        <w:t>（2）甲方逾期向乙方交付房屋或存在本合同第11.3条第2项、第3项约定情形，乙方未解除合同的，违约行为发生期间甲方每日应当按照日租金金额的两倍向乙方支付违约金（违约金最高不超过月租金金额的两倍）。</w:t>
      </w:r>
    </w:p>
    <w:p>
      <w:pPr>
        <w:pStyle w:val="3"/>
      </w:pPr>
      <w:r>
        <w:t>（3）租赁期间，甲方在不具备本合同第11条约定情形下单方解除合同的，应至少提前 30日通知乙方，退回押金及预收的租金余额，并按照合同月租金金额的两倍向乙方支付违约金。若支付的违约金不足抵付乙方损失的，甲方还应负责赔偿。</w:t>
      </w:r>
    </w:p>
    <w:p>
      <w:pPr>
        <w:pStyle w:val="3"/>
      </w:pPr>
      <w:r>
        <w:t>12.2 乙方违约责任</w:t>
      </w:r>
    </w:p>
    <w:p>
      <w:pPr>
        <w:pStyle w:val="3"/>
      </w:pPr>
      <w:r>
        <w:t>（1）乙方存在本合同第11.2条约定情形，甲方解除合同的，乙方应按照合同月租金金额的标准向甲方支付违约金。若支付的违约金不足抵付甲方损失的，乙方还应负责赔偿。</w:t>
      </w:r>
    </w:p>
    <w:p>
      <w:pPr>
        <w:pStyle w:val="3"/>
      </w:pPr>
      <w:r>
        <w:t>（2）乙方逾期交纳租金、押金或者其他费用，未达到合同解除条件或者虽达到合同解除条件但甲方未解除合同的，每逾期一日，乙方应当按照日租金金额的两倍向甲方支付违约金。</w:t>
      </w:r>
    </w:p>
    <w:p>
      <w:pPr>
        <w:pStyle w:val="3"/>
      </w:pPr>
      <w:r>
        <w:t>（3）租赁期间，乙方在不具备本合同第11条约定情形下单方解除合同的，应至少提前15日通知甲方，并按照合同月租金金额的两倍向甲方支付违约金，若支付的违约金不足抵付甲方损失的，乙方还应负责赔偿。</w:t>
      </w:r>
    </w:p>
    <w:p>
      <w:pPr>
        <w:pStyle w:val="3"/>
      </w:pPr>
      <w:r>
        <w:t>（4）租赁期限届满或合同解除的，乙方应当及时搬离并交还房屋。逾期搬离或拒不交还的，每逾期一日，乙方应当按照日租金金额的两倍向甲方支付违约金。</w:t>
      </w:r>
    </w:p>
    <w:p>
      <w:pPr>
        <w:pStyle w:val="3"/>
      </w:pPr>
      <w:r>
        <w:t>（5）乙方未经甲方同意，擅自对租赁房屋进行改造、装饰装修或安装对房屋结构产生影响的设施设备的，应当将租赁房屋恢复原状，并赔偿因此给甲方造成的损失。若因乙方的前述行为给甲方或第三方造成人身损害、财产损失的，由乙方承担一切法律责任并赔偿损失。</w:t>
      </w:r>
    </w:p>
    <w:p>
      <w:pPr>
        <w:pStyle w:val="3"/>
      </w:pPr>
      <w:r>
        <w:t>第十三条 特别条款</w:t>
      </w:r>
    </w:p>
    <w:p>
      <w:pPr>
        <w:pStyle w:val="3"/>
      </w:pPr>
      <w:r>
        <w:t>甲乙双方应签订 附件七《深圳市房屋租赁安全管理责任书》 （以下简称“《责任书》”），全面、适当履行《责任书》规定的安全管理责任与义务。任何一方违反《责任书》的规定导致本合同项下房屋租赁过程中发生安全责任事故或造成他人人身损害、财产损失的，由责任方承担一切法律责任和经济损失。</w:t>
      </w:r>
    </w:p>
    <w:p>
      <w:pPr>
        <w:pStyle w:val="3"/>
      </w:pPr>
      <w:r>
        <w:t>第十四条 通知和送达</w:t>
      </w:r>
    </w:p>
    <w:p>
      <w:pPr>
        <w:pStyle w:val="3"/>
      </w:pPr>
      <w:r>
        <w:t>14.1 甲乙双方约定以□邮寄□电子邮件□微信□短信方式发送通知，双方确认其有效送达地址如下：</w:t>
      </w:r>
    </w:p>
    <w:p>
      <w:pPr>
        <w:pStyle w:val="3"/>
      </w:pPr>
      <w:r>
        <w:t xml:space="preserve">甲方送达地址：□同首部通讯地址 </w:t>
      </w:r>
    </w:p>
    <w:p>
      <w:pPr>
        <w:pStyle w:val="3"/>
      </w:pPr>
      <w:r>
        <w:t xml:space="preserve">□其他地址  </w:t>
      </w:r>
    </w:p>
    <w:p>
      <w:pPr>
        <w:pStyle w:val="3"/>
      </w:pPr>
      <w:r>
        <w:t xml:space="preserve">□电子信箱□微信号□手机号    </w:t>
      </w:r>
    </w:p>
    <w:p>
      <w:pPr>
        <w:pStyle w:val="3"/>
      </w:pPr>
      <w:r>
        <w:t xml:space="preserve">乙方送达地址：□同首部通讯地址 </w:t>
      </w:r>
    </w:p>
    <w:p>
      <w:pPr>
        <w:pStyle w:val="3"/>
      </w:pPr>
      <w:r>
        <w:t xml:space="preserve">□其他地址    </w:t>
      </w:r>
    </w:p>
    <w:p>
      <w:pPr>
        <w:pStyle w:val="3"/>
      </w:pPr>
      <w:r>
        <w:t xml:space="preserve">□电子信箱□微信号□手机号  </w:t>
      </w:r>
    </w:p>
    <w:p>
      <w:pPr>
        <w:pStyle w:val="3"/>
      </w:pPr>
      <w:r>
        <w:t>上述地址如有变更，应当书面通知对方，否则仍视上述地址为有效地址。一方给另一方的通知或文件以邮寄方式发出的，以收件人签收日为送达日，如按上述地址邮寄文件被退回的，退回之日视为送达日；以电子邮件、微信或短信方式发出的，发出日即视为送达日。</w:t>
      </w:r>
    </w:p>
    <w:p>
      <w:pPr>
        <w:pStyle w:val="3"/>
      </w:pPr>
      <w:r>
        <w:t>14.2 如通过上述方式无法送达的，在乙方退租前，甲方向本合同租赁房屋所在地发送的通知应当视为有效送达。</w:t>
      </w:r>
    </w:p>
    <w:p>
      <w:pPr>
        <w:pStyle w:val="3"/>
      </w:pPr>
      <w:r>
        <w:t>第十五条 争议解决</w:t>
      </w:r>
    </w:p>
    <w:p>
      <w:pPr>
        <w:pStyle w:val="3"/>
      </w:pPr>
      <w:r>
        <w:t>15.1 本合同在履行过程中发生的争议，由双方当事人协商解决；协商不成的，可以请求相关行政主管部门、行业协会或其他第三方进行调解，或者：</w:t>
      </w:r>
    </w:p>
    <w:p>
      <w:pPr>
        <w:pStyle w:val="3"/>
      </w:pPr>
      <w:r>
        <w:t>□向深圳国际仲裁院申请仲裁。</w:t>
      </w:r>
    </w:p>
    <w:p>
      <w:pPr>
        <w:pStyle w:val="3"/>
      </w:pPr>
      <w:r>
        <w:t>□向租赁房屋所在地人民法院起诉。</w:t>
      </w:r>
    </w:p>
    <w:p>
      <w:pPr>
        <w:pStyle w:val="3"/>
      </w:pPr>
      <w:r>
        <w:t xml:space="preserve">15.2 合同有关争议解决的条款独立存在，合同的变更、解除、终止、无效或者被撤销均不影响其效力。 </w:t>
      </w:r>
    </w:p>
    <w:p>
      <w:pPr>
        <w:pStyle w:val="3"/>
      </w:pPr>
      <w:r>
        <w:t>第十六条 合同的变更</w:t>
      </w:r>
    </w:p>
    <w:p>
      <w:pPr>
        <w:pStyle w:val="3"/>
      </w:pPr>
      <w:r>
        <w:t>非经双方协商一致，任何一方不得单方变更本合同约定内容。双方可就本合同的变更另行签订补充协议，补充协议与本合同具有同等法律效力。</w:t>
      </w:r>
    </w:p>
    <w:p>
      <w:pPr>
        <w:pStyle w:val="3"/>
      </w:pPr>
      <w:r>
        <w:t>第十七条 合同签署、登记备案</w:t>
      </w:r>
    </w:p>
    <w:p>
      <w:pPr>
        <w:pStyle w:val="3"/>
      </w:pPr>
      <w:r>
        <w:t>17.1 本合同自双方签署之日起生效，一式   份，甲方执   份，乙方执   份，房屋租赁管理部门执   份 ，具有同等法律效力。</w:t>
      </w:r>
    </w:p>
    <w:p>
      <w:pPr>
        <w:pStyle w:val="3"/>
      </w:pPr>
      <w:r>
        <w:t>17.2 本合同附件为本合同的有效组成部分，与本合同具有同等法律效力。</w:t>
      </w:r>
    </w:p>
    <w:p>
      <w:pPr>
        <w:pStyle w:val="3"/>
      </w:pPr>
      <w:r>
        <w:t>17.3 本合同签署后10日内，双方当事人应当及时到房屋租赁管理主管部门办理登记备案手续或者通过深圳市住房租赁监管服务平台办理房屋租赁登记备案（详见《房屋租赁登记备案须知》）。</w:t>
      </w:r>
    </w:p>
    <w:p>
      <w:pPr>
        <w:pStyle w:val="3"/>
      </w:pPr>
      <w:r>
        <w:t>甲方(签章)： 乙方(签章)：</w:t>
      </w:r>
    </w:p>
    <w:p>
      <w:pPr>
        <w:pStyle w:val="3"/>
      </w:pPr>
      <w:r>
        <w:t xml:space="preserve">委托代理人(签章)： 委托代理人(签章)： </w:t>
      </w:r>
    </w:p>
    <w:p>
      <w:pPr>
        <w:pStyle w:val="3"/>
      </w:pPr>
      <w:r>
        <w:t>签订日期： 年 月 日 签订日期： 年 月 日</w:t>
      </w:r>
    </w:p>
    <w:p>
      <w:pPr>
        <w:pStyle w:val="3"/>
      </w:pPr>
      <w:r>
        <w:br w:type="textWrapping"/>
      </w:r>
    </w:p>
    <w:p>
      <w:pPr>
        <w:pStyle w:val="3"/>
      </w:pPr>
      <w:r>
        <w:t>附件一：《补充条款》</w:t>
      </w:r>
    </w:p>
    <w:p>
      <w:pPr>
        <w:pStyle w:val="3"/>
      </w:pPr>
      <w:r>
        <w:t xml:space="preserve"> </w:t>
      </w:r>
    </w:p>
    <w:p>
      <w:pPr>
        <w:pStyle w:val="3"/>
      </w:pPr>
      <w:r>
        <w:t>附件二：《房屋平面图》、《房屋装修一览表》或图片</w:t>
      </w:r>
    </w:p>
    <w:p>
      <w:pPr>
        <w:pStyle w:val="3"/>
      </w:pPr>
      <w:r>
        <w:br w:type="textWrapping"/>
      </w:r>
    </w:p>
    <w:p>
      <w:pPr>
        <w:pStyle w:val="3"/>
      </w:pPr>
      <w:r>
        <w:t>附件三：《房屋交付确认书》</w:t>
      </w:r>
    </w:p>
    <w:p>
      <w:pPr>
        <w:pStyle w:val="3"/>
      </w:pPr>
      <w:r>
        <w:t>房屋交付确认书</w:t>
      </w:r>
    </w:p>
    <w:tbl>
      <w:tblPr>
        <w:tblStyle w:val="28"/>
        <w:tblW w:w="5000" w:type="pct"/>
        <w:tblInd w:w="0" w:type="dxa"/>
        <w:tblLayout w:type="autofit"/>
        <w:tblCellMar>
          <w:top w:w="0" w:type="dxa"/>
          <w:left w:w="108" w:type="dxa"/>
          <w:bottom w:w="0" w:type="dxa"/>
          <w:right w:w="108" w:type="dxa"/>
        </w:tblCellMar>
      </w:tblPr>
      <w:tblGrid>
        <w:gridCol w:w="846"/>
        <w:gridCol w:w="2793"/>
        <w:gridCol w:w="1818"/>
        <w:gridCol w:w="749"/>
        <w:gridCol w:w="992"/>
        <w:gridCol w:w="992"/>
        <w:gridCol w:w="222"/>
        <w:gridCol w:w="222"/>
        <w:gridCol w:w="222"/>
      </w:tblGrid>
      <w:tr>
        <w:tblPrEx>
          <w:tblCellMar>
            <w:top w:w="0" w:type="dxa"/>
            <w:left w:w="108" w:type="dxa"/>
            <w:bottom w:w="0" w:type="dxa"/>
            <w:right w:w="108" w:type="dxa"/>
          </w:tblCellMar>
        </w:tblPrEx>
        <w:tc>
          <w:p>
            <w:pPr>
              <w:jc w:val="left"/>
            </w:pPr>
            <w:r>
              <w:t>分类</w:t>
            </w:r>
          </w:p>
        </w:tc>
        <w:tc>
          <w:p>
            <w:pPr>
              <w:jc w:val="left"/>
            </w:pPr>
            <w:r>
              <w:t>名称</w:t>
            </w:r>
          </w:p>
        </w:tc>
        <w:tc>
          <w:p>
            <w:pPr>
              <w:jc w:val="left"/>
            </w:pPr>
            <w:r>
              <w:t>品牌 /质地</w:t>
            </w:r>
          </w:p>
        </w:tc>
        <w:tc>
          <w:p>
            <w:pPr>
              <w:jc w:val="left"/>
            </w:pPr>
            <w:r>
              <w:t>数量</w:t>
            </w:r>
          </w:p>
        </w:tc>
        <w:tc>
          <w:p>
            <w:pPr>
              <w:jc w:val="left"/>
            </w:pPr>
            <w:r>
              <w:t>型号</w:t>
            </w:r>
          </w:p>
        </w:tc>
        <w:tc>
          <w:p>
            <w:pPr>
              <w:jc w:val="left"/>
            </w:pPr>
            <w:r>
              <w:t>物品状况</w:t>
            </w:r>
          </w:p>
        </w:tc>
        <w:tc>
          <w:p/>
        </w:tc>
        <w:tc>
          <w:p/>
        </w:tc>
        <w:tc>
          <w:p/>
        </w:tc>
      </w:tr>
      <w:tr>
        <w:tblPrEx>
          <w:tblCellMar>
            <w:top w:w="0" w:type="dxa"/>
            <w:left w:w="108" w:type="dxa"/>
            <w:bottom w:w="0" w:type="dxa"/>
            <w:right w:w="108" w:type="dxa"/>
          </w:tblCellMar>
        </w:tblPrEx>
        <w:tc>
          <w:p>
            <w:pPr>
              <w:jc w:val="left"/>
            </w:pPr>
            <w:r>
              <w:t>家用电器</w:t>
            </w:r>
          </w:p>
        </w:tc>
        <w:tc>
          <w:p>
            <w:pPr>
              <w:jc w:val="left"/>
            </w:pPr>
            <w:r>
              <w:t>电视机</w:t>
            </w:r>
          </w:p>
        </w:tc>
        <w:tc>
          <w:p>
            <w:pPr>
              <w:jc w:val="left"/>
            </w:pPr>
            <w:r>
              <w:t>　</w:t>
            </w:r>
          </w:p>
        </w:tc>
        <w:tc>
          <w:p>
            <w:pPr>
              <w:jc w:val="left"/>
            </w:pPr>
            <w:r>
              <w:t>　</w:t>
            </w:r>
          </w:p>
        </w:tc>
        <w:tc>
          <w:p>
            <w:pPr>
              <w:jc w:val="left"/>
            </w:pPr>
            <w:r>
              <w:t>　</w:t>
            </w:r>
          </w:p>
        </w:tc>
        <w:tc>
          <w:p/>
        </w:tc>
        <w:tc>
          <w:p/>
        </w:tc>
        <w:tc>
          <w:p/>
        </w:tc>
        <w:tc>
          <w:p/>
        </w:tc>
      </w:tr>
      <w:tr>
        <w:tblPrEx>
          <w:tblCellMar>
            <w:top w:w="0" w:type="dxa"/>
            <w:left w:w="108" w:type="dxa"/>
            <w:bottom w:w="0" w:type="dxa"/>
            <w:right w:w="108" w:type="dxa"/>
          </w:tblCellMar>
        </w:tblPrEx>
        <w:tc>
          <w:p>
            <w:pPr>
              <w:jc w:val="left"/>
            </w:pPr>
            <w:r>
              <w:t>数字机顶盒</w:t>
            </w:r>
          </w:p>
        </w:tc>
        <w:tc>
          <w:p>
            <w:pPr>
              <w:jc w:val="left"/>
            </w:pPr>
            <w:r>
              <w:t>　</w:t>
            </w:r>
          </w:p>
        </w:tc>
        <w:tc>
          <w:p>
            <w:pPr>
              <w:jc w:val="left"/>
            </w:pPr>
            <w:r>
              <w:t>　</w:t>
            </w:r>
          </w:p>
        </w:tc>
        <w:tc>
          <w:p>
            <w:pPr>
              <w:jc w:val="left"/>
            </w:pPr>
            <w:r>
              <w:t>　</w:t>
            </w:r>
          </w:p>
        </w:tc>
        <w:tc>
          <w:p/>
        </w:tc>
        <w:tc>
          <w:p/>
        </w:tc>
        <w:tc>
          <w:p/>
        </w:tc>
        <w:tc>
          <w:p/>
        </w:tc>
        <w:tc>
          <w:p/>
        </w:tc>
      </w:tr>
      <w:tr>
        <w:tblPrEx>
          <w:tblCellMar>
            <w:top w:w="0" w:type="dxa"/>
            <w:left w:w="108" w:type="dxa"/>
            <w:bottom w:w="0" w:type="dxa"/>
            <w:right w:w="108" w:type="dxa"/>
          </w:tblCellMar>
        </w:tblPrEx>
        <w:tc>
          <w:p>
            <w:pPr>
              <w:jc w:val="left"/>
            </w:pPr>
            <w:r>
              <w:t>空调</w:t>
            </w:r>
          </w:p>
        </w:tc>
        <w:tc>
          <w:p>
            <w:pPr>
              <w:jc w:val="left"/>
            </w:pPr>
            <w:r>
              <w:t>　</w:t>
            </w:r>
          </w:p>
        </w:tc>
        <w:tc>
          <w:p>
            <w:pPr>
              <w:jc w:val="left"/>
            </w:pPr>
            <w:r>
              <w:t>　</w:t>
            </w:r>
          </w:p>
        </w:tc>
        <w:tc>
          <w:p>
            <w:pPr>
              <w:jc w:val="left"/>
            </w:pPr>
            <w:r>
              <w:t>　</w:t>
            </w:r>
          </w:p>
        </w:tc>
        <w:tc>
          <w:p/>
        </w:tc>
        <w:tc>
          <w:p/>
        </w:tc>
        <w:tc>
          <w:p/>
        </w:tc>
        <w:tc>
          <w:p/>
        </w:tc>
        <w:tc>
          <w:p/>
        </w:tc>
      </w:tr>
      <w:tr>
        <w:tblPrEx>
          <w:tblCellMar>
            <w:top w:w="0" w:type="dxa"/>
            <w:left w:w="108" w:type="dxa"/>
            <w:bottom w:w="0" w:type="dxa"/>
            <w:right w:w="108" w:type="dxa"/>
          </w:tblCellMar>
        </w:tblPrEx>
        <w:tc>
          <w:p>
            <w:pPr>
              <w:jc w:val="left"/>
            </w:pPr>
            <w:r>
              <w:t>冰箱</w:t>
            </w:r>
          </w:p>
        </w:tc>
        <w:tc>
          <w:p>
            <w:pPr>
              <w:jc w:val="left"/>
            </w:pPr>
            <w:r>
              <w:t>　</w:t>
            </w:r>
          </w:p>
        </w:tc>
        <w:tc>
          <w:p>
            <w:pPr>
              <w:jc w:val="left"/>
            </w:pPr>
            <w:r>
              <w:t>　</w:t>
            </w:r>
          </w:p>
        </w:tc>
        <w:tc>
          <w:p>
            <w:pPr>
              <w:jc w:val="left"/>
            </w:pPr>
            <w:r>
              <w:t>　</w:t>
            </w:r>
          </w:p>
        </w:tc>
        <w:tc>
          <w:p/>
        </w:tc>
        <w:tc>
          <w:p/>
        </w:tc>
        <w:tc>
          <w:p/>
        </w:tc>
        <w:tc>
          <w:p/>
        </w:tc>
        <w:tc>
          <w:p/>
        </w:tc>
      </w:tr>
      <w:tr>
        <w:tblPrEx>
          <w:tblCellMar>
            <w:top w:w="0" w:type="dxa"/>
            <w:left w:w="108" w:type="dxa"/>
            <w:bottom w:w="0" w:type="dxa"/>
            <w:right w:w="108" w:type="dxa"/>
          </w:tblCellMar>
        </w:tblPrEx>
        <w:tc>
          <w:p>
            <w:pPr>
              <w:jc w:val="left"/>
            </w:pPr>
            <w:r>
              <w:t>微波炉</w:t>
            </w:r>
          </w:p>
        </w:tc>
        <w:tc>
          <w:p>
            <w:pPr>
              <w:jc w:val="left"/>
            </w:pPr>
            <w:r>
              <w:t>　</w:t>
            </w:r>
          </w:p>
        </w:tc>
        <w:tc>
          <w:p>
            <w:pPr>
              <w:jc w:val="left"/>
            </w:pPr>
            <w:r>
              <w:t>　</w:t>
            </w:r>
          </w:p>
        </w:tc>
        <w:tc>
          <w:p>
            <w:pPr>
              <w:jc w:val="left"/>
            </w:pPr>
            <w:r>
              <w:t>　</w:t>
            </w:r>
          </w:p>
        </w:tc>
        <w:tc>
          <w:p/>
        </w:tc>
        <w:tc>
          <w:p/>
        </w:tc>
        <w:tc>
          <w:p/>
        </w:tc>
        <w:tc>
          <w:p/>
        </w:tc>
        <w:tc>
          <w:p/>
        </w:tc>
      </w:tr>
      <w:tr>
        <w:tblPrEx>
          <w:tblCellMar>
            <w:top w:w="0" w:type="dxa"/>
            <w:left w:w="108" w:type="dxa"/>
            <w:bottom w:w="0" w:type="dxa"/>
            <w:right w:w="108" w:type="dxa"/>
          </w:tblCellMar>
        </w:tblPrEx>
        <w:tc>
          <w:p>
            <w:pPr>
              <w:jc w:val="left"/>
            </w:pPr>
            <w:r>
              <w:t>燃气灶</w:t>
            </w:r>
          </w:p>
        </w:tc>
        <w:tc>
          <w:p>
            <w:pPr>
              <w:jc w:val="left"/>
            </w:pPr>
            <w:r>
              <w:t>　</w:t>
            </w:r>
          </w:p>
        </w:tc>
        <w:tc>
          <w:p>
            <w:pPr>
              <w:jc w:val="left"/>
            </w:pPr>
            <w:r>
              <w:t>　</w:t>
            </w:r>
          </w:p>
        </w:tc>
        <w:tc>
          <w:p>
            <w:pPr>
              <w:jc w:val="left"/>
            </w:pPr>
            <w:r>
              <w:t>　</w:t>
            </w:r>
          </w:p>
        </w:tc>
        <w:tc>
          <w:p/>
        </w:tc>
        <w:tc>
          <w:p/>
        </w:tc>
        <w:tc>
          <w:p/>
        </w:tc>
        <w:tc>
          <w:p/>
        </w:tc>
        <w:tc>
          <w:p/>
        </w:tc>
      </w:tr>
      <w:tr>
        <w:tblPrEx>
          <w:tblCellMar>
            <w:top w:w="0" w:type="dxa"/>
            <w:left w:w="108" w:type="dxa"/>
            <w:bottom w:w="0" w:type="dxa"/>
            <w:right w:w="108" w:type="dxa"/>
          </w:tblCellMar>
        </w:tblPrEx>
        <w:tc>
          <w:p>
            <w:pPr>
              <w:jc w:val="left"/>
            </w:pPr>
            <w:r>
              <w:t>抽油烟机</w:t>
            </w:r>
          </w:p>
        </w:tc>
        <w:tc>
          <w:p>
            <w:pPr>
              <w:jc w:val="left"/>
            </w:pPr>
            <w:r>
              <w:t>　</w:t>
            </w:r>
          </w:p>
        </w:tc>
        <w:tc>
          <w:p>
            <w:pPr>
              <w:jc w:val="left"/>
            </w:pPr>
            <w:r>
              <w:t>　</w:t>
            </w:r>
          </w:p>
        </w:tc>
        <w:tc>
          <w:p>
            <w:pPr>
              <w:jc w:val="left"/>
            </w:pPr>
            <w:r>
              <w:t>　</w:t>
            </w:r>
          </w:p>
        </w:tc>
        <w:tc>
          <w:p/>
        </w:tc>
        <w:tc>
          <w:p/>
        </w:tc>
        <w:tc>
          <w:p/>
        </w:tc>
        <w:tc>
          <w:p/>
        </w:tc>
        <w:tc>
          <w:p/>
        </w:tc>
      </w:tr>
      <w:tr>
        <w:tblPrEx>
          <w:tblCellMar>
            <w:top w:w="0" w:type="dxa"/>
            <w:left w:w="108" w:type="dxa"/>
            <w:bottom w:w="0" w:type="dxa"/>
            <w:right w:w="108" w:type="dxa"/>
          </w:tblCellMar>
        </w:tblPrEx>
        <w:tc>
          <w:p>
            <w:pPr>
              <w:jc w:val="left"/>
            </w:pPr>
            <w:r>
              <w:t>洗衣机</w:t>
            </w:r>
          </w:p>
        </w:tc>
        <w:tc>
          <w:p>
            <w:pPr>
              <w:jc w:val="left"/>
            </w:pPr>
            <w:r>
              <w:t>　</w:t>
            </w:r>
          </w:p>
        </w:tc>
        <w:tc>
          <w:p>
            <w:pPr>
              <w:jc w:val="left"/>
            </w:pPr>
            <w:r>
              <w:t>　</w:t>
            </w:r>
          </w:p>
        </w:tc>
        <w:tc>
          <w:p>
            <w:pPr>
              <w:jc w:val="left"/>
            </w:pPr>
            <w:r>
              <w:t>　</w:t>
            </w:r>
          </w:p>
        </w:tc>
        <w:tc>
          <w:p/>
        </w:tc>
        <w:tc>
          <w:p/>
        </w:tc>
        <w:tc>
          <w:p/>
        </w:tc>
        <w:tc>
          <w:p/>
        </w:tc>
        <w:tc>
          <w:p/>
        </w:tc>
      </w:tr>
      <w:tr>
        <w:tblPrEx>
          <w:tblCellMar>
            <w:top w:w="0" w:type="dxa"/>
            <w:left w:w="108" w:type="dxa"/>
            <w:bottom w:w="0" w:type="dxa"/>
            <w:right w:w="108" w:type="dxa"/>
          </w:tblCellMar>
        </w:tblPrEx>
        <w:tc>
          <w:p>
            <w:pPr>
              <w:jc w:val="left"/>
            </w:pPr>
            <w:r>
              <w:t>热水器</w:t>
            </w:r>
          </w:p>
        </w:tc>
        <w:tc>
          <w:p>
            <w:pPr>
              <w:jc w:val="left"/>
            </w:pPr>
            <w:r>
              <w:t>　</w:t>
            </w:r>
          </w:p>
        </w:tc>
        <w:tc>
          <w:p>
            <w:pPr>
              <w:jc w:val="left"/>
            </w:pPr>
            <w:r>
              <w:t>　</w:t>
            </w:r>
          </w:p>
        </w:tc>
        <w:tc>
          <w:p>
            <w:pPr>
              <w:jc w:val="left"/>
            </w:pPr>
            <w:r>
              <w:t>　</w:t>
            </w:r>
          </w:p>
        </w:tc>
        <w:tc>
          <w:p/>
        </w:tc>
        <w:tc>
          <w:p/>
        </w:tc>
        <w:tc>
          <w:p/>
        </w:tc>
        <w:tc>
          <w:p/>
        </w:tc>
        <w:tc>
          <w:p/>
        </w:tc>
      </w:tr>
      <w:tr>
        <w:tblPrEx>
          <w:tblCellMar>
            <w:top w:w="0" w:type="dxa"/>
            <w:left w:w="108" w:type="dxa"/>
            <w:bottom w:w="0" w:type="dxa"/>
            <w:right w:w="108" w:type="dxa"/>
          </w:tblCellMar>
        </w:tblPrEx>
        <w:tc>
          <w:p>
            <w:pPr>
              <w:jc w:val="left"/>
            </w:pPr>
            <w:r>
              <w:t>家具</w:t>
            </w:r>
          </w:p>
        </w:tc>
        <w:tc>
          <w:p>
            <w:pPr>
              <w:jc w:val="left"/>
            </w:pPr>
            <w:r>
              <w:t>床</w:t>
            </w:r>
          </w:p>
        </w:tc>
        <w:tc>
          <w:p>
            <w:pPr>
              <w:jc w:val="left"/>
            </w:pPr>
            <w:r>
              <w:t>　</w:t>
            </w:r>
          </w:p>
        </w:tc>
        <w:tc>
          <w:p>
            <w:pPr>
              <w:jc w:val="left"/>
            </w:pPr>
            <w:r>
              <w:t>　</w:t>
            </w:r>
          </w:p>
        </w:tc>
        <w:tc>
          <w:p>
            <w:pPr>
              <w:jc w:val="left"/>
            </w:pPr>
            <w:r>
              <w:t>　</w:t>
            </w:r>
          </w:p>
        </w:tc>
        <w:tc>
          <w:p/>
        </w:tc>
        <w:tc>
          <w:p/>
        </w:tc>
        <w:tc>
          <w:p/>
        </w:tc>
        <w:tc>
          <w:p/>
        </w:tc>
      </w:tr>
      <w:tr>
        <w:tblPrEx>
          <w:tblCellMar>
            <w:top w:w="0" w:type="dxa"/>
            <w:left w:w="108" w:type="dxa"/>
            <w:bottom w:w="0" w:type="dxa"/>
            <w:right w:w="108" w:type="dxa"/>
          </w:tblCellMar>
        </w:tblPrEx>
        <w:tc>
          <w:p>
            <w:pPr>
              <w:jc w:val="left"/>
            </w:pPr>
            <w:r>
              <w:t>床头柜</w:t>
            </w:r>
          </w:p>
        </w:tc>
        <w:tc>
          <w:p>
            <w:pPr>
              <w:jc w:val="left"/>
            </w:pPr>
            <w:r>
              <w:t>　</w:t>
            </w:r>
          </w:p>
        </w:tc>
        <w:tc>
          <w:p>
            <w:pPr>
              <w:jc w:val="left"/>
            </w:pPr>
            <w:r>
              <w:t>　</w:t>
            </w:r>
          </w:p>
        </w:tc>
        <w:tc>
          <w:p>
            <w:pPr>
              <w:jc w:val="left"/>
            </w:pPr>
            <w:r>
              <w:t>　</w:t>
            </w:r>
          </w:p>
        </w:tc>
        <w:tc>
          <w:p/>
        </w:tc>
        <w:tc>
          <w:p/>
        </w:tc>
        <w:tc>
          <w:p/>
        </w:tc>
        <w:tc>
          <w:p/>
        </w:tc>
        <w:tc>
          <w:p/>
        </w:tc>
      </w:tr>
      <w:tr>
        <w:tblPrEx>
          <w:tblCellMar>
            <w:top w:w="0" w:type="dxa"/>
            <w:left w:w="108" w:type="dxa"/>
            <w:bottom w:w="0" w:type="dxa"/>
            <w:right w:w="108" w:type="dxa"/>
          </w:tblCellMar>
        </w:tblPrEx>
        <w:tc>
          <w:p>
            <w:pPr>
              <w:jc w:val="left"/>
            </w:pPr>
            <w:r>
              <w:t>梳妆台</w:t>
            </w:r>
          </w:p>
        </w:tc>
        <w:tc>
          <w:p>
            <w:pPr>
              <w:jc w:val="left"/>
            </w:pPr>
            <w:r>
              <w:t>　</w:t>
            </w:r>
          </w:p>
        </w:tc>
        <w:tc>
          <w:p>
            <w:pPr>
              <w:jc w:val="left"/>
            </w:pPr>
            <w:r>
              <w:t>　</w:t>
            </w:r>
          </w:p>
        </w:tc>
        <w:tc>
          <w:p>
            <w:pPr>
              <w:jc w:val="left"/>
            </w:pPr>
            <w:r>
              <w:t>　</w:t>
            </w:r>
          </w:p>
        </w:tc>
        <w:tc>
          <w:p/>
        </w:tc>
        <w:tc>
          <w:p/>
        </w:tc>
        <w:tc>
          <w:p/>
        </w:tc>
        <w:tc>
          <w:p/>
        </w:tc>
        <w:tc>
          <w:p/>
        </w:tc>
      </w:tr>
      <w:tr>
        <w:tblPrEx>
          <w:tblCellMar>
            <w:top w:w="0" w:type="dxa"/>
            <w:left w:w="108" w:type="dxa"/>
            <w:bottom w:w="0" w:type="dxa"/>
            <w:right w:w="108" w:type="dxa"/>
          </w:tblCellMar>
        </w:tblPrEx>
        <w:tc>
          <w:p>
            <w:pPr>
              <w:jc w:val="left"/>
            </w:pPr>
            <w:r>
              <w:t>书桌</w:t>
            </w:r>
          </w:p>
        </w:tc>
        <w:tc>
          <w:p>
            <w:pPr>
              <w:jc w:val="left"/>
            </w:pPr>
            <w:r>
              <w:t>　</w:t>
            </w:r>
          </w:p>
        </w:tc>
        <w:tc>
          <w:p>
            <w:pPr>
              <w:jc w:val="left"/>
            </w:pPr>
            <w:r>
              <w:t>　</w:t>
            </w:r>
          </w:p>
        </w:tc>
        <w:tc>
          <w:p>
            <w:pPr>
              <w:jc w:val="left"/>
            </w:pPr>
            <w:r>
              <w:t>　</w:t>
            </w:r>
          </w:p>
        </w:tc>
        <w:tc>
          <w:p/>
        </w:tc>
        <w:tc>
          <w:p/>
        </w:tc>
        <w:tc>
          <w:p/>
        </w:tc>
        <w:tc>
          <w:p/>
        </w:tc>
        <w:tc>
          <w:p/>
        </w:tc>
      </w:tr>
      <w:tr>
        <w:tblPrEx>
          <w:tblCellMar>
            <w:top w:w="0" w:type="dxa"/>
            <w:left w:w="108" w:type="dxa"/>
            <w:bottom w:w="0" w:type="dxa"/>
            <w:right w:w="108" w:type="dxa"/>
          </w:tblCellMar>
        </w:tblPrEx>
        <w:tc>
          <w:p>
            <w:pPr>
              <w:jc w:val="left"/>
            </w:pPr>
            <w:r>
              <w:t>衣柜</w:t>
            </w:r>
          </w:p>
        </w:tc>
        <w:tc>
          <w:p>
            <w:pPr>
              <w:jc w:val="left"/>
            </w:pPr>
            <w:r>
              <w:t>　</w:t>
            </w:r>
          </w:p>
        </w:tc>
        <w:tc>
          <w:p>
            <w:pPr>
              <w:jc w:val="left"/>
            </w:pPr>
            <w:r>
              <w:t>　</w:t>
            </w:r>
          </w:p>
        </w:tc>
        <w:tc>
          <w:p>
            <w:pPr>
              <w:jc w:val="left"/>
            </w:pPr>
            <w:r>
              <w:t>　</w:t>
            </w:r>
          </w:p>
        </w:tc>
        <w:tc>
          <w:p/>
        </w:tc>
        <w:tc>
          <w:p/>
        </w:tc>
        <w:tc>
          <w:p/>
        </w:tc>
        <w:tc>
          <w:p/>
        </w:tc>
        <w:tc>
          <w:p/>
        </w:tc>
      </w:tr>
      <w:tr>
        <w:tblPrEx>
          <w:tblCellMar>
            <w:top w:w="0" w:type="dxa"/>
            <w:left w:w="108" w:type="dxa"/>
            <w:bottom w:w="0" w:type="dxa"/>
            <w:right w:w="108" w:type="dxa"/>
          </w:tblCellMar>
        </w:tblPrEx>
        <w:tc>
          <w:p>
            <w:pPr>
              <w:jc w:val="left"/>
            </w:pPr>
            <w:r>
              <w:t>电脑桌</w:t>
            </w:r>
          </w:p>
        </w:tc>
        <w:tc>
          <w:p>
            <w:pPr>
              <w:jc w:val="left"/>
            </w:pPr>
            <w:r>
              <w:t>　</w:t>
            </w:r>
          </w:p>
        </w:tc>
        <w:tc>
          <w:p>
            <w:pPr>
              <w:jc w:val="left"/>
            </w:pPr>
            <w:r>
              <w:t>　</w:t>
            </w:r>
          </w:p>
        </w:tc>
        <w:tc>
          <w:p>
            <w:pPr>
              <w:jc w:val="left"/>
            </w:pPr>
            <w:r>
              <w:t>　</w:t>
            </w:r>
          </w:p>
        </w:tc>
        <w:tc>
          <w:p/>
        </w:tc>
        <w:tc>
          <w:p/>
        </w:tc>
        <w:tc>
          <w:p/>
        </w:tc>
        <w:tc>
          <w:p/>
        </w:tc>
        <w:tc>
          <w:p/>
        </w:tc>
      </w:tr>
      <w:tr>
        <w:tblPrEx>
          <w:tblCellMar>
            <w:top w:w="0" w:type="dxa"/>
            <w:left w:w="108" w:type="dxa"/>
            <w:bottom w:w="0" w:type="dxa"/>
            <w:right w:w="108" w:type="dxa"/>
          </w:tblCellMar>
        </w:tblPrEx>
        <w:tc>
          <w:p>
            <w:pPr>
              <w:jc w:val="left"/>
            </w:pPr>
            <w:r>
              <w:t>沙发</w:t>
            </w:r>
          </w:p>
        </w:tc>
        <w:tc>
          <w:p>
            <w:pPr>
              <w:jc w:val="left"/>
            </w:pPr>
            <w:r>
              <w:t>　</w:t>
            </w:r>
          </w:p>
        </w:tc>
        <w:tc>
          <w:p>
            <w:pPr>
              <w:jc w:val="left"/>
            </w:pPr>
            <w:r>
              <w:t>　</w:t>
            </w:r>
          </w:p>
        </w:tc>
        <w:tc>
          <w:p>
            <w:pPr>
              <w:jc w:val="left"/>
            </w:pPr>
            <w:r>
              <w:t>　</w:t>
            </w:r>
          </w:p>
        </w:tc>
        <w:tc>
          <w:p/>
        </w:tc>
        <w:tc>
          <w:p/>
        </w:tc>
        <w:tc>
          <w:p/>
        </w:tc>
        <w:tc>
          <w:p/>
        </w:tc>
        <w:tc>
          <w:p/>
        </w:tc>
      </w:tr>
      <w:tr>
        <w:tblPrEx>
          <w:tblCellMar>
            <w:top w:w="0" w:type="dxa"/>
            <w:left w:w="108" w:type="dxa"/>
            <w:bottom w:w="0" w:type="dxa"/>
            <w:right w:w="108" w:type="dxa"/>
          </w:tblCellMar>
        </w:tblPrEx>
        <w:tc>
          <w:p>
            <w:pPr>
              <w:jc w:val="left"/>
            </w:pPr>
            <w:r>
              <w:t>茶几</w:t>
            </w:r>
          </w:p>
        </w:tc>
        <w:tc>
          <w:p>
            <w:pPr>
              <w:jc w:val="left"/>
            </w:pPr>
            <w:r>
              <w:t>　</w:t>
            </w:r>
          </w:p>
        </w:tc>
        <w:tc>
          <w:p>
            <w:pPr>
              <w:jc w:val="left"/>
            </w:pPr>
            <w:r>
              <w:t>　</w:t>
            </w:r>
          </w:p>
        </w:tc>
        <w:tc>
          <w:p>
            <w:pPr>
              <w:jc w:val="left"/>
            </w:pPr>
            <w:r>
              <w:t>　</w:t>
            </w:r>
          </w:p>
        </w:tc>
        <w:tc>
          <w:p/>
        </w:tc>
        <w:tc>
          <w:p/>
        </w:tc>
        <w:tc>
          <w:p/>
        </w:tc>
        <w:tc>
          <w:p/>
        </w:tc>
        <w:tc>
          <w:p/>
        </w:tc>
      </w:tr>
      <w:tr>
        <w:tblPrEx>
          <w:tblCellMar>
            <w:top w:w="0" w:type="dxa"/>
            <w:left w:w="108" w:type="dxa"/>
            <w:bottom w:w="0" w:type="dxa"/>
            <w:right w:w="108" w:type="dxa"/>
          </w:tblCellMar>
        </w:tblPrEx>
        <w:tc>
          <w:p>
            <w:pPr>
              <w:jc w:val="left"/>
            </w:pPr>
            <w:r>
              <w:t>餐桌</w:t>
            </w:r>
          </w:p>
        </w:tc>
        <w:tc>
          <w:p>
            <w:pPr>
              <w:jc w:val="left"/>
            </w:pPr>
            <w:r>
              <w:t>　</w:t>
            </w:r>
          </w:p>
        </w:tc>
        <w:tc>
          <w:p>
            <w:pPr>
              <w:jc w:val="left"/>
            </w:pPr>
            <w:r>
              <w:t>　</w:t>
            </w:r>
          </w:p>
        </w:tc>
        <w:tc>
          <w:p>
            <w:pPr>
              <w:jc w:val="left"/>
            </w:pPr>
            <w:r>
              <w:t>　</w:t>
            </w:r>
          </w:p>
        </w:tc>
        <w:tc>
          <w:p/>
        </w:tc>
        <w:tc>
          <w:p/>
        </w:tc>
        <w:tc>
          <w:p/>
        </w:tc>
        <w:tc>
          <w:p/>
        </w:tc>
        <w:tc>
          <w:p/>
        </w:tc>
      </w:tr>
      <w:tr>
        <w:tblPrEx>
          <w:tblCellMar>
            <w:top w:w="0" w:type="dxa"/>
            <w:left w:w="108" w:type="dxa"/>
            <w:bottom w:w="0" w:type="dxa"/>
            <w:right w:w="108" w:type="dxa"/>
          </w:tblCellMar>
        </w:tblPrEx>
        <w:tc>
          <w:p>
            <w:pPr>
              <w:jc w:val="left"/>
            </w:pPr>
            <w:r>
              <w:t>餐椅</w:t>
            </w:r>
          </w:p>
        </w:tc>
        <w:tc>
          <w:p/>
        </w:tc>
        <w:tc>
          <w:p/>
        </w:tc>
        <w:tc>
          <w:p/>
        </w:tc>
        <w:tc>
          <w:p/>
        </w:tc>
        <w:tc>
          <w:p/>
        </w:tc>
        <w:tc>
          <w:p/>
        </w:tc>
        <w:tc>
          <w:p/>
        </w:tc>
        <w:tc>
          <w:p/>
        </w:tc>
      </w:tr>
      <w:tr>
        <w:tblPrEx>
          <w:tblCellMar>
            <w:top w:w="0" w:type="dxa"/>
            <w:left w:w="108" w:type="dxa"/>
            <w:bottom w:w="0" w:type="dxa"/>
            <w:right w:w="108" w:type="dxa"/>
          </w:tblCellMar>
        </w:tblPrEx>
        <w:tc>
          <w:p>
            <w:pPr>
              <w:jc w:val="left"/>
            </w:pPr>
            <w:r>
              <w:t>鞋柜</w:t>
            </w:r>
          </w:p>
        </w:tc>
        <w:tc>
          <w:p>
            <w:pPr>
              <w:jc w:val="left"/>
            </w:pPr>
            <w:r>
              <w:t>　</w:t>
            </w:r>
          </w:p>
        </w:tc>
        <w:tc>
          <w:p>
            <w:pPr>
              <w:jc w:val="left"/>
            </w:pPr>
            <w:r>
              <w:t>　</w:t>
            </w:r>
          </w:p>
        </w:tc>
        <w:tc>
          <w:p>
            <w:pPr>
              <w:jc w:val="left"/>
            </w:pPr>
            <w:r>
              <w:t>　</w:t>
            </w:r>
          </w:p>
        </w:tc>
        <w:tc>
          <w:p/>
        </w:tc>
        <w:tc>
          <w:p/>
        </w:tc>
        <w:tc>
          <w:p/>
        </w:tc>
        <w:tc>
          <w:p/>
        </w:tc>
        <w:tc>
          <w:p/>
        </w:tc>
      </w:tr>
      <w:tr>
        <w:tblPrEx>
          <w:tblCellMar>
            <w:top w:w="0" w:type="dxa"/>
            <w:left w:w="108" w:type="dxa"/>
            <w:bottom w:w="0" w:type="dxa"/>
            <w:right w:w="108" w:type="dxa"/>
          </w:tblCellMar>
        </w:tblPrEx>
        <w:tc>
          <w:p/>
        </w:tc>
        <w:tc>
          <w:p/>
        </w:tc>
        <w:tc>
          <w:p/>
        </w:tc>
        <w:tc>
          <w:p/>
        </w:tc>
        <w:tc>
          <w:p/>
        </w:tc>
        <w:tc>
          <w:p/>
        </w:tc>
        <w:tc>
          <w:p/>
        </w:tc>
        <w:tc>
          <w:p/>
        </w:tc>
        <w:tc>
          <w:p/>
        </w:tc>
      </w:tr>
      <w:tr>
        <w:tblPrEx>
          <w:tblCellMar>
            <w:top w:w="0" w:type="dxa"/>
            <w:left w:w="108" w:type="dxa"/>
            <w:bottom w:w="0" w:type="dxa"/>
            <w:right w:w="108" w:type="dxa"/>
          </w:tblCellMar>
        </w:tblPrEx>
        <w:tc>
          <w:p>
            <w:pPr>
              <w:jc w:val="left"/>
            </w:pPr>
            <w:r>
              <w:t>物品</w:t>
            </w:r>
          </w:p>
        </w:tc>
        <w:tc>
          <w:p>
            <w:pPr>
              <w:jc w:val="left"/>
            </w:pPr>
            <w:r>
              <w:t>保修单</w:t>
            </w:r>
          </w:p>
        </w:tc>
        <w:tc>
          <w:p>
            <w:pPr>
              <w:jc w:val="left"/>
            </w:pPr>
            <w:r>
              <w:t>保修单   张，保修电器包括：</w:t>
            </w:r>
          </w:p>
        </w:tc>
        <w:tc>
          <w:p/>
        </w:tc>
        <w:tc>
          <w:p/>
        </w:tc>
        <w:tc>
          <w:p/>
        </w:tc>
        <w:tc>
          <w:p/>
        </w:tc>
        <w:tc>
          <w:p/>
        </w:tc>
        <w:tc>
          <w:p/>
        </w:tc>
      </w:tr>
      <w:tr>
        <w:tblPrEx>
          <w:tblCellMar>
            <w:top w:w="0" w:type="dxa"/>
            <w:left w:w="108" w:type="dxa"/>
            <w:bottom w:w="0" w:type="dxa"/>
            <w:right w:w="108" w:type="dxa"/>
          </w:tblCellMar>
        </w:tblPrEx>
        <w:tc>
          <w:p>
            <w:pPr>
              <w:jc w:val="left"/>
            </w:pPr>
            <w:r>
              <w:t>遥控器</w:t>
            </w:r>
          </w:p>
        </w:tc>
        <w:tc>
          <w:p>
            <w:pPr>
              <w:jc w:val="left"/>
            </w:pPr>
            <w:r>
              <w:t>□电视   个，□空调   个，□机顶盒   个，备注：</w:t>
            </w:r>
          </w:p>
        </w:tc>
        <w:tc>
          <w:p/>
        </w:tc>
        <w:tc>
          <w:p/>
        </w:tc>
        <w:tc>
          <w:p/>
        </w:tc>
        <w:tc>
          <w:p/>
        </w:tc>
        <w:tc>
          <w:p/>
        </w:tc>
        <w:tc>
          <w:p/>
        </w:tc>
        <w:tc>
          <w:p/>
        </w:tc>
      </w:tr>
      <w:tr>
        <w:tblPrEx>
          <w:tblCellMar>
            <w:top w:w="0" w:type="dxa"/>
            <w:left w:w="108" w:type="dxa"/>
            <w:bottom w:w="0" w:type="dxa"/>
            <w:right w:w="108" w:type="dxa"/>
          </w:tblCellMar>
        </w:tblPrEx>
        <w:tc>
          <w:p>
            <w:pPr>
              <w:jc w:val="left"/>
            </w:pPr>
            <w:r>
              <w:t>门禁卡</w:t>
            </w:r>
          </w:p>
        </w:tc>
        <w:tc>
          <w:p>
            <w:pPr>
              <w:jc w:val="left"/>
            </w:pPr>
            <w:r>
              <w:t>□无   □有：□未交付   □已交付   张，备注：</w:t>
            </w:r>
          </w:p>
        </w:tc>
        <w:tc>
          <w:p/>
        </w:tc>
        <w:tc>
          <w:p/>
        </w:tc>
        <w:tc>
          <w:p/>
        </w:tc>
        <w:tc>
          <w:p/>
        </w:tc>
        <w:tc>
          <w:p/>
        </w:tc>
        <w:tc>
          <w:p/>
        </w:tc>
        <w:tc>
          <w:p/>
        </w:tc>
      </w:tr>
      <w:tr>
        <w:tblPrEx>
          <w:tblCellMar>
            <w:top w:w="0" w:type="dxa"/>
            <w:left w:w="108" w:type="dxa"/>
            <w:bottom w:w="0" w:type="dxa"/>
            <w:right w:w="108" w:type="dxa"/>
          </w:tblCellMar>
        </w:tblPrEx>
        <w:tc>
          <w:p>
            <w:pPr>
              <w:jc w:val="left"/>
            </w:pPr>
            <w:r>
              <w:t>钥匙</w:t>
            </w:r>
          </w:p>
        </w:tc>
        <w:tc>
          <w:p>
            <w:pPr>
              <w:jc w:val="left"/>
            </w:pPr>
            <w:r>
              <w:t>防盗门   把，房屋   把，其他   把，备注：</w:t>
            </w:r>
          </w:p>
        </w:tc>
        <w:tc>
          <w:p/>
        </w:tc>
        <w:tc>
          <w:p/>
        </w:tc>
        <w:tc>
          <w:p/>
        </w:tc>
        <w:tc>
          <w:p/>
        </w:tc>
        <w:tc>
          <w:p/>
        </w:tc>
        <w:tc>
          <w:p/>
        </w:tc>
        <w:tc>
          <w:p/>
        </w:tc>
      </w:tr>
      <w:tr>
        <w:tblPrEx>
          <w:tblCellMar>
            <w:top w:w="0" w:type="dxa"/>
            <w:left w:w="108" w:type="dxa"/>
            <w:bottom w:w="0" w:type="dxa"/>
            <w:right w:w="108" w:type="dxa"/>
          </w:tblCellMar>
        </w:tblPrEx>
        <w:tc>
          <w:p>
            <w:pPr>
              <w:jc w:val="left"/>
            </w:pPr>
            <w:r>
              <w:t>智能锁</w:t>
            </w:r>
          </w:p>
        </w:tc>
        <w:tc>
          <w:p>
            <w:pPr>
              <w:jc w:val="left"/>
            </w:pPr>
            <w:r>
              <w:t>大门       个，房屋       个，备注：</w:t>
            </w:r>
          </w:p>
        </w:tc>
        <w:tc>
          <w:p/>
        </w:tc>
        <w:tc>
          <w:p/>
        </w:tc>
        <w:tc>
          <w:p/>
        </w:tc>
        <w:tc>
          <w:p/>
        </w:tc>
        <w:tc>
          <w:p/>
        </w:tc>
        <w:tc>
          <w:p/>
        </w:tc>
        <w:tc>
          <w:p/>
        </w:tc>
      </w:tr>
      <w:tr>
        <w:tblPrEx>
          <w:tblCellMar>
            <w:top w:w="0" w:type="dxa"/>
            <w:left w:w="108" w:type="dxa"/>
            <w:bottom w:w="0" w:type="dxa"/>
            <w:right w:w="108" w:type="dxa"/>
          </w:tblCellMar>
        </w:tblPrEx>
        <w:tc>
          <w:p>
            <w:pPr>
              <w:jc w:val="left"/>
            </w:pPr>
            <w:r>
              <w:t>水卡</w:t>
            </w:r>
          </w:p>
        </w:tc>
        <w:tc>
          <w:p>
            <w:pPr>
              <w:jc w:val="left"/>
            </w:pPr>
            <w:r>
              <w:t>□未交付   □已交付   张</w:t>
            </w:r>
          </w:p>
        </w:tc>
        <w:tc>
          <w:p>
            <w:pPr>
              <w:jc w:val="left"/>
            </w:pPr>
            <w:r>
              <w:t>　</w:t>
            </w:r>
          </w:p>
        </w:tc>
        <w:tc>
          <w:p/>
        </w:tc>
        <w:tc>
          <w:p/>
        </w:tc>
        <w:tc>
          <w:p/>
        </w:tc>
        <w:tc>
          <w:p/>
        </w:tc>
        <w:tc>
          <w:p/>
        </w:tc>
        <w:tc>
          <w:p/>
        </w:tc>
      </w:tr>
      <w:tr>
        <w:tblPrEx>
          <w:tblCellMar>
            <w:top w:w="0" w:type="dxa"/>
            <w:left w:w="108" w:type="dxa"/>
            <w:bottom w:w="0" w:type="dxa"/>
            <w:right w:w="108" w:type="dxa"/>
          </w:tblCellMar>
        </w:tblPrEx>
        <w:tc>
          <w:p>
            <w:pPr>
              <w:jc w:val="left"/>
            </w:pPr>
            <w:r>
              <w:t>电卡</w:t>
            </w:r>
          </w:p>
        </w:tc>
        <w:tc>
          <w:p>
            <w:pPr>
              <w:jc w:val="left"/>
            </w:pPr>
            <w:r>
              <w:t>□未交付   □已交付   张</w:t>
            </w:r>
          </w:p>
        </w:tc>
        <w:tc>
          <w:p>
            <w:pPr>
              <w:jc w:val="left"/>
            </w:pPr>
            <w:r>
              <w:t>　</w:t>
            </w:r>
          </w:p>
        </w:tc>
        <w:tc>
          <w:p/>
        </w:tc>
        <w:tc>
          <w:p/>
        </w:tc>
        <w:tc>
          <w:p/>
        </w:tc>
        <w:tc>
          <w:p/>
        </w:tc>
        <w:tc>
          <w:p/>
        </w:tc>
        <w:tc>
          <w:p/>
        </w:tc>
      </w:tr>
      <w:tr>
        <w:tblPrEx>
          <w:tblCellMar>
            <w:top w:w="0" w:type="dxa"/>
            <w:left w:w="108" w:type="dxa"/>
            <w:bottom w:w="0" w:type="dxa"/>
            <w:right w:w="108" w:type="dxa"/>
          </w:tblCellMar>
        </w:tblPrEx>
        <w:tc>
          <w:p>
            <w:pPr>
              <w:jc w:val="left"/>
            </w:pPr>
            <w:r>
              <w:t>燃气卡</w:t>
            </w:r>
          </w:p>
        </w:tc>
        <w:tc>
          <w:p>
            <w:pPr>
              <w:jc w:val="left"/>
            </w:pPr>
            <w:r>
              <w:t>□未交付   □已交付   张</w:t>
            </w:r>
          </w:p>
        </w:tc>
        <w:tc>
          <w:p/>
        </w:tc>
        <w:tc>
          <w:p/>
        </w:tc>
        <w:tc>
          <w:p/>
        </w:tc>
        <w:tc>
          <w:p/>
        </w:tc>
        <w:tc>
          <w:p/>
        </w:tc>
        <w:tc>
          <w:p/>
        </w:tc>
        <w:tc>
          <w:p/>
        </w:tc>
      </w:tr>
      <w:tr>
        <w:tblPrEx>
          <w:tblCellMar>
            <w:top w:w="0" w:type="dxa"/>
            <w:left w:w="108" w:type="dxa"/>
            <w:bottom w:w="0" w:type="dxa"/>
            <w:right w:w="108" w:type="dxa"/>
          </w:tblCellMar>
        </w:tblPrEx>
        <w:tc>
          <w:p>
            <w:pPr>
              <w:jc w:val="left"/>
            </w:pPr>
            <w:r>
              <w:t>路由器</w:t>
            </w:r>
          </w:p>
        </w:tc>
        <w:tc>
          <w:p>
            <w:pPr>
              <w:jc w:val="left"/>
            </w:pPr>
            <w:r>
              <w:t>□无   □有 个</w:t>
            </w:r>
          </w:p>
        </w:tc>
        <w:tc>
          <w:p/>
        </w:tc>
        <w:tc>
          <w:p/>
        </w:tc>
        <w:tc>
          <w:p/>
        </w:tc>
        <w:tc>
          <w:p/>
        </w:tc>
        <w:tc>
          <w:p/>
        </w:tc>
        <w:tc>
          <w:p/>
        </w:tc>
        <w:tc>
          <w:p/>
        </w:tc>
      </w:tr>
      <w:tr>
        <w:tblPrEx>
          <w:tblCellMar>
            <w:top w:w="0" w:type="dxa"/>
            <w:left w:w="108" w:type="dxa"/>
            <w:bottom w:w="0" w:type="dxa"/>
            <w:right w:w="108" w:type="dxa"/>
          </w:tblCellMar>
        </w:tblPrEx>
        <w:tc>
          <w:p>
            <w:pPr>
              <w:jc w:val="left"/>
            </w:pPr>
            <w:r>
              <w:t>光猫</w:t>
            </w:r>
          </w:p>
        </w:tc>
        <w:tc>
          <w:p>
            <w:pPr>
              <w:jc w:val="left"/>
            </w:pPr>
            <w:r>
              <w:t>□无   □有 个</w:t>
            </w:r>
          </w:p>
        </w:tc>
        <w:tc>
          <w:p/>
        </w:tc>
        <w:tc>
          <w:p/>
        </w:tc>
        <w:tc>
          <w:p/>
        </w:tc>
        <w:tc>
          <w:p/>
        </w:tc>
        <w:tc>
          <w:p/>
        </w:tc>
        <w:tc>
          <w:p/>
        </w:tc>
        <w:tc>
          <w:p/>
        </w:tc>
      </w:tr>
      <w:tr>
        <w:tblPrEx>
          <w:tblCellMar>
            <w:top w:w="0" w:type="dxa"/>
            <w:left w:w="108" w:type="dxa"/>
            <w:bottom w:w="0" w:type="dxa"/>
            <w:right w:w="108" w:type="dxa"/>
          </w:tblCellMar>
        </w:tblPrEx>
        <w:tc>
          <w:p>
            <w:pPr>
              <w:jc w:val="left"/>
            </w:pPr>
            <w:r>
              <w:t>其它</w:t>
            </w:r>
          </w:p>
        </w:tc>
        <w:tc>
          <w:p>
            <w:pPr>
              <w:jc w:val="left"/>
            </w:pPr>
            <w:r>
              <w:t>名称</w:t>
            </w:r>
          </w:p>
        </w:tc>
        <w:tc>
          <w:p>
            <w:pPr>
              <w:jc w:val="left"/>
            </w:pPr>
            <w:r>
              <w:t>品牌 /质地</w:t>
            </w:r>
          </w:p>
        </w:tc>
        <w:tc>
          <w:p>
            <w:pPr>
              <w:jc w:val="left"/>
            </w:pPr>
            <w:r>
              <w:t>数量</w:t>
            </w:r>
          </w:p>
        </w:tc>
        <w:tc>
          <w:p>
            <w:pPr>
              <w:jc w:val="left"/>
            </w:pPr>
            <w:r>
              <w:t>型号</w:t>
            </w:r>
          </w:p>
        </w:tc>
        <w:tc>
          <w:p>
            <w:pPr>
              <w:jc w:val="left"/>
            </w:pPr>
            <w:r>
              <w:t>物品状况</w:t>
            </w:r>
          </w:p>
        </w:tc>
        <w:tc>
          <w:p/>
        </w:tc>
        <w:tc>
          <w:p/>
        </w:tc>
        <w:tc>
          <w:p/>
        </w:tc>
      </w:tr>
      <w:tr>
        <w:tblPrEx>
          <w:tblCellMar>
            <w:top w:w="0" w:type="dxa"/>
            <w:left w:w="108" w:type="dxa"/>
            <w:bottom w:w="0" w:type="dxa"/>
            <w:right w:w="108" w:type="dxa"/>
          </w:tblCellMar>
        </w:tblPrEx>
        <w:tc>
          <w:p>
            <w:pPr>
              <w:jc w:val="left"/>
            </w:pPr>
            <w:r>
              <w:t>　</w:t>
            </w:r>
          </w:p>
        </w:tc>
        <w:tc>
          <w:p>
            <w:pPr>
              <w:jc w:val="left"/>
            </w:pPr>
            <w:r>
              <w:t>　</w:t>
            </w:r>
          </w:p>
        </w:tc>
        <w:tc>
          <w:p>
            <w:pPr>
              <w:jc w:val="left"/>
            </w:pPr>
            <w:r>
              <w:t>　</w:t>
            </w:r>
          </w:p>
        </w:tc>
        <w:tc>
          <w:p>
            <w:pPr>
              <w:jc w:val="left"/>
            </w:pPr>
            <w:r>
              <w:t>　</w:t>
            </w:r>
          </w:p>
        </w:tc>
        <w:tc>
          <w:p/>
        </w:tc>
        <w:tc>
          <w:p/>
        </w:tc>
        <w:tc>
          <w:p/>
        </w:tc>
        <w:tc>
          <w:p/>
        </w:tc>
        <w:tc>
          <w:p/>
        </w:tc>
      </w:tr>
      <w:tr>
        <w:tblPrEx>
          <w:tblCellMar>
            <w:top w:w="0" w:type="dxa"/>
            <w:left w:w="108" w:type="dxa"/>
            <w:bottom w:w="0" w:type="dxa"/>
            <w:right w:w="108" w:type="dxa"/>
          </w:tblCellMar>
        </w:tblPrEx>
        <w:tc>
          <w:p>
            <w:pPr>
              <w:jc w:val="left"/>
            </w:pPr>
            <w:r>
              <w:t>　</w:t>
            </w:r>
          </w:p>
        </w:tc>
        <w:tc>
          <w:p>
            <w:pPr>
              <w:jc w:val="left"/>
            </w:pPr>
            <w:r>
              <w:t>　</w:t>
            </w:r>
          </w:p>
        </w:tc>
        <w:tc>
          <w:p>
            <w:pPr>
              <w:jc w:val="left"/>
            </w:pPr>
            <w:r>
              <w:t>　</w:t>
            </w:r>
          </w:p>
        </w:tc>
        <w:tc>
          <w:p>
            <w:pPr>
              <w:jc w:val="left"/>
            </w:pPr>
            <w:r>
              <w:t>　</w:t>
            </w:r>
          </w:p>
        </w:tc>
        <w:tc>
          <w:p/>
        </w:tc>
        <w:tc>
          <w:p/>
        </w:tc>
        <w:tc>
          <w:p/>
        </w:tc>
        <w:tc>
          <w:p/>
        </w:tc>
        <w:tc>
          <w:p/>
        </w:tc>
      </w:tr>
      <w:tr>
        <w:tblPrEx>
          <w:tblCellMar>
            <w:top w:w="0" w:type="dxa"/>
            <w:left w:w="108" w:type="dxa"/>
            <w:bottom w:w="0" w:type="dxa"/>
            <w:right w:w="108" w:type="dxa"/>
          </w:tblCellMar>
        </w:tblPrEx>
        <w:tc>
          <w:p>
            <w:pPr>
              <w:jc w:val="left"/>
            </w:pPr>
            <w:r>
              <w:t>　</w:t>
            </w:r>
          </w:p>
        </w:tc>
        <w:tc>
          <w:p>
            <w:pPr>
              <w:jc w:val="left"/>
            </w:pPr>
            <w:r>
              <w:t>　</w:t>
            </w:r>
          </w:p>
        </w:tc>
        <w:tc>
          <w:p>
            <w:pPr>
              <w:jc w:val="left"/>
            </w:pPr>
            <w:r>
              <w:t>　</w:t>
            </w:r>
          </w:p>
        </w:tc>
        <w:tc>
          <w:p>
            <w:pPr>
              <w:jc w:val="left"/>
            </w:pPr>
            <w:r>
              <w:t>　</w:t>
            </w:r>
          </w:p>
        </w:tc>
        <w:tc>
          <w:p/>
        </w:tc>
        <w:tc>
          <w:p/>
        </w:tc>
        <w:tc>
          <w:p/>
        </w:tc>
        <w:tc>
          <w:p/>
        </w:tc>
        <w:tc>
          <w:p/>
        </w:tc>
      </w:tr>
      <w:tr>
        <w:tblPrEx>
          <w:tblCellMar>
            <w:top w:w="0" w:type="dxa"/>
            <w:left w:w="108" w:type="dxa"/>
            <w:bottom w:w="0" w:type="dxa"/>
            <w:right w:w="108" w:type="dxa"/>
          </w:tblCellMar>
        </w:tblPrEx>
        <w:tc>
          <w:p>
            <w:pPr>
              <w:jc w:val="left"/>
            </w:pPr>
            <w:r>
              <w:t>　</w:t>
            </w:r>
          </w:p>
        </w:tc>
        <w:tc>
          <w:p>
            <w:pPr>
              <w:jc w:val="left"/>
            </w:pPr>
            <w:r>
              <w:t>　</w:t>
            </w:r>
          </w:p>
        </w:tc>
        <w:tc>
          <w:p>
            <w:pPr>
              <w:jc w:val="left"/>
            </w:pPr>
            <w:r>
              <w:t>　</w:t>
            </w:r>
          </w:p>
        </w:tc>
        <w:tc>
          <w:p>
            <w:pPr>
              <w:jc w:val="left"/>
            </w:pPr>
            <w:r>
              <w:t>　</w:t>
            </w:r>
          </w:p>
        </w:tc>
        <w:tc>
          <w:p/>
        </w:tc>
        <w:tc>
          <w:p/>
        </w:tc>
        <w:tc>
          <w:p/>
        </w:tc>
        <w:tc>
          <w:p/>
        </w:tc>
        <w:tc>
          <w:p/>
        </w:tc>
      </w:tr>
      <w:tr>
        <w:tblPrEx>
          <w:tblCellMar>
            <w:top w:w="0" w:type="dxa"/>
            <w:left w:w="108" w:type="dxa"/>
            <w:bottom w:w="0" w:type="dxa"/>
            <w:right w:w="108" w:type="dxa"/>
          </w:tblCellMar>
        </w:tblPrEx>
        <w:tc>
          <w:p>
            <w:pPr>
              <w:jc w:val="left"/>
            </w:pPr>
            <w:r>
              <w:t>　</w:t>
            </w:r>
          </w:p>
        </w:tc>
        <w:tc>
          <w:p>
            <w:pPr>
              <w:jc w:val="left"/>
            </w:pPr>
            <w:r>
              <w:t>　</w:t>
            </w:r>
          </w:p>
        </w:tc>
        <w:tc>
          <w:p>
            <w:pPr>
              <w:jc w:val="left"/>
            </w:pPr>
            <w:r>
              <w:t>　</w:t>
            </w:r>
          </w:p>
        </w:tc>
        <w:tc>
          <w:p>
            <w:pPr>
              <w:jc w:val="left"/>
            </w:pPr>
            <w:r>
              <w:t>　</w:t>
            </w:r>
          </w:p>
        </w:tc>
        <w:tc>
          <w:p/>
        </w:tc>
        <w:tc>
          <w:p/>
        </w:tc>
        <w:tc>
          <w:p/>
        </w:tc>
        <w:tc>
          <w:p/>
        </w:tc>
        <w:tc>
          <w:p/>
        </w:tc>
      </w:tr>
      <w:tr>
        <w:tblPrEx>
          <w:tblCellMar>
            <w:top w:w="0" w:type="dxa"/>
            <w:left w:w="108" w:type="dxa"/>
            <w:bottom w:w="0" w:type="dxa"/>
            <w:right w:w="108" w:type="dxa"/>
          </w:tblCellMar>
        </w:tblPrEx>
        <w:tc>
          <w:p>
            <w:pPr>
              <w:jc w:val="left"/>
            </w:pPr>
            <w:r>
              <w:t>分类</w:t>
            </w:r>
          </w:p>
        </w:tc>
        <w:tc>
          <w:p>
            <w:pPr>
              <w:jc w:val="left"/>
            </w:pPr>
            <w:r>
              <w:t>名称</w:t>
            </w:r>
          </w:p>
        </w:tc>
        <w:tc>
          <w:p>
            <w:pPr>
              <w:jc w:val="left"/>
            </w:pPr>
            <w:r>
              <w:t>价格</w:t>
            </w:r>
          </w:p>
        </w:tc>
        <w:tc>
          <w:p>
            <w:pPr>
              <w:jc w:val="left"/>
            </w:pPr>
            <w:r>
              <w:t>起计时间</w:t>
            </w:r>
          </w:p>
        </w:tc>
        <w:tc>
          <w:p>
            <w:pPr>
              <w:jc w:val="left"/>
            </w:pPr>
            <w:r>
              <w:t>起计底数</w:t>
            </w:r>
          </w:p>
        </w:tc>
        <w:tc>
          <w:p>
            <w:pPr>
              <w:jc w:val="left"/>
            </w:pPr>
            <w:r>
              <w:t>交纳人</w:t>
            </w:r>
          </w:p>
        </w:tc>
        <w:tc>
          <w:p/>
        </w:tc>
        <w:tc>
          <w:p/>
        </w:tc>
        <w:tc>
          <w:p/>
        </w:tc>
      </w:tr>
      <w:tr>
        <w:tblPrEx>
          <w:tblCellMar>
            <w:top w:w="0" w:type="dxa"/>
            <w:left w:w="108" w:type="dxa"/>
            <w:bottom w:w="0" w:type="dxa"/>
            <w:right w:w="108" w:type="dxa"/>
          </w:tblCellMar>
        </w:tblPrEx>
        <w:tc>
          <w:p>
            <w:pPr>
              <w:jc w:val="left"/>
            </w:pPr>
            <w:r>
              <w:t>各项费用</w:t>
            </w:r>
          </w:p>
        </w:tc>
        <w:tc>
          <w:p>
            <w:pPr>
              <w:jc w:val="left"/>
            </w:pPr>
            <w:r>
              <w:t>水费</w:t>
            </w:r>
          </w:p>
        </w:tc>
        <w:tc>
          <w:p/>
        </w:tc>
        <w:tc>
          <w:p/>
        </w:tc>
        <w:tc>
          <w:p/>
        </w:tc>
        <w:tc>
          <w:p>
            <w:pPr>
              <w:jc w:val="left"/>
            </w:pPr>
            <w:r>
              <w:t>□甲方 □乙方</w:t>
            </w:r>
          </w:p>
        </w:tc>
        <w:tc>
          <w:p/>
        </w:tc>
        <w:tc>
          <w:p/>
        </w:tc>
        <w:tc>
          <w:p/>
        </w:tc>
      </w:tr>
      <w:tr>
        <w:tblPrEx>
          <w:tblCellMar>
            <w:top w:w="0" w:type="dxa"/>
            <w:left w:w="108" w:type="dxa"/>
            <w:bottom w:w="0" w:type="dxa"/>
            <w:right w:w="108" w:type="dxa"/>
          </w:tblCellMar>
        </w:tblPrEx>
        <w:tc>
          <w:p>
            <w:pPr>
              <w:jc w:val="left"/>
            </w:pPr>
            <w:r>
              <w:t>电费</w:t>
            </w:r>
          </w:p>
        </w:tc>
        <w:tc>
          <w:p/>
        </w:tc>
        <w:tc>
          <w:p/>
        </w:tc>
        <w:tc>
          <w:p/>
        </w:tc>
        <w:tc>
          <w:p>
            <w:pPr>
              <w:jc w:val="left"/>
            </w:pPr>
            <w:r>
              <w:t>□甲方 □乙方</w:t>
            </w:r>
          </w:p>
        </w:tc>
        <w:tc>
          <w:p/>
        </w:tc>
        <w:tc>
          <w:p/>
        </w:tc>
        <w:tc>
          <w:p/>
        </w:tc>
        <w:tc>
          <w:p/>
        </w:tc>
      </w:tr>
      <w:tr>
        <w:tblPrEx>
          <w:tblCellMar>
            <w:top w:w="0" w:type="dxa"/>
            <w:left w:w="108" w:type="dxa"/>
            <w:bottom w:w="0" w:type="dxa"/>
            <w:right w:w="108" w:type="dxa"/>
          </w:tblCellMar>
        </w:tblPrEx>
        <w:tc>
          <w:p>
            <w:pPr>
              <w:jc w:val="left"/>
            </w:pPr>
            <w:r>
              <w:t>燃气费</w:t>
            </w:r>
          </w:p>
        </w:tc>
        <w:tc>
          <w:p/>
        </w:tc>
        <w:tc>
          <w:p/>
        </w:tc>
        <w:tc>
          <w:p/>
        </w:tc>
        <w:tc>
          <w:p>
            <w:pPr>
              <w:jc w:val="left"/>
            </w:pPr>
            <w:r>
              <w:t>□甲方 □乙方</w:t>
            </w:r>
          </w:p>
        </w:tc>
        <w:tc>
          <w:p/>
        </w:tc>
        <w:tc>
          <w:p/>
        </w:tc>
        <w:tc>
          <w:p/>
        </w:tc>
        <w:tc>
          <w:p/>
        </w:tc>
      </w:tr>
      <w:tr>
        <w:tblPrEx>
          <w:tblCellMar>
            <w:top w:w="0" w:type="dxa"/>
            <w:left w:w="108" w:type="dxa"/>
            <w:bottom w:w="0" w:type="dxa"/>
            <w:right w:w="108" w:type="dxa"/>
          </w:tblCellMar>
        </w:tblPrEx>
        <w:tc>
          <w:p>
            <w:pPr>
              <w:jc w:val="left"/>
            </w:pPr>
            <w:r>
              <w:t>电视收视费</w:t>
            </w:r>
          </w:p>
        </w:tc>
        <w:tc>
          <w:p/>
        </w:tc>
        <w:tc>
          <w:p/>
        </w:tc>
        <w:tc>
          <w:p/>
        </w:tc>
        <w:tc>
          <w:p>
            <w:pPr>
              <w:jc w:val="left"/>
            </w:pPr>
            <w:r>
              <w:t>□甲方 □乙方</w:t>
            </w:r>
          </w:p>
        </w:tc>
        <w:tc>
          <w:p/>
        </w:tc>
        <w:tc>
          <w:p/>
        </w:tc>
        <w:tc>
          <w:p/>
        </w:tc>
        <w:tc>
          <w:p/>
        </w:tc>
      </w:tr>
      <w:tr>
        <w:tblPrEx>
          <w:tblCellMar>
            <w:top w:w="0" w:type="dxa"/>
            <w:left w:w="108" w:type="dxa"/>
            <w:bottom w:w="0" w:type="dxa"/>
            <w:right w:w="108" w:type="dxa"/>
          </w:tblCellMar>
        </w:tblPrEx>
        <w:tc>
          <w:p>
            <w:pPr>
              <w:jc w:val="left"/>
            </w:pPr>
            <w:r>
              <w:t>网络费</w:t>
            </w:r>
          </w:p>
        </w:tc>
        <w:tc>
          <w:p/>
        </w:tc>
        <w:tc>
          <w:p/>
        </w:tc>
        <w:tc>
          <w:p/>
        </w:tc>
        <w:tc>
          <w:p>
            <w:pPr>
              <w:jc w:val="left"/>
            </w:pPr>
            <w:r>
              <w:t>□甲方 □乙方</w:t>
            </w:r>
          </w:p>
        </w:tc>
        <w:tc>
          <w:p/>
        </w:tc>
        <w:tc>
          <w:p/>
        </w:tc>
        <w:tc>
          <w:p/>
        </w:tc>
        <w:tc>
          <w:p/>
        </w:tc>
      </w:tr>
      <w:tr>
        <w:tblPrEx>
          <w:tblCellMar>
            <w:top w:w="0" w:type="dxa"/>
            <w:left w:w="108" w:type="dxa"/>
            <w:bottom w:w="0" w:type="dxa"/>
            <w:right w:w="108" w:type="dxa"/>
          </w:tblCellMar>
        </w:tblPrEx>
        <w:tc>
          <w:p>
            <w:pPr>
              <w:jc w:val="left"/>
            </w:pPr>
            <w:r>
              <w:t>电话费</w:t>
            </w:r>
          </w:p>
        </w:tc>
        <w:tc>
          <w:p/>
        </w:tc>
        <w:tc>
          <w:p/>
        </w:tc>
        <w:tc>
          <w:p/>
        </w:tc>
        <w:tc>
          <w:p>
            <w:pPr>
              <w:jc w:val="left"/>
            </w:pPr>
            <w:r>
              <w:t>□甲方 □乙方</w:t>
            </w:r>
          </w:p>
        </w:tc>
        <w:tc>
          <w:p/>
        </w:tc>
        <w:tc>
          <w:p/>
        </w:tc>
        <w:tc>
          <w:p/>
        </w:tc>
        <w:tc>
          <w:p/>
        </w:tc>
      </w:tr>
      <w:tr>
        <w:tblPrEx>
          <w:tblCellMar>
            <w:top w:w="0" w:type="dxa"/>
            <w:left w:w="108" w:type="dxa"/>
            <w:bottom w:w="0" w:type="dxa"/>
            <w:right w:w="108" w:type="dxa"/>
          </w:tblCellMar>
        </w:tblPrEx>
        <w:tc>
          <w:p>
            <w:pPr>
              <w:jc w:val="left"/>
            </w:pPr>
            <w:r>
              <w:t>物业管理费</w:t>
            </w:r>
          </w:p>
        </w:tc>
        <w:tc>
          <w:p/>
        </w:tc>
        <w:tc>
          <w:p/>
        </w:tc>
        <w:tc>
          <w:p/>
        </w:tc>
        <w:tc>
          <w:p>
            <w:pPr>
              <w:jc w:val="left"/>
            </w:pPr>
            <w:r>
              <w:t>□甲方 □乙方</w:t>
            </w:r>
          </w:p>
        </w:tc>
        <w:tc>
          <w:p/>
        </w:tc>
        <w:tc>
          <w:p/>
        </w:tc>
        <w:tc>
          <w:p/>
        </w:tc>
        <w:tc>
          <w:p/>
        </w:tc>
      </w:tr>
      <w:tr>
        <w:tblPrEx>
          <w:tblCellMar>
            <w:top w:w="0" w:type="dxa"/>
            <w:left w:w="108" w:type="dxa"/>
            <w:bottom w:w="0" w:type="dxa"/>
            <w:right w:w="108" w:type="dxa"/>
          </w:tblCellMar>
        </w:tblPrEx>
        <w:tc>
          <w:p>
            <w:pPr>
              <w:jc w:val="left"/>
            </w:pPr>
            <w:r>
              <w:t>停车费</w:t>
            </w:r>
          </w:p>
        </w:tc>
        <w:tc>
          <w:p/>
        </w:tc>
        <w:tc>
          <w:p/>
        </w:tc>
        <w:tc>
          <w:p/>
        </w:tc>
        <w:tc>
          <w:p>
            <w:pPr>
              <w:jc w:val="left"/>
            </w:pPr>
            <w:r>
              <w:t>□甲方 □乙方</w:t>
            </w:r>
          </w:p>
        </w:tc>
        <w:tc>
          <w:p/>
        </w:tc>
        <w:tc>
          <w:p/>
        </w:tc>
        <w:tc>
          <w:p/>
        </w:tc>
        <w:tc>
          <w:p/>
        </w:tc>
      </w:tr>
      <w:tr>
        <w:tblPrEx>
          <w:tblCellMar>
            <w:top w:w="0" w:type="dxa"/>
            <w:left w:w="108" w:type="dxa"/>
            <w:bottom w:w="0" w:type="dxa"/>
            <w:right w:w="108" w:type="dxa"/>
          </w:tblCellMar>
        </w:tblPrEx>
        <w:tc>
          <w:p>
            <w:pPr>
              <w:jc w:val="left"/>
            </w:pPr>
            <w:r>
              <w:t>清洁费</w:t>
            </w:r>
          </w:p>
        </w:tc>
        <w:tc>
          <w:p/>
        </w:tc>
        <w:tc>
          <w:p/>
        </w:tc>
        <w:tc>
          <w:p/>
        </w:tc>
        <w:tc>
          <w:p>
            <w:pPr>
              <w:jc w:val="left"/>
            </w:pPr>
            <w:r>
              <w:t>□甲方 □乙方</w:t>
            </w:r>
          </w:p>
        </w:tc>
        <w:tc>
          <w:p/>
        </w:tc>
        <w:tc>
          <w:p/>
        </w:tc>
        <w:tc>
          <w:p/>
        </w:tc>
        <w:tc>
          <w:p/>
        </w:tc>
      </w:tr>
      <w:tr>
        <w:tblPrEx>
          <w:tblCellMar>
            <w:top w:w="0" w:type="dxa"/>
            <w:left w:w="108" w:type="dxa"/>
            <w:bottom w:w="0" w:type="dxa"/>
            <w:right w:w="108" w:type="dxa"/>
          </w:tblCellMar>
        </w:tblPrEx>
        <w:tc>
          <w:p/>
        </w:tc>
        <w:tc>
          <w:p/>
        </w:tc>
        <w:tc>
          <w:p/>
        </w:tc>
        <w:tc>
          <w:p/>
        </w:tc>
        <w:tc>
          <w:p/>
        </w:tc>
        <w:tc>
          <w:p/>
        </w:tc>
        <w:tc>
          <w:p/>
        </w:tc>
        <w:tc>
          <w:p/>
        </w:tc>
        <w:tc>
          <w:p/>
        </w:tc>
      </w:tr>
    </w:tbl>
    <w:p>
      <w:pPr>
        <w:pStyle w:val="3"/>
      </w:pPr>
      <w:r>
        <w:t xml:space="preserve">双方当事人对租赁房屋和附属物品、设施设备及水电使用等情况进行了交验，双方对上述所列的房屋内设备及各项费用基本情况□无异议/□附以下说明：   。 </w:t>
      </w:r>
    </w:p>
    <w:p>
      <w:pPr>
        <w:pStyle w:val="3"/>
      </w:pPr>
      <w:r>
        <w:t>出租人（签章）: 承租人（签章）：</w:t>
      </w:r>
    </w:p>
    <w:p>
      <w:pPr>
        <w:pStyle w:val="3"/>
      </w:pPr>
      <w:r>
        <w:t>交付日期： 年 月 日</w:t>
      </w:r>
    </w:p>
    <w:p>
      <w:pPr>
        <w:pStyle w:val="3"/>
      </w:pPr>
      <w:r>
        <w:br w:type="textWrapping"/>
      </w:r>
    </w:p>
    <w:p>
      <w:pPr>
        <w:pStyle w:val="3"/>
      </w:pPr>
      <w:r>
        <w:t>附件四：《房屋交还确认书》</w:t>
      </w:r>
    </w:p>
    <w:p>
      <w:pPr>
        <w:pStyle w:val="3"/>
      </w:pPr>
      <w:r>
        <w:t>房屋交还确认书</w:t>
      </w:r>
    </w:p>
    <w:p>
      <w:pPr>
        <w:pStyle w:val="3"/>
      </w:pPr>
      <w:r>
        <w:t xml:space="preserve">租赁双方已对房屋和附属物品、设施设备及水电使用情况进行了验收，并办理了退房手续。有关费用的承担、押金返还、房屋及其附属物品、设施设备的返还 □无纠纷 / □附以下说明：  </w:t>
      </w:r>
    </w:p>
    <w:p>
      <w:pPr>
        <w:pStyle w:val="3"/>
      </w:pPr>
      <w:r>
        <w:t xml:space="preserve"> </w:t>
      </w:r>
    </w:p>
    <w:p>
      <w:pPr>
        <w:pStyle w:val="3"/>
      </w:pPr>
      <w:r>
        <w:t xml:space="preserve">  。</w:t>
      </w:r>
    </w:p>
    <w:p>
      <w:pPr>
        <w:pStyle w:val="3"/>
      </w:pPr>
      <w:r>
        <w:t>出租人（签章）: 承租人（签章）：</w:t>
      </w:r>
    </w:p>
    <w:p>
      <w:pPr>
        <w:pStyle w:val="3"/>
      </w:pPr>
      <w:r>
        <w:t>退房日期： 年 月 日</w:t>
      </w:r>
    </w:p>
    <w:p>
      <w:pPr>
        <w:pStyle w:val="3"/>
      </w:pPr>
      <w:r>
        <w:t>附件五：《解除合同通知书》</w:t>
      </w:r>
    </w:p>
    <w:p>
      <w:pPr>
        <w:pStyle w:val="3"/>
      </w:pPr>
      <w:r>
        <w:t>解除合同通知书</w:t>
      </w:r>
    </w:p>
    <w:p>
      <w:pPr>
        <w:pStyle w:val="3"/>
      </w:pPr>
      <w:r>
        <w:t xml:space="preserve">致：  </w:t>
      </w:r>
    </w:p>
    <w:p>
      <w:pPr>
        <w:pStyle w:val="3"/>
      </w:pPr>
      <w:r>
        <w:t xml:space="preserve">我方与贵方于   年   月   日签订《房屋租赁合同》，现因  </w:t>
      </w:r>
    </w:p>
    <w:p>
      <w:pPr>
        <w:pStyle w:val="3"/>
      </w:pPr>
      <w:r>
        <w:t xml:space="preserve">  ，依据《房屋租赁合同》第   条，特通知贵方解除租赁合同。</w:t>
      </w:r>
    </w:p>
    <w:p>
      <w:pPr>
        <w:pStyle w:val="3"/>
      </w:pPr>
      <w:r>
        <w:t>请贵方收到本通知之日起□   日内搬出该房屋/□退回押金及预收的租金余额   元，支付违约金   元，赔偿金   元，否则我方将通过法律途径予以解决。</w:t>
      </w:r>
    </w:p>
    <w:p>
      <w:pPr>
        <w:pStyle w:val="3"/>
      </w:pPr>
      <w:r>
        <w:t>特此通知。</w:t>
      </w:r>
    </w:p>
    <w:p>
      <w:pPr>
        <w:pStyle w:val="3"/>
      </w:pPr>
      <w:r>
        <w:t>　　</w:t>
      </w:r>
    </w:p>
    <w:p>
      <w:pPr>
        <w:pStyle w:val="3"/>
      </w:pPr>
      <w:r>
        <w:t>通知人：</w:t>
      </w:r>
    </w:p>
    <w:p>
      <w:pPr>
        <w:pStyle w:val="3"/>
      </w:pPr>
      <w:r>
        <w:t>日期： 年 月 日</w:t>
      </w:r>
    </w:p>
    <w:p>
      <w:pPr>
        <w:pStyle w:val="3"/>
      </w:pPr>
      <w:r>
        <w:t>注：通知人应将《解除合同通知书》实际送达对方，并保留相关证据。</w:t>
      </w:r>
    </w:p>
    <w:p>
      <w:pPr>
        <w:pStyle w:val="3"/>
      </w:pPr>
      <w:r>
        <w:br w:type="textWrapping"/>
      </w:r>
    </w:p>
    <w:p>
      <w:pPr>
        <w:pStyle w:val="3"/>
      </w:pPr>
      <w:r>
        <w:t>附件六：授权委托书</w:t>
      </w:r>
    </w:p>
    <w:p>
      <w:pPr>
        <w:pStyle w:val="3"/>
      </w:pPr>
      <w:r>
        <w:t>授权委托书</w:t>
      </w:r>
    </w:p>
    <w:p>
      <w:pPr>
        <w:pStyle w:val="3"/>
      </w:pPr>
      <w:r>
        <w:t xml:space="preserve">委托人： </w:t>
      </w:r>
    </w:p>
    <w:p>
      <w:pPr>
        <w:pStyle w:val="3"/>
      </w:pPr>
      <w:r>
        <w:t xml:space="preserve">证件类型：□居民身份证□护照□统一社会信用代码□其他 </w:t>
      </w:r>
    </w:p>
    <w:p>
      <w:pPr>
        <w:pStyle w:val="3"/>
      </w:pPr>
      <w:r>
        <w:t xml:space="preserve">证件号码： </w:t>
      </w:r>
    </w:p>
    <w:p>
      <w:pPr>
        <w:pStyle w:val="3"/>
      </w:pPr>
      <w:r>
        <w:t xml:space="preserve">通讯地址： </w:t>
      </w:r>
    </w:p>
    <w:p>
      <w:pPr>
        <w:pStyle w:val="3"/>
      </w:pPr>
      <w:r>
        <w:t>联系电话： 邮箱：</w:t>
      </w:r>
    </w:p>
    <w:p>
      <w:pPr>
        <w:pStyle w:val="3"/>
      </w:pPr>
      <w:r>
        <w:t xml:space="preserve">受托人： </w:t>
      </w:r>
    </w:p>
    <w:p>
      <w:pPr>
        <w:pStyle w:val="3"/>
      </w:pPr>
      <w:r>
        <w:t xml:space="preserve">证件类型：□居民身份证□护照□统一社会信用代码□其他 </w:t>
      </w:r>
    </w:p>
    <w:p>
      <w:pPr>
        <w:pStyle w:val="3"/>
      </w:pPr>
      <w:r>
        <w:t xml:space="preserve">证件号码： </w:t>
      </w:r>
    </w:p>
    <w:p>
      <w:pPr>
        <w:pStyle w:val="3"/>
      </w:pPr>
      <w:r>
        <w:t xml:space="preserve">通讯地址： </w:t>
      </w:r>
    </w:p>
    <w:p>
      <w:pPr>
        <w:pStyle w:val="3"/>
      </w:pPr>
      <w:r>
        <w:t>联系电话： 邮箱：</w:t>
      </w:r>
    </w:p>
    <w:p>
      <w:pPr>
        <w:pStyle w:val="3"/>
      </w:pPr>
      <w:r>
        <w:t>委托人是位于   房屋的□所有权人/□共有人（房屋所有权证或不动产权证书编号：   ），现将房屋委托上列受托人进行出租及管理，委托权限如下（以勾选为准，未选择的打“×”）：</w:t>
      </w:r>
    </w:p>
    <w:p>
      <w:pPr>
        <w:pStyle w:val="3"/>
      </w:pPr>
      <w:r>
        <w:t>□与承租人签署《房屋租赁合同》；</w:t>
      </w:r>
    </w:p>
    <w:p>
      <w:pPr>
        <w:pStyle w:val="3"/>
      </w:pPr>
      <w:r>
        <w:t>□与房地产经纪机构签署《房屋出租经纪服务合同》；</w:t>
      </w:r>
    </w:p>
    <w:p>
      <w:pPr>
        <w:pStyle w:val="3"/>
      </w:pPr>
      <w:r>
        <w:t>□房屋的日常管理；</w:t>
      </w:r>
    </w:p>
    <w:p>
      <w:pPr>
        <w:pStyle w:val="3"/>
      </w:pPr>
      <w:r>
        <w:t>□收取租金及押金等费用；</w:t>
      </w:r>
    </w:p>
    <w:p>
      <w:pPr>
        <w:pStyle w:val="3"/>
      </w:pPr>
      <w:r>
        <w:t>□通知付款人将应付款项支付至委托人指定的如下账户：</w:t>
      </w:r>
    </w:p>
    <w:p>
      <w:pPr>
        <w:pStyle w:val="3"/>
      </w:pPr>
      <w:r>
        <w:t xml:space="preserve">户名：    </w:t>
      </w:r>
    </w:p>
    <w:p>
      <w:pPr>
        <w:pStyle w:val="3"/>
      </w:pPr>
      <w:r>
        <w:t xml:space="preserve">开户行：  </w:t>
      </w:r>
    </w:p>
    <w:p>
      <w:pPr>
        <w:pStyle w:val="3"/>
      </w:pPr>
      <w:r>
        <w:t xml:space="preserve">账号：  </w:t>
      </w:r>
    </w:p>
    <w:p>
      <w:pPr>
        <w:pStyle w:val="3"/>
      </w:pPr>
      <w:r>
        <w:t>受托人不得为任何有损委托人权益的行为，受托人在委托权限内就上述房屋所实施的法律行为以及产生的法律后果，委托人均予以承认。</w:t>
      </w:r>
    </w:p>
    <w:p>
      <w:pPr>
        <w:pStyle w:val="3"/>
      </w:pPr>
      <w:r>
        <w:t xml:space="preserve"> </w:t>
      </w:r>
    </w:p>
    <w:p>
      <w:pPr>
        <w:pStyle w:val="3"/>
      </w:pPr>
      <w:r>
        <w:t>委托人：</w:t>
      </w:r>
    </w:p>
    <w:p>
      <w:pPr>
        <w:pStyle w:val="3"/>
      </w:pPr>
      <w:r>
        <w:t xml:space="preserve"> 年 月 日</w:t>
      </w:r>
    </w:p>
    <w:p>
      <w:pPr>
        <w:pStyle w:val="3"/>
      </w:pPr>
      <w:r>
        <w:br w:type="textWrapping"/>
      </w:r>
    </w:p>
    <w:p>
      <w:pPr>
        <w:pStyle w:val="3"/>
      </w:pPr>
      <w:r>
        <w:t>附件七：《深圳市房屋租赁安全管理责任书》</w:t>
      </w:r>
    </w:p>
    <w:p>
      <w:pPr>
        <w:pStyle w:val="3"/>
      </w:pPr>
      <w:r>
        <w:t>《深圳市房屋租赁安全管理责任书》</w:t>
      </w:r>
    </w:p>
    <w:p>
      <w:pPr>
        <w:pStyle w:val="3"/>
      </w:pPr>
      <w:r>
        <w:t>为贯彻执行《深圳市人民代表大会常务委员会关于加强房屋租赁安全责任的决定》，进一步明确房屋租赁安全责任，加强出租房屋安全管理，保障人民群众生命财产安全，根据相关法律、法规规定，特制定本责任书：</w:t>
      </w:r>
    </w:p>
    <w:p>
      <w:pPr>
        <w:pStyle w:val="3"/>
      </w:pPr>
      <w:r>
        <w:t>一、本市行政区域内生产经营性用房（包括各类商品市场及其档位、柜台）、办公用房、住宅及其他房屋的出租人和承租人为出租房屋安全责任人。</w:t>
      </w:r>
    </w:p>
    <w:p>
      <w:pPr>
        <w:pStyle w:val="3"/>
      </w:pPr>
      <w:r>
        <w:t>二、出租人出租房屋应当有房屋权属证明或者市政府规定的其他证明文件。委托他人出租的，业主应当与受托人签订书面委托协议，约定各自的安全责任。房屋转租人、其他有实际出租行为的人和房屋出借人应当承担出租人安全责任。</w:t>
      </w:r>
    </w:p>
    <w:p>
      <w:pPr>
        <w:pStyle w:val="3"/>
      </w:pPr>
      <w:r>
        <w:t>三、出租人应当保证用于出租的建筑物及其出入口、通道、消防、燃气、电力设施等符合有关法律、法规的规定以及有关行政部门规定的安全标准。法律、法规规定需取得相关许可证或者批准文件才允许出租的，出租人应当取得。</w:t>
      </w:r>
    </w:p>
    <w:p>
      <w:pPr>
        <w:pStyle w:val="3"/>
      </w:pPr>
      <w:r>
        <w:t>四、承租人利用出租房屋进行生产经营活动的，出租人应当要求其在开业前出示已办理消防手续的相关证明及工商业营业执照或者开业许可证书。</w:t>
      </w:r>
    </w:p>
    <w:p>
      <w:pPr>
        <w:pStyle w:val="3"/>
      </w:pPr>
      <w:r>
        <w:t>五、出租人应当每季度不少于一次对出租房屋的安全使用情况和使用性质进行查看并做好书面记录，承租人予以配合并签字；出租人因客观原因不能亲自查看的，应当委托他人查看。</w:t>
      </w:r>
    </w:p>
    <w:p>
      <w:pPr>
        <w:pStyle w:val="3"/>
      </w:pPr>
      <w:r>
        <w:t>六、出租人查看发现出租房屋存在安全隐患和承租人擅自改变房屋使用性质、使用功能、利用房屋从事违法犯罪行为等情形，应当向出租房屋综合管理机构或者其他有关行政部门报告。</w:t>
      </w:r>
    </w:p>
    <w:p>
      <w:pPr>
        <w:pStyle w:val="3"/>
      </w:pPr>
      <w:r>
        <w:t>七、承租人应当按照法律、法规的规定和房屋租赁合同的约定，安全合理使用房屋，不得擅自改变房屋的结构和使用性质；承租人发现出租房屋存在安全隐患的，应当立即通知出租人，并同时报告出租房屋综合管理机构或者其他有关行政部门。</w:t>
      </w:r>
    </w:p>
    <w:p>
      <w:pPr>
        <w:pStyle w:val="3"/>
      </w:pPr>
      <w:r>
        <w:t>八、承租人在任何时候都不得以任何理由和任何方式发生以下行为：</w:t>
      </w:r>
    </w:p>
    <w:p>
      <w:pPr>
        <w:pStyle w:val="3"/>
      </w:pPr>
      <w:r>
        <w:t>1.擅自改变出租房屋使用功能，利用出租房屋从事旅馆业、餐饮、娱乐、网吧、作坊等经营性活动必须符合有关规定；</w:t>
      </w:r>
    </w:p>
    <w:p>
      <w:pPr>
        <w:pStyle w:val="3"/>
      </w:pPr>
      <w:r>
        <w:t>2.利用出租房屋从事赌博、吸毒贩毒、卖淫嫖娼、制黄贩黄、伪造证件、承印非法出版物、制造销售假冒伪劣商品、窝藏犯罪人员、窝藏和销售赃物等违法犯罪行为；</w:t>
      </w:r>
    </w:p>
    <w:p>
      <w:pPr>
        <w:pStyle w:val="3"/>
      </w:pPr>
      <w:r>
        <w:t>3.利用出租房屋从事传销或者变相传销、无照经营、无证开办诊所、非法行医和非法从事再生资源回收等违法活动；</w:t>
      </w:r>
    </w:p>
    <w:p>
      <w:pPr>
        <w:pStyle w:val="3"/>
      </w:pPr>
      <w:r>
        <w:t>4.利用出租房屋从事无证职介、婚介、培训、房地产中介等诈骗活动；</w:t>
      </w:r>
    </w:p>
    <w:p>
      <w:pPr>
        <w:pStyle w:val="3"/>
      </w:pPr>
      <w:r>
        <w:t>5.利用住宅出租房屋存放违禁品及生产、储存、经营易燃、易爆、有毒、放射性等危险物品或从事其他违法活动；</w:t>
      </w:r>
    </w:p>
    <w:p>
      <w:pPr>
        <w:pStyle w:val="3"/>
      </w:pPr>
      <w:r>
        <w:t>6.禁止高空抛物、防范高空坠物：</w:t>
      </w:r>
    </w:p>
    <w:p>
      <w:pPr>
        <w:pStyle w:val="3"/>
      </w:pPr>
      <w:r>
        <w:t xml:space="preserve">（1）承租人必须充分认识高空抛物的危害性及肇事者可能承担的民事、行政以及刑事法律责任； </w:t>
      </w:r>
    </w:p>
    <w:p>
      <w:pPr>
        <w:pStyle w:val="3"/>
      </w:pPr>
      <w:r>
        <w:t>（2）承租人发现出租房屋及其附属设施有损坏或故障，有可能存在高空坠落等风险时，应及时通知出租方修复，并采取有效措施。因承租人原因导致的损坏或故障，则由承租人负责修复；</w:t>
      </w:r>
    </w:p>
    <w:p>
      <w:pPr>
        <w:pStyle w:val="3"/>
      </w:pPr>
      <w:r>
        <w:t>（3） 承租人必须养成文明的生活习惯，用模范行为教育负有监护责任的未成年人做文明之人，行文明之举，杜绝往楼下乱扔杂物；</w:t>
      </w:r>
    </w:p>
    <w:p>
      <w:pPr>
        <w:pStyle w:val="3"/>
      </w:pPr>
      <w:r>
        <w:t>（4）出租人和承租人不得在窗台、阳台、挡墙上摆放或悬挂花盆、拖把等任何杂物，以免发生高空坠物等意外。</w:t>
      </w:r>
    </w:p>
    <w:p>
      <w:pPr>
        <w:pStyle w:val="3"/>
      </w:pPr>
      <w:r>
        <w:t>九、租赁双方应当协助和配合出租房屋综合管理机构对出租房屋的安全检查和管理，如实提供相关材料和信息。</w:t>
      </w:r>
    </w:p>
    <w:p>
      <w:pPr>
        <w:pStyle w:val="3"/>
      </w:pPr>
      <w:r>
        <w:t>十、出租人或承租人未依法履行安全责任的，导致他人人身、财产受到损害的，受害人可以要求出租人或承租人依法承担相应的赔偿责任。</w:t>
      </w:r>
    </w:p>
    <w:p>
      <w:pPr>
        <w:pStyle w:val="3"/>
      </w:pPr>
      <w:r>
        <w:t>出租人：（签章） 承租人：（签章）</w:t>
      </w:r>
    </w:p>
    <w:p>
      <w:pPr>
        <w:pStyle w:val="3"/>
      </w:pPr>
      <w:r>
        <w:t>受委托人、管理人：（签章） 联系电话：</w:t>
      </w:r>
    </w:p>
    <w:p>
      <w:pPr>
        <w:pStyle w:val="3"/>
      </w:pPr>
      <w:r>
        <w:t>联系电话：</w:t>
      </w:r>
    </w:p>
    <w:p>
      <w:pPr>
        <w:pStyle w:val="3"/>
      </w:pPr>
      <w:r>
        <w:t>年 月 日 年 月 日</w:t>
      </w:r>
    </w:p>
    <w:p>
      <w:pPr>
        <w:pStyle w:val="3"/>
      </w:pPr>
      <w:r>
        <w:br w:type="textWrapping"/>
      </w:r>
    </w:p>
    <w:p>
      <w:pPr>
        <w:pStyle w:val="3"/>
      </w:pPr>
      <w:r>
        <w:t>《房屋租赁登记备案须知》</w:t>
      </w:r>
    </w:p>
    <w:p>
      <w:pPr>
        <w:pStyle w:val="3"/>
      </w:pPr>
      <w:r>
        <w:t>办理房屋租赁登记备案需提供的资料:</w:t>
      </w:r>
    </w:p>
    <w:p>
      <w:pPr>
        <w:pStyle w:val="3"/>
      </w:pPr>
      <w:r>
        <w:t>(一)房地产权利证书或者其他合法权属证明(提供原件并留复印件)</w:t>
      </w:r>
    </w:p>
    <w:p>
      <w:pPr>
        <w:pStyle w:val="3"/>
      </w:pPr>
      <w:r>
        <w:t>(二)出租人、承租人身份证明或者法律资格证明,包括:</w:t>
      </w:r>
    </w:p>
    <w:p>
      <w:pPr>
        <w:pStyle w:val="3"/>
      </w:pPr>
      <w:r>
        <w:t>1.个人</w:t>
      </w:r>
    </w:p>
    <w:p>
      <w:pPr>
        <w:pStyle w:val="3"/>
      </w:pPr>
      <w:r>
        <w:t>大陆居民:身份证或其他有效身份证明。</w:t>
      </w:r>
    </w:p>
    <w:p>
      <w:pPr>
        <w:pStyle w:val="3"/>
      </w:pPr>
      <w:r>
        <w:t>港澳台居民:港澳居民来往内地通行证、台湾居民来往大陆通行证。</w:t>
      </w:r>
    </w:p>
    <w:p>
      <w:pPr>
        <w:pStyle w:val="3"/>
      </w:pPr>
      <w:r>
        <w:t>境外人士:护照(有居留许可或入境签证)。</w:t>
      </w:r>
    </w:p>
    <w:p>
      <w:pPr>
        <w:pStyle w:val="3"/>
      </w:pPr>
      <w:r>
        <w:t>以上证件,均需提供原件并留复印件。</w:t>
      </w:r>
    </w:p>
    <w:p>
      <w:pPr>
        <w:pStyle w:val="3"/>
      </w:pPr>
      <w:r>
        <w:t>2.单位</w:t>
      </w:r>
    </w:p>
    <w:p>
      <w:pPr>
        <w:pStyle w:val="3"/>
      </w:pPr>
      <w:r>
        <w:t>社会信用代码、部队证件、境外企业合法开业证明(提供原件并留复印件)。境外企业合法开业证明须附中文译本,未经中国相关职能部门认证的,需经使领馆公证或认证。</w:t>
      </w:r>
    </w:p>
    <w:p>
      <w:pPr>
        <w:pStyle w:val="3"/>
      </w:pPr>
      <w:r>
        <w:t>(三)共有房屋出租的,须提供所有共有人同意出租的书面证明。</w:t>
      </w:r>
    </w:p>
    <w:p>
      <w:pPr>
        <w:pStyle w:val="3"/>
      </w:pPr>
      <w:r>
        <w:t>(四)授权委托</w:t>
      </w:r>
    </w:p>
    <w:p>
      <w:pPr>
        <w:pStyle w:val="3"/>
      </w:pPr>
      <w:r>
        <w:t>1.产权为个人:须出具委托人和委托代理人的有效身份证件(查验原件,留存复印件)和授权委托书(原件),委托人须在授权委托书上载明委托事项和签署地;若无法取得委托人的身份证件原件的,须出具经委托人签字确认的身份证复印件。 当事人在境外签署的委托书应按规定经过公证和认证。</w:t>
      </w:r>
    </w:p>
    <w:p>
      <w:pPr>
        <w:pStyle w:val="3"/>
      </w:pPr>
      <w:r>
        <w:t>2.产权为单位:经办人非法定代表人或负责人的,还须出具法定代表人或负责人的授权委托书(原件),委托人须在授权委托书上载明委托事项和签署地。当事人在境外签署的委托书应按规定经过公证和认证。</w:t>
      </w:r>
    </w:p>
    <w:p>
      <w:pPr>
        <w:pStyle w:val="3"/>
      </w:pPr>
      <w:r>
        <w:t>(五)房屋租赁合同（</w:t>
      </w:r>
      <w:bookmarkStart w:id="1" w:name="_GoBack"/>
      <w:bookmarkEnd w:id="1"/>
      <w:r>
        <w:t>含合同附件）</w:t>
      </w:r>
      <w:bookmarkStart w:id="0" w:name="na-dialog-root"/>
    </w:p>
    <w:bookmarkEnd w:id="0"/>
    <w:sectPr>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86"/>
    <w:family w:val="auto"/>
    <w:pitch w:val="default"/>
    <w:sig w:usb0="E00002FF" w:usb1="400004FF" w:usb2="00000000" w:usb3="00000000" w:csb0="2000019F" w:csb1="00000000"/>
  </w:font>
  <w:font w:name="Cambria">
    <w:panose1 w:val="02040503050406030204"/>
    <w:charset w:val="00"/>
    <w:family w:val="auto"/>
    <w:pitch w:val="default"/>
    <w:sig w:usb0="E00002FF" w:usb1="400004FF" w:usb2="00000000" w:usb3="00000000" w:csb0="2000019F" w:csb1="00000000"/>
  </w:font>
  <w:font w:name="Consolas">
    <w:panose1 w:val="020B0609020204030204"/>
    <w:charset w:val="00"/>
    <w:family w:val="auto"/>
    <w:pitch w:val="default"/>
    <w:sig w:usb0="E10002FF" w:usb1="4000FCFF" w:usb2="00000009" w:usb3="00000000" w:csb0="600001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NotTrackMoves/>
  <w:documentProtection w:enforcement="0"/>
  <w:defaultTabStop w:val="720"/>
  <w:drawingGridHorizontalSpacing w:val="360"/>
  <w:drawingGridVerticalSpacing w:val="360"/>
  <w:displayHorizontalDrawingGridEvery w:val="0"/>
  <w:displayVerticalDrawingGridEvery w:val="0"/>
  <w:characterSpacingControl w:val="doNotCompress"/>
  <w:footnotePr>
    <w:footnote w:id="0"/>
    <w:footnote w:id="1"/>
  </w:footnotePr>
  <w:compat>
    <w:useFELayout/>
    <w:splitPgBreakAndParaMark/>
    <w:compatSetting w:name="compatibilityMode" w:uri="http://schemas.microsoft.com/office/word" w:val="12"/>
  </w:compat>
  <w:rsids>
    <w:rsidRoot w:val="00590D07"/>
    <w:rsid w:val="00011C8B"/>
    <w:rsid w:val="004E29B3"/>
    <w:rsid w:val="00590D07"/>
    <w:rsid w:val="00784D58"/>
    <w:rsid w:val="008D6863"/>
    <w:rsid w:val="00B86B75"/>
    <w:rsid w:val="00BC48D5"/>
    <w:rsid w:val="00C36279"/>
    <w:rsid w:val="00E315A3"/>
    <w:rsid w:val="7D5D4A8E"/>
  </w:rsids>
  <m:mathPr>
    <m:mathFont m:val="Lucida Grande"/>
    <m:brkBin m:val="before"/>
    <m:brkBinSub m:val="--"/>
    <m:smallFrac m:val="0"/>
    <m:dispDef m:val="0"/>
    <m:lMargin m:val="0"/>
    <m:rMargin m:val="0"/>
    <m:defJc m:val="centerGroup"/>
    <m:wrapRight m:val="1"/>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 w:semiHidden="0" w:name="Block Text"/>
    <w:lsdException w:qFormat="1"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pPr>
    <w:rPr>
      <w:rFonts w:asciiTheme="minorHAnsi" w:hAnsiTheme="minorHAnsi" w:eastAsiaTheme="minorHAnsi" w:cstheme="minorBidi"/>
      <w:sz w:val="24"/>
      <w:szCs w:val="24"/>
      <w:lang w:val="en" w:eastAsia="en-US" w:bidi="ar-SA"/>
    </w:rPr>
  </w:style>
  <w:style w:type="paragraph" w:styleId="2">
    <w:name w:val="heading 1"/>
    <w:basedOn w:val="1"/>
    <w:next w:val="3"/>
    <w:qFormat/>
    <w:uiPriority w:val="9"/>
    <w:pPr>
      <w:keepNext/>
      <w:keepLines/>
      <w:spacing w:before="480" w:after="0"/>
      <w:outlineLvl w:val="0"/>
    </w:pPr>
    <w:rPr>
      <w:rFonts w:asciiTheme="majorHAnsi" w:hAnsiTheme="majorHAnsi" w:eastAsiaTheme="majorEastAsia" w:cstheme="majorBidi"/>
      <w:b/>
      <w:bCs/>
      <w:color w:val="335B8A" w:themeColor="accent1" w:themeShade="B5"/>
      <w:sz w:val="32"/>
      <w:szCs w:val="32"/>
    </w:rPr>
  </w:style>
  <w:style w:type="paragraph" w:styleId="4">
    <w:name w:val="heading 2"/>
    <w:basedOn w:val="1"/>
    <w:next w:val="3"/>
    <w:unhideWhenUsed/>
    <w:qFormat/>
    <w:uiPriority w:val="9"/>
    <w:pPr>
      <w:keepNext/>
      <w:keepLines/>
      <w:spacing w:before="200" w:after="0"/>
      <w:outlineLvl w:val="1"/>
    </w:pPr>
    <w:rPr>
      <w:rFonts w:asciiTheme="majorHAnsi" w:hAnsiTheme="majorHAnsi" w:eastAsiaTheme="majorEastAsia" w:cstheme="majorBidi"/>
      <w:b/>
      <w:bCs/>
      <w:color w:val="4F81BD" w:themeColor="accent1"/>
      <w:sz w:val="32"/>
      <w:szCs w:val="32"/>
    </w:rPr>
  </w:style>
  <w:style w:type="paragraph" w:styleId="5">
    <w:name w:val="heading 3"/>
    <w:basedOn w:val="1"/>
    <w:next w:val="3"/>
    <w:unhideWhenUsed/>
    <w:qFormat/>
    <w:uiPriority w:val="9"/>
    <w:pPr>
      <w:keepNext/>
      <w:keepLines/>
      <w:spacing w:before="200" w:after="0"/>
      <w:outlineLvl w:val="2"/>
    </w:pPr>
    <w:rPr>
      <w:rFonts w:asciiTheme="majorHAnsi" w:hAnsiTheme="majorHAnsi" w:eastAsiaTheme="majorEastAsia" w:cstheme="majorBidi"/>
      <w:b/>
      <w:bCs/>
      <w:color w:val="4F81BD" w:themeColor="accent1"/>
      <w:sz w:val="28"/>
      <w:szCs w:val="28"/>
    </w:rPr>
  </w:style>
  <w:style w:type="paragraph" w:styleId="6">
    <w:name w:val="heading 4"/>
    <w:basedOn w:val="1"/>
    <w:next w:val="3"/>
    <w:unhideWhenUsed/>
    <w:qFormat/>
    <w:uiPriority w:val="9"/>
    <w:pPr>
      <w:keepNext/>
      <w:keepLines/>
      <w:spacing w:before="200" w:after="0"/>
      <w:outlineLvl w:val="3"/>
    </w:pPr>
    <w:rPr>
      <w:rFonts w:asciiTheme="majorHAnsi" w:hAnsiTheme="majorHAnsi" w:eastAsiaTheme="majorEastAsia" w:cstheme="majorBidi"/>
      <w:b/>
      <w:bCs/>
      <w:color w:val="4F81BD" w:themeColor="accent1"/>
      <w:sz w:val="24"/>
      <w:szCs w:val="24"/>
    </w:rPr>
  </w:style>
  <w:style w:type="paragraph" w:styleId="7">
    <w:name w:val="heading 5"/>
    <w:basedOn w:val="1"/>
    <w:next w:val="3"/>
    <w:unhideWhenUsed/>
    <w:qFormat/>
    <w:uiPriority w:val="9"/>
    <w:pPr>
      <w:keepNext/>
      <w:keepLines/>
      <w:spacing w:before="200" w:after="0"/>
      <w:outlineLvl w:val="4"/>
    </w:pPr>
    <w:rPr>
      <w:rFonts w:asciiTheme="majorHAnsi" w:hAnsiTheme="majorHAnsi" w:eastAsiaTheme="majorEastAsia" w:cstheme="majorBidi"/>
      <w:i/>
      <w:iCs/>
      <w:color w:val="4F81BD" w:themeColor="accent1"/>
      <w:sz w:val="24"/>
      <w:szCs w:val="24"/>
    </w:rPr>
  </w:style>
  <w:style w:type="paragraph" w:styleId="8">
    <w:name w:val="heading 6"/>
    <w:basedOn w:val="1"/>
    <w:next w:val="3"/>
    <w:unhideWhenUsed/>
    <w:qFormat/>
    <w:uiPriority w:val="9"/>
    <w:pPr>
      <w:keepNext/>
      <w:keepLines/>
      <w:spacing w:before="200" w:after="0"/>
      <w:outlineLvl w:val="5"/>
    </w:pPr>
    <w:rPr>
      <w:rFonts w:asciiTheme="majorHAnsi" w:hAnsiTheme="majorHAnsi" w:eastAsiaTheme="majorEastAsia" w:cstheme="majorBidi"/>
      <w:color w:val="4F81BD" w:themeColor="accent1"/>
      <w:sz w:val="24"/>
      <w:szCs w:val="24"/>
    </w:rPr>
  </w:style>
  <w:style w:type="paragraph" w:styleId="9">
    <w:name w:val="heading 7"/>
    <w:basedOn w:val="1"/>
    <w:next w:val="3"/>
    <w:unhideWhenUsed/>
    <w:qFormat/>
    <w:uiPriority w:val="9"/>
    <w:pPr>
      <w:keepNext/>
      <w:keepLines/>
      <w:spacing w:before="200" w:after="0"/>
      <w:outlineLvl w:val="6"/>
    </w:pPr>
    <w:rPr>
      <w:rFonts w:asciiTheme="majorHAnsi" w:hAnsiTheme="majorHAnsi" w:eastAsiaTheme="majorEastAsia" w:cstheme="majorBidi"/>
      <w:color w:val="4F81BD" w:themeColor="accent1"/>
      <w:sz w:val="24"/>
      <w:szCs w:val="24"/>
    </w:rPr>
  </w:style>
  <w:style w:type="paragraph" w:styleId="10">
    <w:name w:val="heading 8"/>
    <w:basedOn w:val="1"/>
    <w:next w:val="3"/>
    <w:unhideWhenUsed/>
    <w:qFormat/>
    <w:uiPriority w:val="9"/>
    <w:pPr>
      <w:keepNext/>
      <w:keepLines/>
      <w:spacing w:before="200" w:after="0"/>
      <w:outlineLvl w:val="7"/>
    </w:pPr>
    <w:rPr>
      <w:rFonts w:asciiTheme="majorHAnsi" w:hAnsiTheme="majorHAnsi" w:eastAsiaTheme="majorEastAsia" w:cstheme="majorBidi"/>
      <w:color w:val="4F81BD" w:themeColor="accent1"/>
      <w:sz w:val="24"/>
      <w:szCs w:val="24"/>
    </w:rPr>
  </w:style>
  <w:style w:type="paragraph" w:styleId="11">
    <w:name w:val="heading 9"/>
    <w:basedOn w:val="1"/>
    <w:next w:val="3"/>
    <w:unhideWhenUsed/>
    <w:qFormat/>
    <w:uiPriority w:val="9"/>
    <w:pPr>
      <w:keepNext/>
      <w:keepLines/>
      <w:spacing w:before="200" w:after="0"/>
      <w:outlineLvl w:val="8"/>
    </w:pPr>
    <w:rPr>
      <w:rFonts w:asciiTheme="majorHAnsi" w:hAnsiTheme="majorHAnsi" w:eastAsiaTheme="majorEastAsia" w:cstheme="majorBidi"/>
      <w:color w:val="4F81BD" w:themeColor="accent1"/>
      <w:sz w:val="24"/>
      <w:szCs w:val="24"/>
    </w:rPr>
  </w:style>
  <w:style w:type="character" w:default="1" w:styleId="19">
    <w:name w:val="Default Paragraph Font"/>
    <w:semiHidden/>
    <w:unhideWhenUsed/>
    <w:qFormat/>
    <w:uiPriority w:val="0"/>
  </w:style>
  <w:style w:type="table" w:default="1" w:styleId="18">
    <w:name w:val="Normal Table"/>
    <w:uiPriority w:val="0"/>
    <w:tblPr>
      <w:tblCellMar>
        <w:top w:w="0" w:type="dxa"/>
        <w:left w:w="108" w:type="dxa"/>
        <w:bottom w:w="0" w:type="dxa"/>
        <w:right w:w="108" w:type="dxa"/>
      </w:tblCellMar>
    </w:tblPr>
  </w:style>
  <w:style w:type="paragraph" w:styleId="3">
    <w:name w:val="Body Text"/>
    <w:basedOn w:val="1"/>
    <w:link w:val="21"/>
    <w:qFormat/>
    <w:uiPriority w:val="0"/>
    <w:pPr>
      <w:spacing w:before="180" w:after="180"/>
    </w:pPr>
  </w:style>
  <w:style w:type="paragraph" w:styleId="12">
    <w:name w:val="caption"/>
    <w:basedOn w:val="1"/>
    <w:next w:val="1"/>
    <w:qFormat/>
    <w:uiPriority w:val="0"/>
    <w:pPr>
      <w:spacing w:before="0" w:after="120"/>
    </w:pPr>
    <w:rPr>
      <w:i/>
    </w:rPr>
  </w:style>
  <w:style w:type="paragraph" w:styleId="13">
    <w:name w:val="Block Text"/>
    <w:basedOn w:val="3"/>
    <w:next w:val="3"/>
    <w:unhideWhenUsed/>
    <w:qFormat/>
    <w:uiPriority w:val="9"/>
    <w:pPr>
      <w:spacing w:before="100" w:after="100"/>
      <w:ind w:firstLine="0"/>
    </w:pPr>
    <w:rPr>
      <w:rFonts w:asciiTheme="majorHAnsi" w:hAnsiTheme="majorHAnsi" w:eastAsiaTheme="majorEastAsia" w:cstheme="majorBidi"/>
      <w:bCs/>
      <w:sz w:val="20"/>
      <w:szCs w:val="20"/>
    </w:rPr>
  </w:style>
  <w:style w:type="paragraph" w:styleId="14">
    <w:name w:val="Date"/>
    <w:next w:val="3"/>
    <w:qFormat/>
    <w:uiPriority w:val="0"/>
    <w:pPr>
      <w:keepNext/>
      <w:keepLines/>
      <w:spacing w:after="200"/>
      <w:jc w:val="center"/>
    </w:pPr>
    <w:rPr>
      <w:rFonts w:asciiTheme="minorHAnsi" w:hAnsiTheme="minorHAnsi" w:eastAsiaTheme="minorHAnsi" w:cstheme="minorBidi"/>
      <w:sz w:val="24"/>
      <w:szCs w:val="24"/>
      <w:lang w:val="en" w:eastAsia="en-US" w:bidi="ar-SA"/>
    </w:rPr>
  </w:style>
  <w:style w:type="paragraph" w:styleId="15">
    <w:name w:val="Subtitle"/>
    <w:basedOn w:val="16"/>
    <w:next w:val="3"/>
    <w:qFormat/>
    <w:uiPriority w:val="0"/>
    <w:pPr>
      <w:keepNext/>
      <w:keepLines/>
      <w:spacing w:before="240" w:after="240"/>
      <w:jc w:val="center"/>
    </w:pPr>
    <w:rPr>
      <w:sz w:val="30"/>
      <w:szCs w:val="30"/>
    </w:rPr>
  </w:style>
  <w:style w:type="paragraph" w:styleId="16">
    <w:name w:val="Title"/>
    <w:basedOn w:val="1"/>
    <w:next w:val="3"/>
    <w:qFormat/>
    <w:uiPriority w:val="0"/>
    <w:pPr>
      <w:keepNext/>
      <w:keepLines/>
      <w:spacing w:before="480" w:after="240"/>
      <w:jc w:val="center"/>
    </w:pPr>
    <w:rPr>
      <w:rFonts w:asciiTheme="majorHAnsi" w:hAnsiTheme="majorHAnsi" w:eastAsiaTheme="majorEastAsia" w:cstheme="majorBidi"/>
      <w:b/>
      <w:bCs/>
      <w:color w:val="335B8A" w:themeColor="accent1" w:themeShade="B5"/>
      <w:sz w:val="36"/>
      <w:szCs w:val="36"/>
    </w:rPr>
  </w:style>
  <w:style w:type="paragraph" w:styleId="17">
    <w:name w:val="footnote text"/>
    <w:basedOn w:val="1"/>
    <w:unhideWhenUsed/>
    <w:qFormat/>
    <w:uiPriority w:val="9"/>
  </w:style>
  <w:style w:type="character" w:styleId="20">
    <w:name w:val="Hyperlink"/>
    <w:basedOn w:val="21"/>
    <w:qFormat/>
    <w:uiPriority w:val="0"/>
    <w:rPr>
      <w:color w:val="4F81BD" w:themeColor="accent1"/>
    </w:rPr>
  </w:style>
  <w:style w:type="character" w:customStyle="1" w:styleId="21">
    <w:name w:val="Body Text Char"/>
    <w:basedOn w:val="19"/>
    <w:link w:val="3"/>
    <w:uiPriority w:val="0"/>
  </w:style>
  <w:style w:type="character" w:styleId="22">
    <w:name w:val="footnote reference"/>
    <w:basedOn w:val="21"/>
    <w:uiPriority w:val="0"/>
    <w:rPr>
      <w:vertAlign w:val="superscript"/>
    </w:rPr>
  </w:style>
  <w:style w:type="paragraph" w:customStyle="1" w:styleId="23">
    <w:name w:val="First Paragraph"/>
    <w:basedOn w:val="3"/>
    <w:next w:val="3"/>
    <w:qFormat/>
    <w:uiPriority w:val="0"/>
  </w:style>
  <w:style w:type="paragraph" w:customStyle="1" w:styleId="24">
    <w:name w:val="Compact"/>
    <w:basedOn w:val="3"/>
    <w:qFormat/>
    <w:uiPriority w:val="0"/>
    <w:pPr>
      <w:spacing w:before="36" w:after="36"/>
    </w:pPr>
  </w:style>
  <w:style w:type="paragraph" w:customStyle="1" w:styleId="25">
    <w:name w:val="Author"/>
    <w:next w:val="3"/>
    <w:qFormat/>
    <w:uiPriority w:val="0"/>
    <w:pPr>
      <w:keepNext/>
      <w:keepLines/>
      <w:spacing w:after="200"/>
      <w:jc w:val="center"/>
    </w:pPr>
    <w:rPr>
      <w:rFonts w:asciiTheme="minorHAnsi" w:hAnsiTheme="minorHAnsi" w:eastAsiaTheme="minorHAnsi" w:cstheme="minorBidi"/>
      <w:sz w:val="24"/>
      <w:szCs w:val="24"/>
      <w:lang w:val="en" w:eastAsia="en-US" w:bidi="ar-SA"/>
    </w:rPr>
  </w:style>
  <w:style w:type="paragraph" w:customStyle="1" w:styleId="26">
    <w:name w:val="Abstract"/>
    <w:basedOn w:val="1"/>
    <w:next w:val="3"/>
    <w:qFormat/>
    <w:uiPriority w:val="0"/>
    <w:pPr>
      <w:keepNext/>
      <w:keepLines/>
      <w:spacing w:before="300" w:after="300"/>
    </w:pPr>
    <w:rPr>
      <w:sz w:val="20"/>
      <w:szCs w:val="20"/>
    </w:rPr>
  </w:style>
  <w:style w:type="paragraph" w:customStyle="1" w:styleId="27">
    <w:name w:val="Bibliography"/>
    <w:basedOn w:val="1"/>
    <w:qFormat/>
    <w:uiPriority w:val="0"/>
  </w:style>
  <w:style w:type="table" w:customStyle="1" w:styleId="28">
    <w:name w:val="Table"/>
    <w:semiHidden/>
    <w:unhideWhenUsed/>
    <w:qFormat/>
    <w:uiPriority w:val="0"/>
    <w:tblPr>
      <w:tblCellMar>
        <w:top w:w="0" w:type="dxa"/>
        <w:left w:w="108" w:type="dxa"/>
        <w:bottom w:w="0" w:type="dxa"/>
        <w:right w:w="108" w:type="dxa"/>
      </w:tblCellMar>
    </w:tblPr>
  </w:style>
  <w:style w:type="paragraph" w:customStyle="1" w:styleId="29">
    <w:name w:val="Definition Term"/>
    <w:basedOn w:val="1"/>
    <w:next w:val="30"/>
    <w:uiPriority w:val="0"/>
    <w:pPr>
      <w:keepNext/>
      <w:keepLines/>
      <w:spacing w:after="0"/>
    </w:pPr>
    <w:rPr>
      <w:b/>
    </w:rPr>
  </w:style>
  <w:style w:type="paragraph" w:customStyle="1" w:styleId="30">
    <w:name w:val="Definition"/>
    <w:basedOn w:val="1"/>
    <w:uiPriority w:val="0"/>
  </w:style>
  <w:style w:type="paragraph" w:customStyle="1" w:styleId="31">
    <w:name w:val="Table Caption"/>
    <w:basedOn w:val="12"/>
    <w:uiPriority w:val="0"/>
    <w:pPr>
      <w:keepNext/>
    </w:pPr>
  </w:style>
  <w:style w:type="paragraph" w:customStyle="1" w:styleId="32">
    <w:name w:val="Image Caption"/>
    <w:basedOn w:val="12"/>
    <w:uiPriority w:val="0"/>
  </w:style>
  <w:style w:type="paragraph" w:customStyle="1" w:styleId="33">
    <w:name w:val="Figure"/>
    <w:basedOn w:val="1"/>
    <w:qFormat/>
    <w:uiPriority w:val="0"/>
  </w:style>
  <w:style w:type="paragraph" w:customStyle="1" w:styleId="34">
    <w:name w:val="Captioned Figure"/>
    <w:basedOn w:val="33"/>
    <w:uiPriority w:val="0"/>
    <w:pPr>
      <w:keepNext/>
    </w:pPr>
  </w:style>
  <w:style w:type="character" w:customStyle="1" w:styleId="35">
    <w:name w:val="Verbatim Char"/>
    <w:basedOn w:val="21"/>
    <w:link w:val="36"/>
    <w:qFormat/>
    <w:uiPriority w:val="0"/>
    <w:rPr>
      <w:rFonts w:ascii="Consolas" w:hAnsi="Consolas"/>
      <w:sz w:val="22"/>
    </w:rPr>
  </w:style>
  <w:style w:type="paragraph" w:customStyle="1" w:styleId="36">
    <w:name w:val="Source Code"/>
    <w:basedOn w:val="1"/>
    <w:link w:val="35"/>
    <w:uiPriority w:val="0"/>
    <w:pPr>
      <w:wordWrap w:val="0"/>
    </w:pPr>
  </w:style>
  <w:style w:type="paragraph" w:customStyle="1" w:styleId="37">
    <w:name w:val="TOC Heading"/>
    <w:basedOn w:val="2"/>
    <w:next w:val="3"/>
    <w:unhideWhenUsed/>
    <w:qFormat/>
    <w:uiPriority w:val="39"/>
    <w:pPr>
      <w:spacing w:before="240" w:line="259" w:lineRule="auto"/>
      <w:outlineLvl w:val="9"/>
    </w:pPr>
    <w:rPr>
      <w:rFonts w:asciiTheme="majorHAnsi" w:hAnsiTheme="majorHAnsi" w:eastAsiaTheme="majorEastAsia" w:cstheme="majorBidi"/>
      <w:b w:val="0"/>
      <w:bCs w:val="0"/>
      <w:color w:val="366091" w:themeColor="accent1" w:themeShade="BF"/>
    </w:rPr>
  </w:style>
  <w:style w:type="character" w:customStyle="1" w:styleId="38">
    <w:name w:val="KeywordTok"/>
    <w:basedOn w:val="35"/>
    <w:qFormat/>
    <w:uiPriority w:val="0"/>
    <w:rPr>
      <w:b/>
      <w:color w:val="007020"/>
    </w:rPr>
  </w:style>
  <w:style w:type="character" w:customStyle="1" w:styleId="39">
    <w:name w:val="DataTypeTok"/>
    <w:basedOn w:val="35"/>
    <w:uiPriority w:val="0"/>
    <w:rPr>
      <w:color w:val="902000"/>
    </w:rPr>
  </w:style>
  <w:style w:type="character" w:customStyle="1" w:styleId="40">
    <w:name w:val="DecValTok"/>
    <w:basedOn w:val="35"/>
    <w:uiPriority w:val="0"/>
    <w:rPr>
      <w:color w:val="40A070"/>
    </w:rPr>
  </w:style>
  <w:style w:type="character" w:customStyle="1" w:styleId="41">
    <w:name w:val="BaseNTok"/>
    <w:basedOn w:val="35"/>
    <w:qFormat/>
    <w:uiPriority w:val="0"/>
    <w:rPr>
      <w:color w:val="40A070"/>
    </w:rPr>
  </w:style>
  <w:style w:type="character" w:customStyle="1" w:styleId="42">
    <w:name w:val="FloatTok"/>
    <w:basedOn w:val="35"/>
    <w:uiPriority w:val="0"/>
    <w:rPr>
      <w:color w:val="40A070"/>
    </w:rPr>
  </w:style>
  <w:style w:type="character" w:customStyle="1" w:styleId="43">
    <w:name w:val="ConstantTok"/>
    <w:basedOn w:val="35"/>
    <w:uiPriority w:val="0"/>
    <w:rPr>
      <w:color w:val="880000"/>
    </w:rPr>
  </w:style>
  <w:style w:type="character" w:customStyle="1" w:styleId="44">
    <w:name w:val="CharTok"/>
    <w:basedOn w:val="35"/>
    <w:qFormat/>
    <w:uiPriority w:val="0"/>
    <w:rPr>
      <w:color w:val="4070A0"/>
    </w:rPr>
  </w:style>
  <w:style w:type="character" w:customStyle="1" w:styleId="45">
    <w:name w:val="SpecialCharTok"/>
    <w:basedOn w:val="35"/>
    <w:uiPriority w:val="0"/>
    <w:rPr>
      <w:color w:val="4070A0"/>
    </w:rPr>
  </w:style>
  <w:style w:type="character" w:customStyle="1" w:styleId="46">
    <w:name w:val="StringTok"/>
    <w:basedOn w:val="35"/>
    <w:uiPriority w:val="0"/>
    <w:rPr>
      <w:color w:val="4070A0"/>
    </w:rPr>
  </w:style>
  <w:style w:type="character" w:customStyle="1" w:styleId="47">
    <w:name w:val="VerbatimStringTok"/>
    <w:basedOn w:val="35"/>
    <w:qFormat/>
    <w:uiPriority w:val="0"/>
    <w:rPr>
      <w:color w:val="4070A0"/>
    </w:rPr>
  </w:style>
  <w:style w:type="character" w:customStyle="1" w:styleId="48">
    <w:name w:val="SpecialStringTok"/>
    <w:basedOn w:val="35"/>
    <w:uiPriority w:val="0"/>
    <w:rPr>
      <w:color w:val="BB6688"/>
    </w:rPr>
  </w:style>
  <w:style w:type="character" w:customStyle="1" w:styleId="49">
    <w:name w:val="ImportTok"/>
    <w:basedOn w:val="35"/>
    <w:uiPriority w:val="0"/>
  </w:style>
  <w:style w:type="character" w:customStyle="1" w:styleId="50">
    <w:name w:val="CommentTok"/>
    <w:basedOn w:val="35"/>
    <w:uiPriority w:val="0"/>
    <w:rPr>
      <w:i/>
      <w:color w:val="60A0B0"/>
    </w:rPr>
  </w:style>
  <w:style w:type="character" w:customStyle="1" w:styleId="51">
    <w:name w:val="DocumentationTok"/>
    <w:basedOn w:val="35"/>
    <w:uiPriority w:val="0"/>
    <w:rPr>
      <w:i/>
      <w:color w:val="BA2121"/>
    </w:rPr>
  </w:style>
  <w:style w:type="character" w:customStyle="1" w:styleId="52">
    <w:name w:val="AnnotationTok"/>
    <w:basedOn w:val="35"/>
    <w:uiPriority w:val="0"/>
    <w:rPr>
      <w:b/>
      <w:i/>
      <w:color w:val="60A0B0"/>
    </w:rPr>
  </w:style>
  <w:style w:type="character" w:customStyle="1" w:styleId="53">
    <w:name w:val="CommentVarTok"/>
    <w:basedOn w:val="35"/>
    <w:uiPriority w:val="0"/>
    <w:rPr>
      <w:b/>
      <w:i/>
      <w:color w:val="60A0B0"/>
    </w:rPr>
  </w:style>
  <w:style w:type="character" w:customStyle="1" w:styleId="54">
    <w:name w:val="OtherTok"/>
    <w:basedOn w:val="35"/>
    <w:uiPriority w:val="0"/>
    <w:rPr>
      <w:color w:val="007020"/>
    </w:rPr>
  </w:style>
  <w:style w:type="character" w:customStyle="1" w:styleId="55">
    <w:name w:val="FunctionTok"/>
    <w:basedOn w:val="35"/>
    <w:uiPriority w:val="0"/>
    <w:rPr>
      <w:color w:val="06287E"/>
    </w:rPr>
  </w:style>
  <w:style w:type="character" w:customStyle="1" w:styleId="56">
    <w:name w:val="VariableTok"/>
    <w:basedOn w:val="35"/>
    <w:uiPriority w:val="0"/>
    <w:rPr>
      <w:color w:val="19177C"/>
    </w:rPr>
  </w:style>
  <w:style w:type="character" w:customStyle="1" w:styleId="57">
    <w:name w:val="ControlFlowTok"/>
    <w:basedOn w:val="35"/>
    <w:uiPriority w:val="0"/>
    <w:rPr>
      <w:b/>
      <w:color w:val="007020"/>
    </w:rPr>
  </w:style>
  <w:style w:type="character" w:customStyle="1" w:styleId="58">
    <w:name w:val="OperatorTok"/>
    <w:basedOn w:val="35"/>
    <w:uiPriority w:val="0"/>
    <w:rPr>
      <w:color w:val="666666"/>
    </w:rPr>
  </w:style>
  <w:style w:type="character" w:customStyle="1" w:styleId="59">
    <w:name w:val="BuiltInTok"/>
    <w:basedOn w:val="35"/>
    <w:uiPriority w:val="0"/>
  </w:style>
  <w:style w:type="character" w:customStyle="1" w:styleId="60">
    <w:name w:val="ExtensionTok"/>
    <w:basedOn w:val="35"/>
    <w:uiPriority w:val="0"/>
  </w:style>
  <w:style w:type="character" w:customStyle="1" w:styleId="61">
    <w:name w:val="PreprocessorTok"/>
    <w:basedOn w:val="35"/>
    <w:uiPriority w:val="0"/>
    <w:rPr>
      <w:color w:val="BC7A00"/>
    </w:rPr>
  </w:style>
  <w:style w:type="character" w:customStyle="1" w:styleId="62">
    <w:name w:val="AttributeTok"/>
    <w:basedOn w:val="35"/>
    <w:uiPriority w:val="0"/>
    <w:rPr>
      <w:color w:val="7D9029"/>
    </w:rPr>
  </w:style>
  <w:style w:type="character" w:customStyle="1" w:styleId="63">
    <w:name w:val="RegionMarkerTok"/>
    <w:basedOn w:val="35"/>
    <w:uiPriority w:val="0"/>
  </w:style>
  <w:style w:type="character" w:customStyle="1" w:styleId="64">
    <w:name w:val="InformationTok"/>
    <w:basedOn w:val="35"/>
    <w:uiPriority w:val="0"/>
    <w:rPr>
      <w:b/>
      <w:i/>
      <w:color w:val="60A0B0"/>
    </w:rPr>
  </w:style>
  <w:style w:type="character" w:customStyle="1" w:styleId="65">
    <w:name w:val="WarningTok"/>
    <w:basedOn w:val="35"/>
    <w:uiPriority w:val="0"/>
    <w:rPr>
      <w:b/>
      <w:i/>
      <w:color w:val="60A0B0"/>
    </w:rPr>
  </w:style>
  <w:style w:type="character" w:customStyle="1" w:styleId="66">
    <w:name w:val="AlertTok"/>
    <w:basedOn w:val="35"/>
    <w:uiPriority w:val="0"/>
    <w:rPr>
      <w:b/>
      <w:color w:val="FF0000"/>
    </w:rPr>
  </w:style>
  <w:style w:type="character" w:customStyle="1" w:styleId="67">
    <w:name w:val="ErrorTok"/>
    <w:basedOn w:val="35"/>
    <w:uiPriority w:val="0"/>
    <w:rPr>
      <w:b/>
      <w:color w:val="FF0000"/>
    </w:rPr>
  </w:style>
  <w:style w:type="character" w:customStyle="1" w:styleId="68">
    <w:name w:val="NormalTok"/>
    <w:basedOn w:val="35"/>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83</Words>
  <Characters>475</Characters>
  <Lines>12</Lines>
  <Paragraphs>8</Paragraphs>
  <TotalTime>8</TotalTime>
  <ScaleCrop>false</ScaleCrop>
  <LinksUpToDate>false</LinksUpToDate>
  <CharactersWithSpaces>583</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2021-06-22T07:08:00Z</dcterms:created>
  <dc:creator>Administrator</dc:creator>
  <dc:description>百度文库</dc:description>
  <cp:lastModifiedBy>Administrator</cp:lastModifiedBy>
  <dcterms:modified xsi:type="dcterms:W3CDTF">2021-06-22T07:11:12Z</dcterms:modified>
  <dc:title>深圳市房屋租赁合同书（住宅）2020 新版 - 百度文库</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e-mobile-web-app-capable">
    <vt:lpwstr>yes</vt:lpwstr>
  </property>
  <property fmtid="{D5CDD505-2E9C-101B-9397-08002B2CF9AE}" pid="3" name="apple-mobile-web-app-status-bar-style">
    <vt:lpwstr>black</vt:lpwstr>
  </property>
  <property fmtid="{D5CDD505-2E9C-101B-9397-08002B2CF9AE}" pid="4" name="format-detection">
    <vt:lpwstr/>
  </property>
  <property fmtid="{D5CDD505-2E9C-101B-9397-08002B2CF9AE}" pid="5" name="referrer">
    <vt:lpwstr>never</vt:lpwstr>
  </property>
  <property fmtid="{D5CDD505-2E9C-101B-9397-08002B2CF9AE}" pid="6" name="viewport">
    <vt:lpwstr>width=device-width,minimum-scale=1.0,maximum-scale=1.0,user-scalable=no,viewport-fit=cover</vt:lpwstr>
  </property>
  <property fmtid="{D5CDD505-2E9C-101B-9397-08002B2CF9AE}" pid="7" name="KSOProductBuildVer">
    <vt:lpwstr>2052-11.1.0.10495</vt:lpwstr>
  </property>
  <property fmtid="{D5CDD505-2E9C-101B-9397-08002B2CF9AE}" pid="8" name="ICV">
    <vt:lpwstr>9195D95D0BB84542ABE952621DBB7C8C</vt:lpwstr>
  </property>
</Properties>
</file>