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房屋改造合同书</w:t>
      </w:r>
    </w:p>
    <w:p>
      <w:pPr>
        <w:pStyle w:val="3"/>
      </w:pPr>
      <w:r>
        <w:t>甲方：</w:t>
      </w:r>
    </w:p>
    <w:p>
      <w:pPr>
        <w:pStyle w:val="3"/>
      </w:pPr>
      <w:r>
        <w:t>乙方：</w:t>
      </w:r>
    </w:p>
    <w:p>
      <w:pPr>
        <w:pStyle w:val="3"/>
      </w:pPr>
      <w:r>
        <w:t>根据《建筑法》、《经济合同法》及有关法律法规，甲乙双方在平等自愿、公平合理、互惠互利的原则下，通过双方协商就私人住宅改造工程达成协议，为规范改造工程中双方的民事行为，特制定本合同规定，双方必须严格执行，共同遵守。</w:t>
      </w:r>
    </w:p>
    <w:p>
      <w:pPr>
        <w:pStyle w:val="3"/>
      </w:pPr>
      <w:r>
        <w:t>一、工程地址</w:t>
      </w:r>
    </w:p>
    <w:p>
      <w:pPr>
        <w:pStyle w:val="3"/>
      </w:pPr>
      <w:r>
        <w:t>本工程位于_____________________</w:t>
      </w:r>
    </w:p>
    <w:p>
      <w:pPr>
        <w:pStyle w:val="3"/>
      </w:pPr>
      <w:r>
        <w:t>二、房屋改造内容及价款</w:t>
      </w:r>
    </w:p>
    <w:p>
      <w:pPr>
        <w:pStyle w:val="3"/>
      </w:pPr>
      <w:r>
        <w:t>房屋改造内容包括一楼现浇、楼梯现浇、车库、车库上小房间、门楼、一楼大厅烟道旁改造3层（包括拆墙），全部工程总共计价拾壹万贰仟元整。</w:t>
      </w:r>
    </w:p>
    <w:p>
      <w:pPr>
        <w:pStyle w:val="3"/>
      </w:pPr>
      <w:r>
        <w:t>三、承包施工方式</w:t>
      </w:r>
    </w:p>
    <w:p>
      <w:pPr>
        <w:pStyle w:val="3"/>
      </w:pPr>
      <w:r>
        <w:t>1、本工程施工前，甲方保证通电、通水，与周边邻居因地界、线路等，发生纠纷由甲方出面解决。</w:t>
      </w:r>
    </w:p>
    <w:p>
      <w:pPr>
        <w:pStyle w:val="3"/>
      </w:pPr>
      <w:r>
        <w:t>2、本工程基本框架，采用双包形式，包工包料。</w:t>
      </w:r>
    </w:p>
    <w:p>
      <w:pPr>
        <w:pStyle w:val="3"/>
      </w:pPr>
      <w:r>
        <w:t>3、乙方自行负责工程中所需的一切工具、机械设备和脚手架、模板等，甲方概不负责。</w:t>
      </w:r>
    </w:p>
    <w:p>
      <w:pPr>
        <w:pStyle w:val="3"/>
      </w:pPr>
      <w:r>
        <w:t>4、乙方必须先勘察、丈量精确尺寸作出全套土建施工图，并有签字及日期。</w:t>
      </w:r>
    </w:p>
    <w:p>
      <w:pPr>
        <w:pStyle w:val="3"/>
      </w:pPr>
      <w:r>
        <w:t>5、如需与装饰相符尺寸定位，甲乙双方须相互沟通交流拿出最佳定位点准确数据，甲乙双方签字确认并注明日期。需要沟通交底，甲乙双方不得推诿，需提前两天预约。</w:t>
      </w:r>
    </w:p>
    <w:p>
      <w:pPr>
        <w:pStyle w:val="3"/>
      </w:pPr>
      <w:r>
        <w:t>6、由于乙方原因给甲方造成施工及装修损失，乙方必须承担一切损失费用。</w:t>
      </w:r>
    </w:p>
    <w:p>
      <w:pPr>
        <w:pStyle w:val="3"/>
      </w:pPr>
      <w:r>
        <w:t>7、甲方要求进行合理更改，乙方必须配合，小部分更改不计价。</w:t>
      </w:r>
    </w:p>
    <w:p>
      <w:pPr>
        <w:pStyle w:val="3"/>
      </w:pPr>
      <w:r>
        <w:t>8、乙方在修建本工程时，均应按国家对建筑行业的有关规定精心施工，不得偷工减料。相关工程材料质量须符合国家规定的标准，健康环保、无毒无害并防火、防蛀、防漏、防渗水。</w:t>
      </w:r>
    </w:p>
    <w:p>
      <w:pPr>
        <w:pStyle w:val="3"/>
      </w:pPr>
      <w:r>
        <w:t>9、乙方负责所有工程需要的一切原材料及采购，所购材料须符合要求，因原材料不合格造成的质量问题由乙方负责；乙方在施工过程中不得将房屋其它原有材料拆挪使用。</w:t>
      </w:r>
    </w:p>
    <w:p>
      <w:pPr>
        <w:pStyle w:val="3"/>
      </w:pPr>
      <w:r>
        <w:t>10、乙方在施工过程中必须做到安全生产、安生施工，要有足够地安全保障措施和机制，因乙方不按规程操作等，出现的任何安全事故，甲方概不负责。</w:t>
      </w:r>
    </w:p>
    <w:p>
      <w:pPr>
        <w:pStyle w:val="3"/>
      </w:pPr>
      <w:r>
        <w:t>11、乙方在施工中必须接受合理化建议及采纳。</w:t>
      </w:r>
    </w:p>
    <w:p>
      <w:pPr>
        <w:pStyle w:val="3"/>
      </w:pPr>
      <w:r>
        <w:t>12、本工程工期为_________，开始时间为______，结束时间为________,乙方须如期交付甲方使用（不可抗拒的因素除外）。</w:t>
      </w:r>
    </w:p>
    <w:p>
      <w:pPr>
        <w:pStyle w:val="3"/>
      </w:pPr>
      <w:r>
        <w:t>四、付款方式</w:t>
      </w:r>
    </w:p>
    <w:p>
      <w:pPr>
        <w:pStyle w:val="3"/>
      </w:pPr>
      <w:r>
        <w:t>工程付款方式：合同一经签订，甲方即应首付30 %费用;工程进度达到一半时甲方支付30 %费用，工程竣工验收后甲方支付30 %费用，剩余10%的尾款待保质期（一年）后无质量问题一次全部付</w:t>
      </w:r>
    </w:p>
    <w:p>
      <w:pPr>
        <w:pStyle w:val="3"/>
      </w:pPr>
      <w:r>
        <w:t>清。</w:t>
      </w:r>
    </w:p>
    <w:p>
      <w:pPr>
        <w:pStyle w:val="3"/>
      </w:pPr>
      <w:r>
        <w:t>五、违约责任</w:t>
      </w:r>
    </w:p>
    <w:p>
      <w:pPr>
        <w:pStyle w:val="3"/>
      </w:pPr>
      <w:r>
        <w:t>1、乙方在施工过程中，经检验达不到国家验收规定，不能保证工程质量，甲方有权终止合同，造成返工的损失，乙方须全部赔偿，如工程质量低劣又无法挽救的，应由乙方负责赔偿全部损失。</w:t>
      </w:r>
    </w:p>
    <w:p>
      <w:pPr>
        <w:pStyle w:val="3"/>
      </w:pPr>
      <w:r>
        <w:t>2、合同签订后，不经双方协商，任何一方不得随意变更或解除，如乙方不经甲方同意，单方解除合同时，应由乙方赔偿甲方因影响施工计划造成的经济损失，如甲方解除合同，同样要对乙方进行经济赔偿。</w:t>
      </w:r>
    </w:p>
    <w:p>
      <w:pPr>
        <w:pStyle w:val="3"/>
      </w:pPr>
      <w:r>
        <w:t>六、甲乙双方应遵循诚实守信，相互尊重的原则，施工途中甲方不得随意降价，乙方不能因工资上涨要求甲方增加价格。其他未尽事宜，应友好协商处理，也可签订补充合同，其补充合同与本合同具有同等效力。</w:t>
      </w:r>
    </w:p>
    <w:p>
      <w:pPr>
        <w:pStyle w:val="3"/>
      </w:pPr>
      <w:r>
        <w:t>七、本合同自签字之日起生效，双方应共同遵守，不得违约，否则造成的经济损失由违约方负责。</w:t>
      </w:r>
    </w:p>
    <w:p>
      <w:pPr>
        <w:pStyle w:val="3"/>
      </w:pPr>
      <w:r>
        <w:t>八、本合同一式两份，甲、乙双方各执一份，均具有同等法律效力。</w:t>
      </w:r>
    </w:p>
    <w:p>
      <w:pPr>
        <w:pStyle w:val="3"/>
      </w:pPr>
      <w:r>
        <w:t>甲方：乙方：</w:t>
      </w:r>
    </w:p>
    <w:p>
      <w:pPr>
        <w:pStyle w:val="3"/>
      </w:pPr>
      <w:r>
        <w:t>身份证：身份证：</w:t>
      </w:r>
    </w:p>
    <w:p>
      <w:pPr>
        <w:pStyle w:val="3"/>
      </w:pPr>
      <w:r>
        <w:t>电话：电话：</w:t>
      </w:r>
    </w:p>
    <w:p>
      <w:pPr>
        <w:pStyle w:val="3"/>
      </w:pPr>
      <w:r>
        <w:t>现住址：现住址：</w:t>
      </w:r>
      <w:bookmarkStart w:id="1" w:name="_GoBack"/>
      <w:bookmarkEnd w:id="1"/>
      <w:bookmarkStart w:id="0" w:name="na-dialog-root"/>
    </w:p>
    <w:bookmarkEnd w:id="0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31EC15AC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2021-06-24T03:04:00Z</dcterms:created>
  <dc:creator>Administrator</dc:creator>
  <dc:description>百度文库</dc:description>
  <cp:lastModifiedBy>Administrator</cp:lastModifiedBy>
  <dcterms:modified xsi:type="dcterms:W3CDTF">2021-06-24T03:15:42Z</dcterms:modified>
  <dc:title>房屋改造合同书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2052-11.1.0.10495</vt:lpwstr>
  </property>
  <property fmtid="{D5CDD505-2E9C-101B-9397-08002B2CF9AE}" pid="8" name="ICV">
    <vt:lpwstr>91EE79E445AD4EFFAE0652E88F4DAD46</vt:lpwstr>
  </property>
</Properties>
</file>