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rPr>
          <w:kern w:val="10"/>
          <w:sz w:val="18"/>
          <w:szCs w:val="18"/>
        </w:rPr>
      </w:pPr>
      <w:r>
        <w:rPr>
          <w:rFonts w:hint="eastAsia"/>
          <w:noProof/>
          <w:kern w:val="10"/>
          <w:sz w:val="18"/>
          <w:szCs w:val="18"/>
        </w:rPr>
        <w:drawing>
          <wp:inline distT="0" distB="0" distL="0" distR="0">
            <wp:extent cx="6605130" cy="3065069"/>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扉页.jpg"/>
                    <pic:cNvPicPr/>
                  </pic:nvPicPr>
                  <pic:blipFill rotWithShape="1">
                    <a:blip r:embed="rId8" cstate="print">
                      <a:extLst>
                        <a:ext uri="{28A0092B-C50C-407E-A947-70E740481C1C}">
                          <a14:useLocalDpi xmlns:a14="http://schemas.microsoft.com/office/drawing/2010/main" val="0"/>
                        </a:ext>
                      </a:extLst>
                    </a:blip>
                    <a:srcRect l="2726" t="16723" r="4513" b="19513"/>
                    <a:stretch/>
                  </pic:blipFill>
                  <pic:spPr bwMode="auto">
                    <a:xfrm>
                      <a:off x="0" y="0"/>
                      <a:ext cx="6622634" cy="3073191"/>
                    </a:xfrm>
                    <a:prstGeom prst="rect">
                      <a:avLst/>
                    </a:prstGeom>
                    <a:ln>
                      <a:noFill/>
                    </a:ln>
                    <a:extLst>
                      <a:ext uri="{53640926-AAD7-44D8-BBD7-CCE9431645EC}">
                        <a14:shadowObscured xmlns:a14="http://schemas.microsoft.com/office/drawing/2010/main"/>
                      </a:ext>
                    </a:extLst>
                  </pic:spPr>
                </pic:pic>
              </a:graphicData>
            </a:graphic>
          </wp:inline>
        </w:drawing>
      </w:r>
    </w:p>
    <w:p>
      <w:pPr>
        <w:rPr>
          <w:kern w:val="10"/>
          <w:sz w:val="18"/>
          <w:szCs w:val="18"/>
        </w:rPr>
      </w:pPr>
    </w:p>
    <w:p>
      <w:pPr>
        <w:rPr>
          <w:kern w:val="10"/>
          <w:sz w:val="18"/>
          <w:szCs w:val="18"/>
        </w:rPr>
      </w:pPr>
    </w:p>
    <w:p>
      <w:pPr>
        <w:rPr>
          <w:kern w:val="10"/>
          <w:sz w:val="18"/>
          <w:szCs w:val="18"/>
        </w:rPr>
      </w:pPr>
    </w:p>
    <w:p>
      <w:pPr>
        <w:rPr>
          <w:kern w:val="10"/>
          <w:sz w:val="18"/>
          <w:szCs w:val="18"/>
        </w:rPr>
      </w:pPr>
    </w:p>
    <w:p>
      <w:pPr>
        <w:rPr>
          <w:kern w:val="10"/>
          <w:sz w:val="18"/>
          <w:szCs w:val="18"/>
        </w:rPr>
      </w:pPr>
    </w:p>
    <w:p>
      <w:pPr>
        <w:rPr>
          <w:kern w:val="10"/>
          <w:sz w:val="18"/>
          <w:szCs w:val="18"/>
        </w:rPr>
      </w:pPr>
      <w:r>
        <w:rPr>
          <w:kern w:val="10"/>
          <w:sz w:val="18"/>
          <w:szCs w:val="18"/>
        </w:rPr>
        <w:br w:type="page"/>
      </w:r>
    </w:p>
    <w:p>
      <w:pPr>
        <w:spacing w:line="264" w:lineRule="auto"/>
        <w:ind w:firstLineChars="1450" w:firstLine="4367"/>
        <w:rPr>
          <w:b/>
          <w:sz w:val="30"/>
          <w:szCs w:val="30"/>
        </w:rPr>
      </w:pPr>
      <w:bookmarkStart w:id="0" w:name="_GoBack"/>
      <w:bookmarkEnd w:id="0"/>
      <w:r>
        <w:rPr>
          <w:rFonts w:hint="eastAsia"/>
          <w:b/>
          <w:sz w:val="30"/>
          <w:szCs w:val="30"/>
        </w:rPr>
        <w:lastRenderedPageBreak/>
        <w:t>前</w:t>
      </w:r>
      <w:r>
        <w:rPr>
          <w:rFonts w:hint="eastAsia"/>
          <w:b/>
          <w:sz w:val="30"/>
          <w:szCs w:val="30"/>
        </w:rPr>
        <w:t xml:space="preserve">  </w:t>
      </w:r>
      <w:r>
        <w:rPr>
          <w:rFonts w:hint="eastAsia"/>
          <w:b/>
          <w:sz w:val="30"/>
          <w:szCs w:val="30"/>
        </w:rPr>
        <w:t>言</w:t>
      </w:r>
    </w:p>
    <w:p>
      <w:pPr>
        <w:widowControl/>
        <w:spacing w:afterLines="50" w:after="120" w:line="264" w:lineRule="auto"/>
        <w:ind w:firstLineChars="200" w:firstLine="340"/>
        <w:jc w:val="left"/>
        <w:rPr>
          <w:rFonts w:ascii="宋体" w:hAnsi="宋体" w:cs="宋体"/>
          <w:spacing w:val="10"/>
          <w:kern w:val="0"/>
          <w:sz w:val="15"/>
          <w:szCs w:val="15"/>
        </w:rPr>
      </w:pPr>
      <w:r>
        <w:rPr>
          <w:rFonts w:ascii="宋体" w:hAnsi="宋体" w:cs="宋体" w:hint="eastAsia"/>
          <w:spacing w:val="10"/>
          <w:kern w:val="0"/>
          <w:sz w:val="15"/>
          <w:szCs w:val="15"/>
        </w:rPr>
        <w:t>欢迎您选用比亚迪G6乘用车。为帮助您正确使用和保养比亚迪G6乘用车，请您务必仔细阅读本手册。如您对其中某项内容仍有疑问，请及时与比亚迪汽车销售服务店联系并寻求帮助。了解更详细的用车信息请登陆http://www.bydauto.com.cn/service/manual/index.php。</w:t>
      </w:r>
    </w:p>
    <w:p>
      <w:pPr>
        <w:widowControl/>
        <w:spacing w:afterLines="50" w:after="120" w:line="264" w:lineRule="auto"/>
        <w:ind w:firstLineChars="200" w:firstLine="340"/>
        <w:jc w:val="left"/>
        <w:rPr>
          <w:rFonts w:ascii="宋体" w:hAnsi="宋体" w:cs="宋体"/>
          <w:color w:val="000000" w:themeColor="text1"/>
          <w:spacing w:val="10"/>
          <w:kern w:val="0"/>
          <w:sz w:val="15"/>
          <w:szCs w:val="15"/>
        </w:rPr>
      </w:pPr>
      <w:r>
        <w:rPr>
          <w:rFonts w:ascii="宋体" w:hAnsi="宋体" w:cs="宋体" w:hint="eastAsia"/>
          <w:spacing w:val="10"/>
          <w:kern w:val="0"/>
          <w:sz w:val="15"/>
          <w:szCs w:val="15"/>
        </w:rPr>
        <w:t>比亚迪</w:t>
      </w:r>
      <w:r>
        <w:rPr>
          <w:rFonts w:ascii="宋体" w:hAnsi="宋体" w:hint="eastAsia"/>
          <w:sz w:val="15"/>
          <w:szCs w:val="15"/>
        </w:rPr>
        <w:t>G6</w:t>
      </w:r>
      <w:r>
        <w:rPr>
          <w:rFonts w:ascii="宋体" w:hAnsi="宋体" w:cs="宋体" w:hint="eastAsia"/>
          <w:spacing w:val="10"/>
          <w:kern w:val="0"/>
          <w:sz w:val="15"/>
          <w:szCs w:val="15"/>
        </w:rPr>
        <w:t>乘用车</w:t>
      </w:r>
      <w:r>
        <w:rPr>
          <w:rFonts w:ascii="宋体" w:hAnsi="宋体" w:cs="宋体" w:hint="eastAsia"/>
          <w:color w:val="000000" w:themeColor="text1"/>
          <w:spacing w:val="10"/>
          <w:kern w:val="0"/>
          <w:sz w:val="15"/>
          <w:szCs w:val="15"/>
        </w:rPr>
        <w:t>采用电喷发动机，全车电器线路结构复杂，</w:t>
      </w:r>
      <w:r>
        <w:rPr>
          <w:rFonts w:hint="eastAsia"/>
          <w:color w:val="000000" w:themeColor="text1"/>
          <w:sz w:val="15"/>
          <w:szCs w:val="15"/>
        </w:rPr>
        <w:t>如您需对车辆进行任何改装、加装或零部件的变更，请咨询比亚迪汽车授权服务店，遵守相关技术规范和操作要求，同时请使用比亚迪纯正备件，并按照使用手册要求正确使用、维护、修理车辆，否则由此引起的车辆损坏或失效</w:t>
      </w:r>
      <w:r>
        <w:rPr>
          <w:rFonts w:ascii="宋体" w:hAnsi="宋体" w:cs="宋体" w:hint="eastAsia"/>
          <w:color w:val="000000" w:themeColor="text1"/>
          <w:spacing w:val="10"/>
          <w:kern w:val="0"/>
          <w:sz w:val="15"/>
          <w:szCs w:val="15"/>
        </w:rPr>
        <w:t>，将不属于本公司“三包”范畴；为了防止车辆发生意外给您带来的损失，建议您购买“自燃损失险”和“全车盗抢险”等车辆保险。同时，为了更好的保护您的爱车和避免贵重物品的丢失，请勿将贵重物品置于车内。</w:t>
      </w:r>
    </w:p>
    <w:p>
      <w:pPr>
        <w:widowControl/>
        <w:spacing w:afterLines="50" w:after="120" w:line="264" w:lineRule="auto"/>
        <w:ind w:firstLineChars="200" w:firstLine="340"/>
        <w:jc w:val="left"/>
        <w:rPr>
          <w:rFonts w:ascii="宋体" w:hAnsi="宋体" w:cs="宋体"/>
          <w:color w:val="000000" w:themeColor="text1"/>
          <w:spacing w:val="10"/>
          <w:kern w:val="0"/>
          <w:sz w:val="15"/>
          <w:szCs w:val="15"/>
        </w:rPr>
      </w:pPr>
      <w:r>
        <w:rPr>
          <w:rFonts w:ascii="宋体" w:hAnsi="宋体" w:cs="宋体" w:hint="eastAsia"/>
          <w:color w:val="000000" w:themeColor="text1"/>
          <w:spacing w:val="10"/>
          <w:kern w:val="0"/>
          <w:sz w:val="15"/>
          <w:szCs w:val="15"/>
        </w:rPr>
        <w:t>本手册的用途在于帮助您正确地使用产品，并不代表对产品配置的任何说明。有关产品配置情况，请查阅与本产品相关合约（若有），或咨询向您出售产品的销售商。本手册中的图片仅供参考，如有某个图片与产品实物不符，请以产品实物为准。</w:t>
      </w:r>
    </w:p>
    <w:p>
      <w:pPr>
        <w:widowControl/>
        <w:spacing w:afterLines="50" w:after="120" w:line="264" w:lineRule="auto"/>
        <w:ind w:firstLineChars="200" w:firstLine="300"/>
        <w:jc w:val="left"/>
        <w:rPr>
          <w:rFonts w:ascii="宋体" w:hAnsi="宋体" w:cs="宋体"/>
          <w:color w:val="000000" w:themeColor="text1"/>
          <w:spacing w:val="10"/>
          <w:kern w:val="0"/>
          <w:sz w:val="15"/>
          <w:szCs w:val="15"/>
        </w:rPr>
      </w:pPr>
      <w:r>
        <w:rPr>
          <w:rFonts w:hint="eastAsia"/>
          <w:color w:val="000000" w:themeColor="text1"/>
          <w:sz w:val="15"/>
          <w:szCs w:val="15"/>
        </w:rPr>
        <w:t>本手册内容为出版时的最新内容，比亚迪汽车保留著作权所规定的所有权益及修改的权利</w:t>
      </w:r>
      <w:r>
        <w:rPr>
          <w:rFonts w:ascii="宋体" w:hAnsi="宋体" w:cs="宋体" w:hint="eastAsia"/>
          <w:color w:val="000000" w:themeColor="text1"/>
          <w:spacing w:val="10"/>
          <w:kern w:val="0"/>
          <w:sz w:val="15"/>
          <w:szCs w:val="15"/>
        </w:rPr>
        <w:t>。</w:t>
      </w:r>
    </w:p>
    <w:p>
      <w:pPr>
        <w:widowControl/>
        <w:spacing w:afterLines="50" w:after="120" w:line="264" w:lineRule="auto"/>
        <w:ind w:firstLineChars="200" w:firstLine="300"/>
        <w:jc w:val="left"/>
        <w:rPr>
          <w:rFonts w:ascii="宋体" w:hAnsi="宋体" w:cs="宋体"/>
          <w:spacing w:val="10"/>
          <w:kern w:val="0"/>
          <w:sz w:val="15"/>
          <w:szCs w:val="15"/>
        </w:rPr>
      </w:pPr>
      <w:r>
        <w:rPr>
          <w:rFonts w:ascii="宋体" w:hAnsi="宋体" w:cs="宋体" w:hint="eastAsia"/>
          <w:noProof/>
          <w:spacing w:val="10"/>
          <w:kern w:val="0"/>
          <w:sz w:val="15"/>
          <w:szCs w:val="15"/>
        </w:rPr>
        <mc:AlternateContent>
          <mc:Choice Requires="wpg">
            <w:drawing>
              <wp:anchor distT="0" distB="0" distL="114300" distR="114300" simplePos="0" relativeHeight="251722752" behindDoc="0" locked="0" layoutInCell="1" allowOverlap="1">
                <wp:simplePos x="0" y="0"/>
                <wp:positionH relativeFrom="column">
                  <wp:posOffset>3515995</wp:posOffset>
                </wp:positionH>
                <wp:positionV relativeFrom="paragraph">
                  <wp:posOffset>102235</wp:posOffset>
                </wp:positionV>
                <wp:extent cx="2001520" cy="1384935"/>
                <wp:effectExtent l="1270" t="0" r="0" b="0"/>
                <wp:wrapNone/>
                <wp:docPr id="94"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01520" cy="1384935"/>
                          <a:chOff x="5588" y="3705"/>
                          <a:chExt cx="3188" cy="2250"/>
                        </a:xfrm>
                      </wpg:grpSpPr>
                      <wps:wsp>
                        <wps:cNvPr id="95" name="Text Box 250"/>
                        <wps:cNvSpPr txBox="1">
                          <a:spLocks noChangeArrowheads="1"/>
                        </wps:cNvSpPr>
                        <wps:spPr bwMode="auto">
                          <a:xfrm>
                            <a:off x="6314" y="3956"/>
                            <a:ext cx="1782" cy="17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
                                <w:rPr>
                                  <w:noProof/>
                                </w:rPr>
                                <w:drawing>
                                  <wp:inline distT="0" distB="0" distL="0" distR="0">
                                    <wp:extent cx="936625" cy="925830"/>
                                    <wp:effectExtent l="0" t="0" r="0" b="7620"/>
                                    <wp:docPr id="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36625" cy="925830"/>
                                            </a:xfrm>
                                            <a:prstGeom prst="rect">
                                              <a:avLst/>
                                            </a:prstGeom>
                                            <a:noFill/>
                                            <a:ln>
                                              <a:noFill/>
                                            </a:ln>
                                          </pic:spPr>
                                        </pic:pic>
                                      </a:graphicData>
                                    </a:graphic>
                                  </wp:inline>
                                </w:drawing>
                              </w:r>
                            </w:p>
                          </w:txbxContent>
                        </wps:txbx>
                        <wps:bodyPr rot="0" vert="horz" wrap="none" lIns="91440" tIns="45720" rIns="91440" bIns="45720" anchor="t" anchorCtr="0" upright="1">
                          <a:noAutofit/>
                        </wps:bodyPr>
                      </wps:wsp>
                      <wps:wsp>
                        <wps:cNvPr id="292" name="Text Box 251"/>
                        <wps:cNvSpPr txBox="1">
                          <a:spLocks noChangeArrowheads="1"/>
                        </wps:cNvSpPr>
                        <wps:spPr bwMode="auto">
                          <a:xfrm>
                            <a:off x="5588" y="5520"/>
                            <a:ext cx="3188"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pPr>
                                <w:spacing w:line="0" w:lineRule="atLeast"/>
                                <w:jc w:val="center"/>
                                <w:rPr>
                                  <w:rFonts w:ascii="黑体" w:eastAsia="黑体"/>
                                  <w:sz w:val="15"/>
                                  <w:szCs w:val="15"/>
                                </w:rPr>
                              </w:pPr>
                              <w:r>
                                <w:rPr>
                                  <w:rFonts w:ascii="黑体" w:eastAsia="黑体" w:hint="eastAsia"/>
                                  <w:sz w:val="15"/>
                                  <w:szCs w:val="15"/>
                                </w:rPr>
                                <w:t>上图所示的安全标记表示“不可以如此做”</w:t>
                              </w:r>
                            </w:p>
                            <w:p>
                              <w:pPr>
                                <w:spacing w:line="0" w:lineRule="atLeast"/>
                                <w:jc w:val="center"/>
                                <w:rPr>
                                  <w:rFonts w:ascii="黑体" w:eastAsia="黑体"/>
                                  <w:sz w:val="15"/>
                                  <w:szCs w:val="15"/>
                                </w:rPr>
                              </w:pPr>
                              <w:r>
                                <w:rPr>
                                  <w:rFonts w:ascii="黑体" w:eastAsia="黑体" w:hint="eastAsia"/>
                                  <w:sz w:val="15"/>
                                  <w:szCs w:val="15"/>
                                </w:rPr>
                                <w:t>或“不可以让此发生”</w:t>
                              </w:r>
                            </w:p>
                          </w:txbxContent>
                        </wps:txbx>
                        <wps:bodyPr rot="0" vert="horz" wrap="square" lIns="91440" tIns="45720" rIns="91440" bIns="0" anchor="t" anchorCtr="0" upright="1">
                          <a:noAutofit/>
                        </wps:bodyPr>
                      </wps:wsp>
                      <wps:wsp>
                        <wps:cNvPr id="295" name="Text Box 252"/>
                        <wps:cNvSpPr txBox="1">
                          <a:spLocks noChangeArrowheads="1"/>
                        </wps:cNvSpPr>
                        <wps:spPr bwMode="auto">
                          <a:xfrm>
                            <a:off x="6475" y="3705"/>
                            <a:ext cx="1660" cy="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pPr>
                                <w:spacing w:line="0" w:lineRule="atLeast"/>
                                <w:ind w:firstLineChars="150" w:firstLine="225"/>
                                <w:rPr>
                                  <w:rFonts w:ascii="黑体" w:eastAsia="黑体"/>
                                  <w:sz w:val="15"/>
                                  <w:szCs w:val="15"/>
                                </w:rPr>
                              </w:pPr>
                              <w:r>
                                <w:rPr>
                                  <w:rFonts w:ascii="黑体" w:eastAsia="黑体" w:hint="eastAsia"/>
                                  <w:sz w:val="15"/>
                                  <w:szCs w:val="15"/>
                                </w:rPr>
                                <w:t>安全标记</w:t>
                              </w:r>
                            </w:p>
                          </w:txbxContent>
                        </wps:txbx>
                        <wps:bodyPr rot="0" vert="horz" wrap="square" lIns="91440" tIns="45720" rIns="9144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9" o:spid="_x0000_s1026" style="position:absolute;left:0;text-align:left;margin-left:276.85pt;margin-top:8.05pt;width:157.6pt;height:109.05pt;z-index:251722752" coordorigin="5588,3705" coordsize="3188,2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LYMsgMAAIIPAAAOAAAAZHJzL2Uyb0RvYy54bWzsV9tu4zYQfS/QfyD47uhiSpaEKIvEl6BA&#10;2i6w2w+gJeqCSqRK0pHTov/eIWlLTlq0e0EDLBA9CBKHHM6cmTkcXr879h16ZFK1guc4uPIxYrwQ&#10;ZcvrHP/ycbdIMFKa8pJ2grMcPzGF3918/931OGQsFI3oSiYRKOEqG4ccN1oPmeepomE9VVdiYByE&#10;lZA91fAra6+UdATtfeeFvh97o5DlIEXBlILRjRPiG6u/qlihf64qxTTqcgy2afuW9r03b+/mmma1&#10;pEPTFicz6BdY0dOWw6aTqg3VFB1k+zdVfVtIoUSlrwrRe6Kq2oJZH8CbwH/hzb0Uh8H6UmdjPUww&#10;AbQvcPpitcVPj+8lasscpwQjTnuIkd0WhSQ16IxDncGkezl8GN5L5yJ8PojiVwVi76Xc/NduMtqP&#10;P4oSFNKDFhadYyV7owL8RkcbhKcpCOyoUQGDENUgCiFWBciCZULSZeTCVDQQS7MuihJIKxAvV/4k&#10;257WLwMjNIvDMLIB9mjmNrbGnowznkHKqRlV9XWofmjowGywlAHsjGp0RvWjcfBOHNHJKrM9zDOo&#10;In0EAXhrQVIOXMTFuqG8ZrdSirFhtAQDA4MEuDEtdW4oo+S/0I6XAYTYoJZGsUP0jHmwSsIT4Cti&#10;ZRNmNBuk0vdM9Mh85FhCTVk76eOD0saceYqJLRe7tutgnGYdfzYAE90IbAtLjcwYYMvkj9RPt8k2&#10;IQsSxtsF8Tebxe1uTRbxLlhFm+Vmvd4Ef5p9A5I1bVkybrY5l2xAPi14J/JwxTYVrRJdWxp1xiQl&#10;6/26k+iRAmXs7GNBB8k8zXtuhgUBfHnhUhAS/y5MF7s4WS3IjkSLdOUnCz9I79LYJynZ7J679NBy&#10;9vUuoRGqOQojl02z0Z/oG836VgMpd22f48Q3j8sWk4NbXtrQatp27vsCCmP+DAWE+xxom7EmSV26&#10;6uP+aDnHprPJ5r0onyCFpYAEg9KHAwU+GiF/x2gEcs4xh9MDo+4HDkWQBoQYLrc/JFoZspCXkv2l&#10;hPICFOVYY+Q+19rx/2GQbd3APq7suLgFmqpam9KzTadyA6J4JcYIUyhFR8QXlDEh9aqUMRFtZBjZ&#10;Bt5UrKHpmWaJ4+c3xnhjjP+fMUKThXN1/gtjqN8OVH4uZwCTfHt88U8txoTTq/JFTFZgzLPG7MwX&#10;QRwDuLYti1wXc+7K5vbhrcOYD+uLY9V1Ju44feswPq/DWH5LfGHvJ3DRsz3U6VJqbpKX/7Yfma/O&#10;N38BAAD//wMAUEsDBBQABgAIAAAAIQAlw7eE4gAAAAoBAAAPAAAAZHJzL2Rvd25yZXYueG1sTI/L&#10;asMwEEX3hf6DmEJ3jfyoXde1HEJouwqBJoWQ3cSa2CaWZCzFdv6+6qpdDvdw75liOauOjTTY1mgB&#10;4SIARroystW1gO/9x1MGzDrUEjujScCNLCzL+7sCc2km/UXjztXMl2ibo4DGuT7n3FYNKbQL05P2&#10;2dkMCp0/h5rLASdfrjoeBUHKFbbaLzTY07qh6rK7KgGfE06rOHwfN5fz+nbcJ9vDJiQhHh/m1Rsw&#10;R7P7g+FX36tD6Z1O5qqlZZ2AJIlfPOqDNATmgSzNXoGdBETxcwS8LPj/F8ofAAAA//8DAFBLAQIt&#10;ABQABgAIAAAAIQC2gziS/gAAAOEBAAATAAAAAAAAAAAAAAAAAAAAAABbQ29udGVudF9UeXBlc10u&#10;eG1sUEsBAi0AFAAGAAgAAAAhADj9If/WAAAAlAEAAAsAAAAAAAAAAAAAAAAALwEAAF9yZWxzLy5y&#10;ZWxzUEsBAi0AFAAGAAgAAAAhAHxstgyyAwAAgg8AAA4AAAAAAAAAAAAAAAAALgIAAGRycy9lMm9E&#10;b2MueG1sUEsBAi0AFAAGAAgAAAAhACXDt4TiAAAACgEAAA8AAAAAAAAAAAAAAAAADAYAAGRycy9k&#10;b3ducmV2LnhtbFBLBQYAAAAABAAEAPMAAAAbBwAAAAA=&#10;">
                <v:shapetype id="_x0000_t202" coordsize="21600,21600" o:spt="202" path="m,l,21600r21600,l21600,xe">
                  <v:stroke joinstyle="miter"/>
                  <v:path gradientshapeok="t" o:connecttype="rect"/>
                </v:shapetype>
                <v:shape id="Text Box 250" o:spid="_x0000_s1027" type="#_x0000_t202" style="position:absolute;left:6314;top:3956;width:1782;height:17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xbsYA&#10;AADbAAAADwAAAGRycy9kb3ducmV2LnhtbESPX2vCQBDE3wv9DscKfasXLS2aekr/UFr6IjGCPm5z&#10;axKa20tzW0399D1B8HGYmd8ws0XvGrWnLtSeDYyGCSjiwtuaSwPr/O12AioIssXGMxn4owCL+fXV&#10;DFPrD5zRfiWlihAOKRqoRNpU61BU5DAMfUscvZ3vHEqUXalth4cId40eJ8mDdlhzXKiwpZeKiu/V&#10;rzNwlx/rTfYs75JvP3/GX7ScvmY7Y24G/dMjKKFeLuFz+8MamN7D6Uv8AXr+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VxbsYAAADbAAAADwAAAAAAAAAAAAAAAACYAgAAZHJz&#10;L2Rvd25yZXYueG1sUEsFBgAAAAAEAAQA9QAAAIsDAAAAAA==&#10;" filled="f" stroked="f" strokecolor="white">
                  <v:textbox>
                    <w:txbxContent>
                      <w:p>
                        <w:r>
                          <w:rPr>
                            <w:noProof/>
                          </w:rPr>
                          <w:drawing>
                            <wp:inline distT="0" distB="0" distL="0" distR="0">
                              <wp:extent cx="936625" cy="925830"/>
                              <wp:effectExtent l="0" t="0" r="0" b="7620"/>
                              <wp:docPr id="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36625" cy="925830"/>
                                      </a:xfrm>
                                      <a:prstGeom prst="rect">
                                        <a:avLst/>
                                      </a:prstGeom>
                                      <a:noFill/>
                                      <a:ln>
                                        <a:noFill/>
                                      </a:ln>
                                    </pic:spPr>
                                  </pic:pic>
                                </a:graphicData>
                              </a:graphic>
                            </wp:inline>
                          </w:drawing>
                        </w:r>
                      </w:p>
                    </w:txbxContent>
                  </v:textbox>
                </v:shape>
                <v:shape id="Text Box 251" o:spid="_x0000_s1028" type="#_x0000_t202" style="position:absolute;left:5588;top:5520;width:3188;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KZMUA&#10;AADcAAAADwAAAGRycy9kb3ducmV2LnhtbESPQWvCQBSE74X+h+UVeil104UWE12DBGrFW6OX3h7Z&#10;ZxLMvo3Z1cR/3xUKPQ4z8w2zzCfbiSsNvnWs4W2WgCCunGm51nDYf77OQfiAbLBzTBpu5CFfPT4s&#10;MTNu5G+6lqEWEcI+Qw1NCH0mpa8asuhnrieO3tENFkOUQy3NgGOE206qJPmQFluOCw32VDRUncqL&#10;1bBRu/SGL4X/UvYcxu3xfRrbH62fn6b1AkSgKfyH/9pbo0GlCu5n4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OopkxQAAANwAAAAPAAAAAAAAAAAAAAAAAJgCAABkcnMv&#10;ZG93bnJldi54bWxQSwUGAAAAAAQABAD1AAAAigMAAAAA&#10;" filled="f" stroked="f" strokecolor="white">
                  <v:textbox inset=",,,0">
                    <w:txbxContent>
                      <w:p>
                        <w:pPr>
                          <w:spacing w:line="0" w:lineRule="atLeast"/>
                          <w:jc w:val="center"/>
                          <w:rPr>
                            <w:rFonts w:ascii="黑体" w:eastAsia="黑体"/>
                            <w:sz w:val="15"/>
                            <w:szCs w:val="15"/>
                          </w:rPr>
                        </w:pPr>
                        <w:r>
                          <w:rPr>
                            <w:rFonts w:ascii="黑体" w:eastAsia="黑体" w:hint="eastAsia"/>
                            <w:sz w:val="15"/>
                            <w:szCs w:val="15"/>
                          </w:rPr>
                          <w:t>上图所示的安全标记表示“不可以如此做”</w:t>
                        </w:r>
                      </w:p>
                      <w:p>
                        <w:pPr>
                          <w:spacing w:line="0" w:lineRule="atLeast"/>
                          <w:jc w:val="center"/>
                          <w:rPr>
                            <w:rFonts w:ascii="黑体" w:eastAsia="黑体"/>
                            <w:sz w:val="15"/>
                            <w:szCs w:val="15"/>
                          </w:rPr>
                        </w:pPr>
                        <w:r>
                          <w:rPr>
                            <w:rFonts w:ascii="黑体" w:eastAsia="黑体" w:hint="eastAsia"/>
                            <w:sz w:val="15"/>
                            <w:szCs w:val="15"/>
                          </w:rPr>
                          <w:t>或“不可以让此发生”</w:t>
                        </w:r>
                      </w:p>
                    </w:txbxContent>
                  </v:textbox>
                </v:shape>
                <v:shape id="Text Box 252" o:spid="_x0000_s1029" type="#_x0000_t202" style="position:absolute;left:6475;top:3705;width:1660;height: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MSEMUA&#10;AADcAAAADwAAAGRycy9kb3ducmV2LnhtbESPzWrDMBCE74W8g9hCLyWRa3BIHMshBNKa3pL00tti&#10;bWxTa+Vain/evioUehxm5hsm20+mFQP1rrGs4GUVgSAurW64UvBxPS03IJxH1thaJgUzOdjni4cM&#10;U21HPtNw8ZUIEHYpKqi971IpXVmTQbeyHXHwbrY36IPsK6l7HAPctDKOorU02HBYqLGjY03l1+Vu&#10;FLzG79sZn4/uLTbffixuyTQ2n0o9PU6HHQhPk/8P/7ULrSDeJvB7Jhw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0xIQxQAAANwAAAAPAAAAAAAAAAAAAAAAAJgCAABkcnMv&#10;ZG93bnJldi54bWxQSwUGAAAAAAQABAD1AAAAigMAAAAA&#10;" filled="f" stroked="f" strokecolor="white">
                  <v:textbox inset=",,,0">
                    <w:txbxContent>
                      <w:p>
                        <w:pPr>
                          <w:spacing w:line="0" w:lineRule="atLeast"/>
                          <w:ind w:firstLineChars="150" w:firstLine="225"/>
                          <w:rPr>
                            <w:rFonts w:ascii="黑体" w:eastAsia="黑体"/>
                            <w:sz w:val="15"/>
                            <w:szCs w:val="15"/>
                          </w:rPr>
                        </w:pPr>
                        <w:r>
                          <w:rPr>
                            <w:rFonts w:ascii="黑体" w:eastAsia="黑体" w:hint="eastAsia"/>
                            <w:sz w:val="15"/>
                            <w:szCs w:val="15"/>
                          </w:rPr>
                          <w:t>安全标记</w:t>
                        </w:r>
                      </w:p>
                    </w:txbxContent>
                  </v:textbox>
                </v:shape>
              </v:group>
            </w:pict>
          </mc:Fallback>
        </mc:AlternateContent>
      </w:r>
      <w:r>
        <w:rPr>
          <w:rFonts w:ascii="宋体" w:hAnsi="宋体" w:cs="宋体" w:hint="eastAsia"/>
          <w:spacing w:val="10"/>
          <w:kern w:val="0"/>
          <w:sz w:val="15"/>
          <w:szCs w:val="15"/>
        </w:rPr>
        <w:t>本手册中，注有“温馨提示”和“警告”提示的地方，必须根据提示的内容来避免受伤或损坏的可能性。</w:t>
      </w:r>
    </w:p>
    <w:p>
      <w:pPr>
        <w:widowControl/>
        <w:spacing w:afterLines="50" w:after="120" w:line="264" w:lineRule="auto"/>
        <w:ind w:firstLineChars="200" w:firstLine="340"/>
        <w:jc w:val="left"/>
        <w:rPr>
          <w:rFonts w:ascii="宋体" w:hAnsi="宋体" w:cs="宋体"/>
          <w:spacing w:val="10"/>
          <w:kern w:val="0"/>
          <w:sz w:val="15"/>
          <w:szCs w:val="15"/>
        </w:rPr>
      </w:pPr>
      <w:r>
        <w:rPr>
          <w:rFonts w:ascii="宋体" w:hAnsi="宋体" w:cs="宋体" w:hint="eastAsia"/>
          <w:spacing w:val="10"/>
          <w:kern w:val="0"/>
          <w:sz w:val="15"/>
          <w:szCs w:val="15"/>
        </w:rPr>
        <w:t>提示类型的表示和使用方法如下所示：</w:t>
      </w:r>
    </w:p>
    <w:tbl>
      <w:tblPr>
        <w:tblW w:w="0" w:type="auto"/>
        <w:tblInd w:w="98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119"/>
      </w:tblGrid>
      <w:tr>
        <w:trPr>
          <w:trHeight w:val="215"/>
        </w:trPr>
        <w:tc>
          <w:tcPr>
            <w:tcW w:w="3119" w:type="dxa"/>
          </w:tcPr>
          <w:p>
            <w:pPr>
              <w:spacing w:line="264" w:lineRule="auto"/>
              <w:jc w:val="center"/>
              <w:rPr>
                <w:rFonts w:ascii="宋体" w:hAnsi="宋体"/>
                <w:b/>
                <w:kern w:val="0"/>
                <w:sz w:val="15"/>
                <w:szCs w:val="15"/>
              </w:rPr>
            </w:pPr>
            <w:r>
              <w:rPr>
                <w:rFonts w:hint="eastAsia"/>
                <w:b/>
                <w:szCs w:val="21"/>
              </w:rPr>
              <w:t>温馨提示</w:t>
            </w:r>
          </w:p>
        </w:tc>
      </w:tr>
      <w:tr>
        <w:tc>
          <w:tcPr>
            <w:tcW w:w="3119" w:type="dxa"/>
            <w:vAlign w:val="center"/>
          </w:tcPr>
          <w:p>
            <w:pPr>
              <w:spacing w:afterLines="50" w:after="120" w:line="264" w:lineRule="auto"/>
              <w:jc w:val="center"/>
              <w:rPr>
                <w:rFonts w:ascii="黑体" w:eastAsia="黑体"/>
                <w:b/>
                <w:sz w:val="15"/>
                <w:szCs w:val="15"/>
              </w:rPr>
            </w:pPr>
            <w:r>
              <w:rPr>
                <w:rFonts w:hint="eastAsia"/>
                <w:b/>
                <w:sz w:val="15"/>
                <w:szCs w:val="15"/>
              </w:rPr>
              <w:t>为使检修方便等而必须遵守的事项</w:t>
            </w:r>
          </w:p>
        </w:tc>
      </w:tr>
    </w:tbl>
    <w:p>
      <w:pPr>
        <w:widowControl/>
        <w:spacing w:afterLines="50" w:after="120" w:line="264" w:lineRule="auto"/>
        <w:ind w:firstLineChars="200" w:firstLine="340"/>
        <w:jc w:val="left"/>
        <w:rPr>
          <w:rFonts w:ascii="宋体" w:hAnsi="宋体" w:cs="宋体"/>
          <w:spacing w:val="10"/>
          <w:kern w:val="0"/>
          <w:sz w:val="15"/>
          <w:szCs w:val="15"/>
        </w:rPr>
      </w:pPr>
    </w:p>
    <w:tbl>
      <w:tblPr>
        <w:tblW w:w="0" w:type="auto"/>
        <w:tblInd w:w="98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119"/>
      </w:tblGrid>
      <w:tr>
        <w:tc>
          <w:tcPr>
            <w:tcW w:w="3119" w:type="dxa"/>
          </w:tcPr>
          <w:p>
            <w:pPr>
              <w:spacing w:line="264" w:lineRule="auto"/>
              <w:jc w:val="center"/>
              <w:rPr>
                <w:rFonts w:ascii="宋体" w:hAnsi="宋体"/>
                <w:b/>
                <w:kern w:val="0"/>
                <w:sz w:val="15"/>
                <w:szCs w:val="15"/>
              </w:rPr>
            </w:pPr>
            <w:r>
              <w:rPr>
                <w:rFonts w:hint="eastAsia"/>
                <w:b/>
                <w:szCs w:val="21"/>
              </w:rPr>
              <w:t>注</w:t>
            </w:r>
            <w:r>
              <w:rPr>
                <w:b/>
                <w:szCs w:val="21"/>
              </w:rPr>
              <w:t>意</w:t>
            </w:r>
          </w:p>
        </w:tc>
      </w:tr>
      <w:tr>
        <w:tc>
          <w:tcPr>
            <w:tcW w:w="3119" w:type="dxa"/>
            <w:vAlign w:val="bottom"/>
          </w:tcPr>
          <w:p>
            <w:pPr>
              <w:spacing w:afterLines="50" w:after="120" w:line="264" w:lineRule="auto"/>
              <w:jc w:val="center"/>
              <w:rPr>
                <w:rFonts w:ascii="黑体" w:eastAsia="黑体"/>
                <w:b/>
                <w:sz w:val="15"/>
                <w:szCs w:val="15"/>
              </w:rPr>
            </w:pPr>
            <w:r>
              <w:rPr>
                <w:rFonts w:hint="eastAsia"/>
                <w:b/>
                <w:sz w:val="15"/>
                <w:szCs w:val="15"/>
              </w:rPr>
              <w:t>避免危及车辆或人身安全的事项</w:t>
            </w:r>
          </w:p>
        </w:tc>
      </w:tr>
    </w:tbl>
    <w:p>
      <w:pPr>
        <w:widowControl/>
        <w:spacing w:afterLines="50" w:after="120" w:line="264" w:lineRule="auto"/>
        <w:jc w:val="left"/>
        <w:rPr>
          <w:rFonts w:ascii="宋体" w:hAnsi="宋体" w:cs="宋体"/>
          <w:spacing w:val="10"/>
          <w:kern w:val="0"/>
          <w:sz w:val="15"/>
          <w:szCs w:val="15"/>
        </w:rPr>
      </w:pPr>
    </w:p>
    <w:p>
      <w:pPr>
        <w:widowControl/>
        <w:spacing w:afterLines="50" w:after="120" w:line="264" w:lineRule="auto"/>
        <w:jc w:val="left"/>
        <w:rPr>
          <w:rFonts w:ascii="宋体" w:hAnsi="宋体" w:cs="宋体"/>
          <w:spacing w:val="10"/>
          <w:kern w:val="0"/>
          <w:sz w:val="15"/>
          <w:szCs w:val="15"/>
        </w:rPr>
      </w:pPr>
    </w:p>
    <w:tbl>
      <w:tblPr>
        <w:tblW w:w="0" w:type="auto"/>
        <w:tblInd w:w="98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119"/>
      </w:tblGrid>
      <w:tr>
        <w:tc>
          <w:tcPr>
            <w:tcW w:w="3119" w:type="dxa"/>
          </w:tcPr>
          <w:p>
            <w:pPr>
              <w:spacing w:line="264" w:lineRule="auto"/>
              <w:jc w:val="center"/>
              <w:rPr>
                <w:rFonts w:ascii="宋体" w:hAnsi="宋体"/>
                <w:b/>
                <w:kern w:val="0"/>
                <w:sz w:val="15"/>
                <w:szCs w:val="15"/>
              </w:rPr>
            </w:pPr>
            <w:r>
              <w:rPr>
                <w:rFonts w:hint="eastAsia"/>
                <w:b/>
                <w:szCs w:val="21"/>
              </w:rPr>
              <w:t>警告</w:t>
            </w:r>
          </w:p>
        </w:tc>
      </w:tr>
      <w:tr>
        <w:tc>
          <w:tcPr>
            <w:tcW w:w="3119" w:type="dxa"/>
            <w:vAlign w:val="bottom"/>
          </w:tcPr>
          <w:p>
            <w:pPr>
              <w:spacing w:afterLines="50" w:after="120" w:line="264" w:lineRule="auto"/>
              <w:jc w:val="center"/>
              <w:rPr>
                <w:rFonts w:ascii="黑体" w:eastAsia="黑体"/>
                <w:b/>
                <w:sz w:val="15"/>
                <w:szCs w:val="15"/>
              </w:rPr>
            </w:pPr>
            <w:r>
              <w:rPr>
                <w:rFonts w:hint="eastAsia"/>
                <w:b/>
                <w:sz w:val="15"/>
                <w:szCs w:val="15"/>
              </w:rPr>
              <w:t>为</w:t>
            </w:r>
            <w:r>
              <w:rPr>
                <w:b/>
                <w:sz w:val="15"/>
                <w:szCs w:val="15"/>
              </w:rPr>
              <w:t>保护人身安全而必</w:t>
            </w:r>
            <w:r>
              <w:rPr>
                <w:rFonts w:hint="eastAsia"/>
                <w:b/>
                <w:sz w:val="15"/>
                <w:szCs w:val="15"/>
              </w:rPr>
              <w:t>须遵</w:t>
            </w:r>
            <w:r>
              <w:rPr>
                <w:b/>
                <w:sz w:val="15"/>
                <w:szCs w:val="15"/>
              </w:rPr>
              <w:t>守的事</w:t>
            </w:r>
            <w:r>
              <w:rPr>
                <w:rFonts w:hint="eastAsia"/>
                <w:b/>
                <w:sz w:val="15"/>
                <w:szCs w:val="15"/>
              </w:rPr>
              <w:t>项</w:t>
            </w:r>
          </w:p>
        </w:tc>
      </w:tr>
    </w:tbl>
    <w:p>
      <w:pPr>
        <w:widowControl/>
        <w:spacing w:afterLines="50" w:after="120" w:line="264" w:lineRule="auto"/>
        <w:jc w:val="left"/>
        <w:rPr>
          <w:rFonts w:ascii="宋体" w:hAnsi="宋体" w:cs="宋体"/>
          <w:spacing w:val="10"/>
          <w:kern w:val="0"/>
          <w:sz w:val="15"/>
          <w:szCs w:val="15"/>
        </w:rPr>
      </w:pPr>
    </w:p>
    <w:p>
      <w:pPr>
        <w:widowControl/>
        <w:spacing w:afterLines="50" w:after="120" w:line="264" w:lineRule="auto"/>
        <w:jc w:val="left"/>
        <w:rPr>
          <w:rFonts w:ascii="宋体" w:hAnsi="宋体" w:cs="宋体"/>
          <w:spacing w:val="10"/>
          <w:kern w:val="0"/>
          <w:sz w:val="15"/>
          <w:szCs w:val="15"/>
        </w:rPr>
      </w:pPr>
    </w:p>
    <w:p>
      <w:pPr>
        <w:widowControl/>
        <w:spacing w:afterLines="50" w:after="120" w:line="264" w:lineRule="auto"/>
        <w:jc w:val="left"/>
        <w:rPr>
          <w:rFonts w:ascii="宋体" w:hAnsi="宋体" w:cs="宋体"/>
          <w:spacing w:val="10"/>
          <w:kern w:val="0"/>
          <w:sz w:val="15"/>
          <w:szCs w:val="15"/>
        </w:rPr>
      </w:pPr>
      <w:r>
        <w:rPr>
          <w:rFonts w:ascii="宋体" w:hAnsi="宋体" w:cs="宋体" w:hint="eastAsia"/>
          <w:spacing w:val="10"/>
          <w:kern w:val="0"/>
          <w:sz w:val="15"/>
          <w:szCs w:val="15"/>
        </w:rPr>
        <w:t>感谢您选用比亚迪G6乘用车，欢迎您提出宝贵意见和建议，为了确保更好的为您服务，请务必提供准确的联系方式，如有变更，请及时联系比亚迪汽车销售服务店更新；请您尽快为车辆上牌，同时请您及时关注国家相关法律和法规。</w:t>
      </w:r>
    </w:p>
    <w:p>
      <w:pPr>
        <w:autoSpaceDE w:val="0"/>
        <w:autoSpaceDN w:val="0"/>
        <w:adjustRightInd w:val="0"/>
        <w:spacing w:line="264" w:lineRule="auto"/>
        <w:ind w:right="640" w:firstLineChars="200" w:firstLine="340"/>
        <w:rPr>
          <w:rFonts w:ascii="宋体" w:cs="宋体"/>
          <w:b/>
          <w:bCs/>
          <w:kern w:val="0"/>
          <w:sz w:val="32"/>
          <w:szCs w:val="32"/>
        </w:rPr>
      </w:pPr>
      <w:r>
        <w:rPr>
          <w:rFonts w:cs="宋体"/>
          <w:bCs/>
          <w:spacing w:val="10"/>
          <w:kern w:val="0"/>
          <w:sz w:val="15"/>
          <w:szCs w:val="15"/>
        </w:rPr>
        <w:t>用车交流请登陆比亚迪汽车俱乐部</w:t>
      </w:r>
      <w:r>
        <w:rPr>
          <w:rFonts w:cs="宋体" w:hint="eastAsia"/>
          <w:bCs/>
          <w:spacing w:val="10"/>
          <w:kern w:val="0"/>
          <w:sz w:val="15"/>
          <w:szCs w:val="15"/>
        </w:rPr>
        <w:t>“</w:t>
      </w:r>
      <w:r>
        <w:rPr>
          <w:rFonts w:cs="宋体"/>
          <w:bCs/>
          <w:spacing w:val="10"/>
          <w:kern w:val="0"/>
          <w:sz w:val="15"/>
          <w:szCs w:val="15"/>
        </w:rPr>
        <w:t>迪车会论坛</w:t>
      </w:r>
      <w:r>
        <w:rPr>
          <w:rFonts w:cs="宋体" w:hint="eastAsia"/>
          <w:bCs/>
          <w:spacing w:val="10"/>
          <w:kern w:val="0"/>
          <w:sz w:val="15"/>
          <w:szCs w:val="15"/>
        </w:rPr>
        <w:t>”</w:t>
      </w:r>
      <w:r>
        <w:rPr>
          <w:rFonts w:cs="宋体"/>
          <w:bCs/>
          <w:spacing w:val="10"/>
          <w:kern w:val="0"/>
          <w:sz w:val="15"/>
          <w:szCs w:val="15"/>
        </w:rPr>
        <w:t>：</w:t>
      </w:r>
      <w:hyperlink r:id="rId10" w:history="1">
        <w:r>
          <w:rPr>
            <w:rFonts w:cs="宋体"/>
            <w:spacing w:val="10"/>
            <w:kern w:val="0"/>
            <w:sz w:val="15"/>
            <w:szCs w:val="15"/>
          </w:rPr>
          <w:t>http://club.bydauto.com/bbs/</w:t>
        </w:r>
      </w:hyperlink>
    </w:p>
    <w:p>
      <w:pPr>
        <w:rPr>
          <w:b/>
          <w:kern w:val="10"/>
          <w:sz w:val="18"/>
          <w:szCs w:val="18"/>
        </w:rPr>
      </w:pPr>
    </w:p>
    <w:p>
      <w:pPr>
        <w:rPr>
          <w:b/>
          <w:kern w:val="10"/>
          <w:sz w:val="18"/>
          <w:szCs w:val="18"/>
        </w:rPr>
      </w:pPr>
    </w:p>
    <w:p>
      <w:pPr>
        <w:rPr>
          <w:b/>
          <w:kern w:val="10"/>
          <w:sz w:val="18"/>
          <w:szCs w:val="18"/>
        </w:rPr>
      </w:pPr>
    </w:p>
    <w:p>
      <w:pPr>
        <w:rPr>
          <w:b/>
          <w:color w:val="000000"/>
          <w:kern w:val="10"/>
          <w:sz w:val="18"/>
          <w:szCs w:val="18"/>
        </w:rPr>
      </w:pPr>
      <w:r>
        <w:rPr>
          <w:rFonts w:hint="eastAsia"/>
          <w:b/>
          <w:kern w:val="10"/>
          <w:sz w:val="18"/>
          <w:szCs w:val="18"/>
        </w:rPr>
        <w:t>201701</w:t>
      </w:r>
      <w:r>
        <w:rPr>
          <w:rFonts w:hint="eastAsia"/>
          <w:b/>
          <w:color w:val="000000"/>
          <w:kern w:val="10"/>
          <w:sz w:val="18"/>
          <w:szCs w:val="18"/>
        </w:rPr>
        <w:t>版</w:t>
      </w:r>
    </w:p>
    <w:p>
      <w:pPr>
        <w:rPr>
          <w:b/>
          <w:kern w:val="10"/>
          <w:sz w:val="18"/>
          <w:szCs w:val="18"/>
        </w:rPr>
      </w:pPr>
      <w:r>
        <w:rPr>
          <w:rFonts w:hint="eastAsia"/>
          <w:b/>
          <w:kern w:val="10"/>
          <w:sz w:val="18"/>
          <w:szCs w:val="18"/>
        </w:rPr>
        <w:t>比亚迪汽车工业有限公司版权所有</w:t>
      </w:r>
    </w:p>
    <w:p>
      <w:pPr>
        <w:rPr>
          <w:b/>
          <w:kern w:val="10"/>
          <w:sz w:val="18"/>
          <w:szCs w:val="18"/>
        </w:rPr>
      </w:pPr>
      <w:r>
        <w:rPr>
          <w:rFonts w:hint="eastAsia"/>
          <w:b/>
          <w:kern w:val="10"/>
          <w:sz w:val="18"/>
          <w:szCs w:val="18"/>
        </w:rPr>
        <w:t>未经比亚迪汽车工业有限公司书面许可</w:t>
      </w:r>
    </w:p>
    <w:p>
      <w:pPr>
        <w:rPr>
          <w:b/>
          <w:kern w:val="10"/>
          <w:sz w:val="18"/>
          <w:szCs w:val="18"/>
        </w:rPr>
      </w:pPr>
      <w:r>
        <w:rPr>
          <w:rFonts w:hint="eastAsia"/>
          <w:b/>
          <w:kern w:val="10"/>
          <w:sz w:val="18"/>
          <w:szCs w:val="18"/>
        </w:rPr>
        <w:t>不得转载或复印手册的部分或全部内容</w:t>
      </w:r>
    </w:p>
    <w:p>
      <w:pPr>
        <w:rPr>
          <w:b/>
          <w:kern w:val="10"/>
          <w:sz w:val="18"/>
          <w:szCs w:val="18"/>
        </w:rPr>
      </w:pPr>
      <w:r>
        <w:rPr>
          <w:rFonts w:hint="eastAsia"/>
          <w:b/>
          <w:kern w:val="10"/>
          <w:sz w:val="18"/>
          <w:szCs w:val="18"/>
        </w:rPr>
        <w:t>翻版必究</w:t>
      </w:r>
    </w:p>
    <w:p>
      <w:pPr>
        <w:rPr>
          <w:kern w:val="10"/>
          <w:sz w:val="18"/>
          <w:szCs w:val="18"/>
        </w:rPr>
      </w:pPr>
    </w:p>
    <w:p>
      <w:pPr>
        <w:rPr>
          <w:kern w:val="10"/>
          <w:sz w:val="18"/>
          <w:szCs w:val="18"/>
        </w:rPr>
      </w:pPr>
    </w:p>
    <w:p>
      <w:pPr>
        <w:rPr>
          <w:kern w:val="10"/>
          <w:sz w:val="18"/>
          <w:szCs w:val="18"/>
        </w:rPr>
      </w:pPr>
      <w:r>
        <w:rPr>
          <w:kern w:val="10"/>
          <w:sz w:val="18"/>
          <w:szCs w:val="18"/>
        </w:rPr>
        <w:br w:type="page"/>
      </w:r>
    </w:p>
    <w:p>
      <w:pPr>
        <w:rPr>
          <w:kern w:val="10"/>
          <w:sz w:val="18"/>
          <w:szCs w:val="18"/>
        </w:rPr>
      </w:pPr>
    </w:p>
    <w:p>
      <w:pPr>
        <w:spacing w:line="240" w:lineRule="exact"/>
        <w:jc w:val="center"/>
        <w:rPr>
          <w:rFonts w:ascii="宋体" w:hAnsi="宋体"/>
          <w:b/>
          <w:szCs w:val="21"/>
        </w:rPr>
      </w:pPr>
      <w:r>
        <w:rPr>
          <w:rFonts w:ascii="宋体" w:hAnsi="宋体" w:hint="eastAsia"/>
          <w:b/>
          <w:szCs w:val="21"/>
        </w:rPr>
        <w:t>比亚迪</w:t>
      </w:r>
      <w:r>
        <w:rPr>
          <w:rFonts w:ascii="宋体" w:hAnsi="宋体"/>
          <w:b/>
          <w:szCs w:val="21"/>
        </w:rPr>
        <w:t>G6</w:t>
      </w:r>
      <w:r>
        <w:rPr>
          <w:rFonts w:ascii="宋体" w:hAnsi="宋体" w:hint="eastAsia"/>
          <w:b/>
          <w:szCs w:val="21"/>
        </w:rPr>
        <w:t>乘用车整车参数</w:t>
      </w:r>
    </w:p>
    <w:tbl>
      <w:tblPr>
        <w:tblW w:w="10226" w:type="dxa"/>
        <w:jc w:val="center"/>
        <w:tblLayout w:type="fixed"/>
        <w:tblLook w:val="0000" w:firstRow="0" w:lastRow="0" w:firstColumn="0" w:lastColumn="0" w:noHBand="0" w:noVBand="0"/>
      </w:tblPr>
      <w:tblGrid>
        <w:gridCol w:w="1579"/>
        <w:gridCol w:w="413"/>
        <w:gridCol w:w="287"/>
        <w:gridCol w:w="714"/>
        <w:gridCol w:w="713"/>
        <w:gridCol w:w="708"/>
        <w:gridCol w:w="760"/>
        <w:gridCol w:w="860"/>
        <w:gridCol w:w="790"/>
        <w:gridCol w:w="851"/>
        <w:gridCol w:w="850"/>
        <w:gridCol w:w="306"/>
        <w:gridCol w:w="545"/>
        <w:gridCol w:w="850"/>
      </w:tblGrid>
      <w:tr>
        <w:trPr>
          <w:trHeight w:val="169"/>
          <w:jc w:val="center"/>
        </w:trPr>
        <w:tc>
          <w:tcPr>
            <w:tcW w:w="2993" w:type="dxa"/>
            <w:gridSpan w:val="4"/>
            <w:vMerge w:val="restart"/>
            <w:tcBorders>
              <w:top w:val="single" w:sz="4" w:space="0" w:color="auto"/>
              <w:left w:val="single" w:sz="4" w:space="0" w:color="auto"/>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hint="eastAsia"/>
                <w:kern w:val="0"/>
                <w:sz w:val="18"/>
                <w:szCs w:val="18"/>
              </w:rPr>
              <w:t>产品型号名称</w:t>
            </w:r>
          </w:p>
        </w:tc>
        <w:tc>
          <w:tcPr>
            <w:tcW w:w="713" w:type="dxa"/>
            <w:tcBorders>
              <w:top w:val="single" w:sz="4" w:space="0" w:color="auto"/>
              <w:left w:val="nil"/>
              <w:bottom w:val="single" w:sz="4" w:space="0" w:color="auto"/>
              <w:right w:val="single" w:sz="4" w:space="0" w:color="auto"/>
            </w:tcBorders>
            <w:noWrap/>
            <w:vAlign w:val="center"/>
          </w:tcPr>
          <w:p>
            <w:pPr>
              <w:widowControl/>
              <w:jc w:val="center"/>
              <w:rPr>
                <w:rFonts w:ascii="宋体" w:cs="宋体"/>
                <w:kern w:val="0"/>
                <w:sz w:val="15"/>
                <w:szCs w:val="15"/>
              </w:rPr>
            </w:pPr>
            <w:r>
              <w:rPr>
                <w:rFonts w:ascii="宋体" w:hAnsi="宋体" w:cs="宋体" w:hint="eastAsia"/>
                <w:kern w:val="0"/>
                <w:sz w:val="15"/>
                <w:szCs w:val="15"/>
              </w:rPr>
              <w:t>QCJ7201E</w:t>
            </w:r>
          </w:p>
        </w:tc>
        <w:tc>
          <w:tcPr>
            <w:tcW w:w="708" w:type="dxa"/>
            <w:tcBorders>
              <w:top w:val="single" w:sz="4" w:space="0" w:color="auto"/>
              <w:left w:val="nil"/>
              <w:bottom w:val="single" w:sz="4" w:space="0" w:color="auto"/>
              <w:right w:val="single" w:sz="4" w:space="0" w:color="auto"/>
            </w:tcBorders>
            <w:vAlign w:val="center"/>
          </w:tcPr>
          <w:p>
            <w:pPr>
              <w:widowControl/>
              <w:jc w:val="center"/>
              <w:rPr>
                <w:rFonts w:ascii="宋体" w:cs="宋体"/>
                <w:kern w:val="0"/>
                <w:sz w:val="15"/>
                <w:szCs w:val="15"/>
              </w:rPr>
            </w:pPr>
            <w:r>
              <w:rPr>
                <w:rFonts w:ascii="宋体" w:cs="宋体" w:hint="eastAsia"/>
                <w:kern w:val="0"/>
                <w:sz w:val="15"/>
                <w:szCs w:val="15"/>
              </w:rPr>
              <w:t>BYD7201E</w:t>
            </w:r>
          </w:p>
        </w:tc>
        <w:tc>
          <w:tcPr>
            <w:tcW w:w="760" w:type="dxa"/>
            <w:tcBorders>
              <w:top w:val="single" w:sz="4" w:space="0" w:color="auto"/>
              <w:left w:val="nil"/>
              <w:bottom w:val="single" w:sz="4" w:space="0" w:color="auto"/>
              <w:right w:val="single" w:sz="4" w:space="0" w:color="auto"/>
            </w:tcBorders>
            <w:vAlign w:val="center"/>
          </w:tcPr>
          <w:p>
            <w:pPr>
              <w:widowControl/>
              <w:jc w:val="center"/>
              <w:rPr>
                <w:rFonts w:ascii="宋体" w:cs="宋体"/>
                <w:kern w:val="0"/>
                <w:sz w:val="15"/>
                <w:szCs w:val="15"/>
              </w:rPr>
            </w:pPr>
            <w:r>
              <w:rPr>
                <w:rFonts w:ascii="宋体" w:cs="宋体"/>
                <w:kern w:val="0"/>
                <w:sz w:val="15"/>
                <w:szCs w:val="15"/>
              </w:rPr>
              <w:t>BYD7201E1</w:t>
            </w:r>
          </w:p>
        </w:tc>
        <w:tc>
          <w:tcPr>
            <w:tcW w:w="860" w:type="dxa"/>
            <w:tcBorders>
              <w:top w:val="single" w:sz="4" w:space="0" w:color="auto"/>
              <w:left w:val="nil"/>
              <w:bottom w:val="single" w:sz="4" w:space="0" w:color="auto"/>
              <w:right w:val="single" w:sz="4" w:space="0" w:color="auto"/>
            </w:tcBorders>
          </w:tcPr>
          <w:p>
            <w:pPr>
              <w:widowControl/>
              <w:jc w:val="center"/>
              <w:rPr>
                <w:rFonts w:ascii="宋体" w:cs="宋体"/>
                <w:kern w:val="0"/>
                <w:sz w:val="15"/>
                <w:szCs w:val="15"/>
              </w:rPr>
            </w:pPr>
            <w:r>
              <w:rPr>
                <w:rFonts w:ascii="宋体" w:hAnsi="宋体" w:cs="宋体" w:hint="eastAsia"/>
                <w:kern w:val="0"/>
                <w:sz w:val="15"/>
                <w:szCs w:val="15"/>
              </w:rPr>
              <w:t>QCJ7151ET1</w:t>
            </w:r>
          </w:p>
        </w:tc>
        <w:tc>
          <w:tcPr>
            <w:tcW w:w="790" w:type="dxa"/>
            <w:tcBorders>
              <w:top w:val="single" w:sz="4" w:space="0" w:color="auto"/>
              <w:left w:val="nil"/>
              <w:bottom w:val="single" w:sz="4" w:space="0" w:color="auto"/>
              <w:right w:val="single" w:sz="4" w:space="0" w:color="auto"/>
            </w:tcBorders>
          </w:tcPr>
          <w:p>
            <w:pPr>
              <w:widowControl/>
              <w:jc w:val="center"/>
              <w:rPr>
                <w:rFonts w:ascii="宋体" w:cs="宋体"/>
                <w:kern w:val="0"/>
                <w:sz w:val="15"/>
                <w:szCs w:val="15"/>
              </w:rPr>
            </w:pPr>
            <w:r>
              <w:rPr>
                <w:rFonts w:ascii="宋体" w:hAnsi="宋体" w:cs="宋体" w:hint="eastAsia"/>
                <w:kern w:val="0"/>
                <w:sz w:val="15"/>
                <w:szCs w:val="15"/>
              </w:rPr>
              <w:t>QCJ7151ET3</w:t>
            </w:r>
          </w:p>
        </w:tc>
        <w:tc>
          <w:tcPr>
            <w:tcW w:w="851" w:type="dxa"/>
            <w:tcBorders>
              <w:top w:val="single" w:sz="4" w:space="0" w:color="auto"/>
              <w:left w:val="nil"/>
              <w:bottom w:val="single" w:sz="4" w:space="0" w:color="auto"/>
              <w:right w:val="single" w:sz="4" w:space="0" w:color="auto"/>
            </w:tcBorders>
          </w:tcPr>
          <w:p>
            <w:pPr>
              <w:widowControl/>
              <w:jc w:val="center"/>
              <w:rPr>
                <w:rFonts w:ascii="宋体" w:cs="宋体"/>
                <w:kern w:val="0"/>
                <w:sz w:val="15"/>
                <w:szCs w:val="15"/>
              </w:rPr>
            </w:pPr>
            <w:r>
              <w:rPr>
                <w:rFonts w:ascii="宋体" w:hAnsi="宋体" w:cs="宋体" w:hint="eastAsia"/>
                <w:kern w:val="0"/>
                <w:sz w:val="15"/>
                <w:szCs w:val="15"/>
              </w:rPr>
              <w:t>BYD7151ET3</w:t>
            </w:r>
          </w:p>
        </w:tc>
        <w:tc>
          <w:tcPr>
            <w:tcW w:w="850" w:type="dxa"/>
            <w:tcBorders>
              <w:top w:val="single" w:sz="4" w:space="0" w:color="auto"/>
              <w:left w:val="nil"/>
              <w:bottom w:val="single" w:sz="4" w:space="0" w:color="auto"/>
              <w:right w:val="single" w:sz="4" w:space="0" w:color="auto"/>
            </w:tcBorders>
          </w:tcPr>
          <w:p>
            <w:pPr>
              <w:widowControl/>
              <w:jc w:val="center"/>
              <w:rPr>
                <w:rFonts w:ascii="宋体" w:cs="宋体"/>
                <w:kern w:val="0"/>
                <w:sz w:val="15"/>
                <w:szCs w:val="15"/>
              </w:rPr>
            </w:pPr>
            <w:r>
              <w:rPr>
                <w:rFonts w:ascii="宋体" w:hAnsi="宋体" w:cs="宋体" w:hint="eastAsia"/>
                <w:kern w:val="0"/>
                <w:sz w:val="15"/>
                <w:szCs w:val="15"/>
              </w:rPr>
              <w:t>QCJ7151ET2</w:t>
            </w:r>
          </w:p>
        </w:tc>
        <w:tc>
          <w:tcPr>
            <w:tcW w:w="851" w:type="dxa"/>
            <w:gridSpan w:val="2"/>
            <w:tcBorders>
              <w:top w:val="single" w:sz="4" w:space="0" w:color="auto"/>
              <w:left w:val="nil"/>
              <w:bottom w:val="single" w:sz="4" w:space="0" w:color="auto"/>
              <w:right w:val="single" w:sz="4" w:space="0" w:color="auto"/>
            </w:tcBorders>
          </w:tcPr>
          <w:p>
            <w:pPr>
              <w:widowControl/>
              <w:jc w:val="center"/>
              <w:rPr>
                <w:rFonts w:ascii="宋体" w:cs="宋体"/>
                <w:kern w:val="0"/>
                <w:sz w:val="15"/>
                <w:szCs w:val="15"/>
              </w:rPr>
            </w:pPr>
            <w:r>
              <w:rPr>
                <w:rFonts w:ascii="宋体" w:hAnsi="宋体" w:cs="宋体" w:hint="eastAsia"/>
                <w:kern w:val="0"/>
                <w:sz w:val="15"/>
                <w:szCs w:val="15"/>
              </w:rPr>
              <w:t>BYD7151ET1</w:t>
            </w:r>
          </w:p>
        </w:tc>
        <w:tc>
          <w:tcPr>
            <w:tcW w:w="850" w:type="dxa"/>
            <w:tcBorders>
              <w:top w:val="single" w:sz="4" w:space="0" w:color="auto"/>
              <w:left w:val="nil"/>
              <w:bottom w:val="single" w:sz="4" w:space="0" w:color="auto"/>
              <w:right w:val="single" w:sz="4" w:space="0" w:color="auto"/>
            </w:tcBorders>
          </w:tcPr>
          <w:p>
            <w:pPr>
              <w:widowControl/>
              <w:jc w:val="center"/>
              <w:rPr>
                <w:rFonts w:ascii="宋体" w:cs="宋体"/>
                <w:kern w:val="0"/>
                <w:sz w:val="15"/>
                <w:szCs w:val="15"/>
              </w:rPr>
            </w:pPr>
            <w:r>
              <w:rPr>
                <w:rFonts w:ascii="宋体" w:hAnsi="宋体" w:cs="宋体" w:hint="eastAsia"/>
                <w:kern w:val="0"/>
                <w:sz w:val="15"/>
                <w:szCs w:val="15"/>
              </w:rPr>
              <w:t>BYD7151ET4</w:t>
            </w:r>
          </w:p>
        </w:tc>
      </w:tr>
      <w:tr>
        <w:trPr>
          <w:trHeight w:val="70"/>
          <w:jc w:val="center"/>
        </w:trPr>
        <w:tc>
          <w:tcPr>
            <w:tcW w:w="2993" w:type="dxa"/>
            <w:gridSpan w:val="4"/>
            <w:vMerge/>
            <w:tcBorders>
              <w:top w:val="single" w:sz="4" w:space="0" w:color="auto"/>
              <w:left w:val="single" w:sz="4" w:space="0" w:color="auto"/>
              <w:bottom w:val="single" w:sz="4" w:space="0" w:color="auto"/>
              <w:right w:val="single" w:sz="4" w:space="0" w:color="auto"/>
            </w:tcBorders>
            <w:vAlign w:val="center"/>
          </w:tcPr>
          <w:p>
            <w:pPr>
              <w:widowControl/>
              <w:jc w:val="left"/>
              <w:rPr>
                <w:rFonts w:ascii="宋体" w:cs="宋体"/>
                <w:kern w:val="0"/>
                <w:sz w:val="13"/>
                <w:szCs w:val="13"/>
              </w:rPr>
            </w:pPr>
          </w:p>
        </w:tc>
        <w:tc>
          <w:tcPr>
            <w:tcW w:w="2181" w:type="dxa"/>
            <w:gridSpan w:val="3"/>
            <w:tcBorders>
              <w:top w:val="nil"/>
              <w:left w:val="nil"/>
              <w:bottom w:val="single" w:sz="4" w:space="0" w:color="auto"/>
              <w:right w:val="single" w:sz="4" w:space="0" w:color="auto"/>
            </w:tcBorders>
            <w:noWrap/>
            <w:vAlign w:val="center"/>
          </w:tcPr>
          <w:p>
            <w:pPr>
              <w:widowControl/>
              <w:jc w:val="center"/>
              <w:rPr>
                <w:rFonts w:ascii="宋体" w:cs="宋体"/>
                <w:kern w:val="0"/>
                <w:sz w:val="13"/>
                <w:szCs w:val="13"/>
              </w:rPr>
            </w:pPr>
            <w:r>
              <w:rPr>
                <w:rFonts w:ascii="宋体" w:hAnsi="宋体" w:cs="宋体"/>
                <w:kern w:val="0"/>
                <w:sz w:val="13"/>
                <w:szCs w:val="13"/>
              </w:rPr>
              <w:t>MT</w:t>
            </w:r>
          </w:p>
        </w:tc>
        <w:tc>
          <w:tcPr>
            <w:tcW w:w="2501" w:type="dxa"/>
            <w:gridSpan w:val="3"/>
            <w:tcBorders>
              <w:top w:val="nil"/>
              <w:left w:val="nil"/>
              <w:bottom w:val="single" w:sz="4" w:space="0" w:color="auto"/>
              <w:right w:val="single" w:sz="4" w:space="0" w:color="auto"/>
            </w:tcBorders>
          </w:tcPr>
          <w:p>
            <w:pPr>
              <w:widowControl/>
              <w:jc w:val="center"/>
              <w:rPr>
                <w:rFonts w:ascii="宋体" w:cs="宋体"/>
                <w:kern w:val="0"/>
                <w:sz w:val="11"/>
                <w:szCs w:val="11"/>
              </w:rPr>
            </w:pPr>
            <w:r>
              <w:rPr>
                <w:rFonts w:ascii="宋体" w:hAnsi="宋体" w:cs="宋体"/>
                <w:kern w:val="0"/>
                <w:sz w:val="11"/>
                <w:szCs w:val="11"/>
              </w:rPr>
              <w:t>MT</w:t>
            </w:r>
          </w:p>
        </w:tc>
        <w:tc>
          <w:tcPr>
            <w:tcW w:w="2551" w:type="dxa"/>
            <w:gridSpan w:val="4"/>
            <w:tcBorders>
              <w:top w:val="nil"/>
              <w:left w:val="nil"/>
              <w:bottom w:val="single" w:sz="4" w:space="0" w:color="auto"/>
              <w:right w:val="single" w:sz="4" w:space="0" w:color="auto"/>
            </w:tcBorders>
          </w:tcPr>
          <w:p>
            <w:pPr>
              <w:widowControl/>
              <w:jc w:val="center"/>
              <w:rPr>
                <w:rFonts w:ascii="宋体" w:cs="宋体"/>
                <w:kern w:val="0"/>
                <w:sz w:val="11"/>
                <w:szCs w:val="11"/>
              </w:rPr>
            </w:pPr>
            <w:r>
              <w:rPr>
                <w:rFonts w:ascii="宋体" w:hAnsi="宋体" w:cs="宋体"/>
                <w:kern w:val="0"/>
                <w:sz w:val="11"/>
                <w:szCs w:val="11"/>
              </w:rPr>
              <w:t>DCT</w:t>
            </w:r>
          </w:p>
        </w:tc>
      </w:tr>
      <w:tr>
        <w:trPr>
          <w:trHeight w:val="169"/>
          <w:jc w:val="center"/>
        </w:trPr>
        <w:tc>
          <w:tcPr>
            <w:tcW w:w="1579" w:type="dxa"/>
            <w:tcBorders>
              <w:top w:val="nil"/>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外形尺寸</w:t>
            </w:r>
          </w:p>
        </w:tc>
        <w:tc>
          <w:tcPr>
            <w:tcW w:w="1414" w:type="dxa"/>
            <w:gridSpan w:val="3"/>
            <w:tcBorders>
              <w:top w:val="nil"/>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hint="eastAsia"/>
                <w:kern w:val="0"/>
                <w:sz w:val="18"/>
                <w:szCs w:val="18"/>
              </w:rPr>
              <w:t>长</w:t>
            </w:r>
            <w:r>
              <w:rPr>
                <w:rFonts w:ascii="宋体" w:hAnsi="宋体" w:cs="宋体"/>
                <w:kern w:val="0"/>
                <w:sz w:val="18"/>
                <w:szCs w:val="18"/>
              </w:rPr>
              <w:t>×</w:t>
            </w:r>
            <w:r>
              <w:rPr>
                <w:rFonts w:ascii="宋体" w:hAnsi="宋体" w:cs="宋体" w:hint="eastAsia"/>
                <w:kern w:val="0"/>
                <w:sz w:val="18"/>
                <w:szCs w:val="18"/>
              </w:rPr>
              <w:t>宽</w:t>
            </w:r>
            <w:r>
              <w:rPr>
                <w:rFonts w:ascii="宋体" w:hAnsi="宋体" w:cs="宋体"/>
                <w:kern w:val="0"/>
                <w:sz w:val="18"/>
                <w:szCs w:val="18"/>
              </w:rPr>
              <w:t>×</w:t>
            </w:r>
            <w:r>
              <w:rPr>
                <w:rFonts w:ascii="宋体" w:hAnsi="宋体" w:cs="宋体" w:hint="eastAsia"/>
                <w:kern w:val="0"/>
                <w:sz w:val="18"/>
                <w:szCs w:val="18"/>
              </w:rPr>
              <w:t>高</w:t>
            </w:r>
            <w:r>
              <w:rPr>
                <w:rFonts w:ascii="宋体" w:hAnsi="宋体" w:cs="宋体"/>
                <w:kern w:val="0"/>
                <w:sz w:val="18"/>
                <w:szCs w:val="18"/>
              </w:rPr>
              <w:t xml:space="preserve"> mm</w:t>
            </w:r>
            <w:r>
              <w:rPr>
                <w:rFonts w:ascii="宋体" w:hAnsi="宋体" w:cs="宋体" w:hint="eastAsia"/>
                <w:kern w:val="0"/>
                <w:sz w:val="18"/>
                <w:szCs w:val="18"/>
              </w:rPr>
              <w:t>（毫米）</w:t>
            </w:r>
          </w:p>
        </w:tc>
        <w:tc>
          <w:tcPr>
            <w:tcW w:w="7233" w:type="dxa"/>
            <w:gridSpan w:val="10"/>
            <w:tcBorders>
              <w:top w:val="single" w:sz="4" w:space="0" w:color="auto"/>
              <w:left w:val="nil"/>
              <w:bottom w:val="single" w:sz="4" w:space="0" w:color="auto"/>
              <w:right w:val="single" w:sz="4" w:space="0" w:color="auto"/>
            </w:tcBorders>
            <w:vAlign w:val="center"/>
          </w:tcPr>
          <w:p>
            <w:pPr>
              <w:jc w:val="center"/>
              <w:rPr>
                <w:rFonts w:ascii="宋体" w:cs="宋体"/>
                <w:kern w:val="0"/>
                <w:sz w:val="18"/>
                <w:szCs w:val="18"/>
              </w:rPr>
            </w:pPr>
            <w:r>
              <w:rPr>
                <w:rFonts w:ascii="宋体" w:hAnsi="宋体" w:cs="宋体"/>
                <w:kern w:val="0"/>
                <w:sz w:val="18"/>
                <w:szCs w:val="18"/>
              </w:rPr>
              <w:t>4860×1825×1463</w:t>
            </w:r>
          </w:p>
        </w:tc>
      </w:tr>
      <w:tr>
        <w:trPr>
          <w:trHeight w:val="169"/>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轴距</w:t>
            </w:r>
            <w:r>
              <w:rPr>
                <w:rFonts w:ascii="宋体" w:hAnsi="宋体" w:cs="宋体"/>
                <w:kern w:val="0"/>
                <w:sz w:val="18"/>
                <w:szCs w:val="18"/>
              </w:rPr>
              <w:t xml:space="preserve">                  </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mm(</w:t>
            </w:r>
            <w:r>
              <w:rPr>
                <w:rFonts w:ascii="宋体" w:hAnsi="宋体" w:cs="宋体" w:hint="eastAsia"/>
                <w:kern w:val="0"/>
                <w:sz w:val="18"/>
                <w:szCs w:val="18"/>
              </w:rPr>
              <w:t>毫米）</w:t>
            </w:r>
          </w:p>
        </w:tc>
        <w:tc>
          <w:tcPr>
            <w:tcW w:w="7233" w:type="dxa"/>
            <w:gridSpan w:val="10"/>
            <w:tcBorders>
              <w:top w:val="single" w:sz="4" w:space="0" w:color="auto"/>
              <w:left w:val="nil"/>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2745</w:t>
            </w:r>
          </w:p>
        </w:tc>
      </w:tr>
      <w:tr>
        <w:trPr>
          <w:trHeight w:val="169"/>
          <w:jc w:val="center"/>
        </w:trPr>
        <w:tc>
          <w:tcPr>
            <w:tcW w:w="1579" w:type="dxa"/>
            <w:tcBorders>
              <w:top w:val="nil"/>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轮距</w:t>
            </w:r>
            <w:r>
              <w:rPr>
                <w:rFonts w:ascii="宋体" w:hAnsi="宋体" w:cs="宋体"/>
                <w:kern w:val="0"/>
                <w:sz w:val="18"/>
                <w:szCs w:val="18"/>
              </w:rPr>
              <w:t xml:space="preserve">                   </w:t>
            </w:r>
          </w:p>
        </w:tc>
        <w:tc>
          <w:tcPr>
            <w:tcW w:w="1414" w:type="dxa"/>
            <w:gridSpan w:val="3"/>
            <w:tcBorders>
              <w:top w:val="nil"/>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kern w:val="0"/>
                <w:sz w:val="18"/>
                <w:szCs w:val="18"/>
              </w:rPr>
              <w:t>mm</w:t>
            </w:r>
            <w:r>
              <w:rPr>
                <w:rFonts w:ascii="宋体" w:hAnsi="宋体" w:cs="宋体" w:hint="eastAsia"/>
                <w:kern w:val="0"/>
                <w:sz w:val="18"/>
                <w:szCs w:val="18"/>
              </w:rPr>
              <w:t>（毫米）</w:t>
            </w:r>
          </w:p>
        </w:tc>
        <w:tc>
          <w:tcPr>
            <w:tcW w:w="7233" w:type="dxa"/>
            <w:gridSpan w:val="10"/>
            <w:tcBorders>
              <w:top w:val="single" w:sz="4" w:space="0" w:color="auto"/>
              <w:left w:val="nil"/>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1555</w:t>
            </w:r>
          </w:p>
        </w:tc>
      </w:tr>
      <w:tr>
        <w:trPr>
          <w:trHeight w:val="169"/>
          <w:jc w:val="center"/>
        </w:trPr>
        <w:tc>
          <w:tcPr>
            <w:tcW w:w="2993" w:type="dxa"/>
            <w:gridSpan w:val="4"/>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轮胎规格</w:t>
            </w:r>
          </w:p>
        </w:tc>
        <w:tc>
          <w:tcPr>
            <w:tcW w:w="7233" w:type="dxa"/>
            <w:gridSpan w:val="10"/>
            <w:tcBorders>
              <w:top w:val="single" w:sz="4" w:space="0" w:color="auto"/>
              <w:left w:val="nil"/>
              <w:bottom w:val="single" w:sz="4" w:space="0" w:color="auto"/>
              <w:right w:val="single" w:sz="4" w:space="0" w:color="auto"/>
            </w:tcBorders>
            <w:noWrap/>
            <w:vAlign w:val="center"/>
          </w:tcPr>
          <w:p>
            <w:pPr>
              <w:widowControl/>
              <w:ind w:firstLineChars="1650" w:firstLine="2970"/>
              <w:rPr>
                <w:rFonts w:ascii="宋体"/>
                <w:kern w:val="0"/>
                <w:sz w:val="18"/>
                <w:szCs w:val="18"/>
              </w:rPr>
            </w:pPr>
            <w:r>
              <w:rPr>
                <w:rFonts w:ascii="宋体" w:hAnsi="宋体"/>
                <w:kern w:val="0"/>
                <w:sz w:val="18"/>
                <w:szCs w:val="18"/>
              </w:rPr>
              <w:t xml:space="preserve"> 205/60R16</w:t>
            </w:r>
            <w:r>
              <w:rPr>
                <w:rFonts w:ascii="宋体" w:hAnsi="宋体" w:hint="eastAsia"/>
                <w:kern w:val="0"/>
                <w:sz w:val="18"/>
                <w:szCs w:val="18"/>
              </w:rPr>
              <w:t xml:space="preserve">  </w:t>
            </w:r>
            <w:r>
              <w:rPr>
                <w:rFonts w:ascii="宋体" w:hAnsi="宋体"/>
                <w:kern w:val="0"/>
                <w:sz w:val="18"/>
                <w:szCs w:val="18"/>
              </w:rPr>
              <w:t xml:space="preserve"> 205/60R16</w:t>
            </w:r>
            <w:r>
              <w:rPr>
                <w:rFonts w:ascii="宋体" w:hAnsi="宋体" w:hint="eastAsia"/>
                <w:kern w:val="0"/>
                <w:sz w:val="18"/>
                <w:szCs w:val="18"/>
              </w:rPr>
              <w:t>（备胎）</w:t>
            </w:r>
          </w:p>
        </w:tc>
      </w:tr>
      <w:tr>
        <w:trPr>
          <w:trHeight w:val="169"/>
          <w:jc w:val="center"/>
        </w:trPr>
        <w:tc>
          <w:tcPr>
            <w:tcW w:w="2993" w:type="dxa"/>
            <w:gridSpan w:val="4"/>
            <w:tcBorders>
              <w:top w:val="single" w:sz="4" w:space="0" w:color="auto"/>
              <w:left w:val="single" w:sz="4" w:space="0" w:color="auto"/>
              <w:bottom w:val="single" w:sz="4" w:space="0" w:color="auto"/>
              <w:right w:val="single" w:sz="4" w:space="0" w:color="auto"/>
            </w:tcBorders>
            <w:noWrap/>
            <w:vAlign w:val="center"/>
          </w:tcPr>
          <w:p>
            <w:pPr>
              <w:widowControl/>
              <w:jc w:val="center"/>
              <w:rPr>
                <w:rFonts w:ascii="宋体" w:hAnsi="宋体" w:cs="宋体"/>
                <w:kern w:val="0"/>
                <w:sz w:val="18"/>
                <w:szCs w:val="18"/>
              </w:rPr>
            </w:pPr>
            <w:r>
              <w:rPr>
                <w:rFonts w:ascii="宋体" w:hAnsi="宋体" w:cs="宋体" w:hint="eastAsia"/>
                <w:kern w:val="0"/>
                <w:sz w:val="18"/>
                <w:szCs w:val="18"/>
              </w:rPr>
              <w:t>胎压（</w:t>
            </w:r>
            <w:r>
              <w:rPr>
                <w:rFonts w:hint="eastAsia"/>
                <w:sz w:val="18"/>
                <w:szCs w:val="18"/>
              </w:rPr>
              <w:t>Kpa</w:t>
            </w:r>
            <w:r>
              <w:rPr>
                <w:rFonts w:hint="eastAsia"/>
                <w:sz w:val="18"/>
                <w:szCs w:val="18"/>
              </w:rPr>
              <w:t>）</w:t>
            </w:r>
          </w:p>
        </w:tc>
        <w:tc>
          <w:tcPr>
            <w:tcW w:w="7233" w:type="dxa"/>
            <w:gridSpan w:val="10"/>
            <w:tcBorders>
              <w:top w:val="single" w:sz="4" w:space="0" w:color="auto"/>
              <w:left w:val="nil"/>
              <w:bottom w:val="single" w:sz="4" w:space="0" w:color="auto"/>
              <w:right w:val="single" w:sz="4" w:space="0" w:color="auto"/>
            </w:tcBorders>
            <w:vAlign w:val="center"/>
          </w:tcPr>
          <w:p>
            <w:pPr>
              <w:widowControl/>
              <w:ind w:firstLineChars="1800" w:firstLine="3240"/>
              <w:rPr>
                <w:rFonts w:ascii="宋体" w:hAnsi="宋体" w:cs="宋体"/>
                <w:kern w:val="0"/>
                <w:sz w:val="18"/>
                <w:szCs w:val="18"/>
              </w:rPr>
            </w:pPr>
            <w:r>
              <w:rPr>
                <w:rFonts w:ascii="宋体" w:hAnsi="宋体" w:cs="宋体" w:hint="eastAsia"/>
                <w:kern w:val="0"/>
                <w:sz w:val="18"/>
                <w:szCs w:val="18"/>
              </w:rPr>
              <w:t>240/230   230（备胎）</w:t>
            </w:r>
          </w:p>
        </w:tc>
      </w:tr>
      <w:tr>
        <w:trPr>
          <w:trHeight w:val="169"/>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接近角/离去角（满载）</w:t>
            </w:r>
            <w:r>
              <w:rPr>
                <w:rFonts w:ascii="宋体" w:hAnsi="宋体" w:cs="宋体"/>
                <w:kern w:val="0"/>
                <w:sz w:val="18"/>
                <w:szCs w:val="18"/>
              </w:rPr>
              <w:t xml:space="preserve">  </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hint="eastAsia"/>
                <w:kern w:val="0"/>
                <w:sz w:val="18"/>
                <w:szCs w:val="18"/>
              </w:rPr>
              <w:t>°（度）</w:t>
            </w:r>
          </w:p>
        </w:tc>
        <w:tc>
          <w:tcPr>
            <w:tcW w:w="7233" w:type="dxa"/>
            <w:gridSpan w:val="10"/>
            <w:tcBorders>
              <w:top w:val="single" w:sz="4" w:space="0" w:color="auto"/>
              <w:left w:val="nil"/>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14</w:t>
            </w:r>
            <w:r>
              <w:rPr>
                <w:rFonts w:ascii="宋体" w:hAnsi="宋体" w:cs="宋体" w:hint="eastAsia"/>
                <w:kern w:val="0"/>
                <w:sz w:val="18"/>
                <w:szCs w:val="18"/>
              </w:rPr>
              <w:t>/</w:t>
            </w:r>
            <w:r>
              <w:rPr>
                <w:rFonts w:ascii="宋体" w:hAnsi="宋体" w:cs="宋体"/>
                <w:kern w:val="0"/>
                <w:sz w:val="18"/>
                <w:szCs w:val="18"/>
              </w:rPr>
              <w:t>16</w:t>
            </w:r>
          </w:p>
        </w:tc>
      </w:tr>
      <w:tr>
        <w:trPr>
          <w:trHeight w:val="169"/>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前悬/后悬</w:t>
            </w:r>
            <w:r>
              <w:rPr>
                <w:rFonts w:ascii="宋体" w:hAnsi="宋体" w:cs="宋体"/>
                <w:kern w:val="0"/>
                <w:sz w:val="18"/>
                <w:szCs w:val="18"/>
              </w:rPr>
              <w:t xml:space="preserve">              </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mm</w:t>
            </w:r>
            <w:r>
              <w:rPr>
                <w:rFonts w:ascii="宋体" w:hAnsi="宋体" w:cs="宋体" w:hint="eastAsia"/>
                <w:kern w:val="0"/>
                <w:sz w:val="18"/>
                <w:szCs w:val="18"/>
              </w:rPr>
              <w:t>（毫米）</w:t>
            </w:r>
          </w:p>
        </w:tc>
        <w:tc>
          <w:tcPr>
            <w:tcW w:w="7233" w:type="dxa"/>
            <w:gridSpan w:val="10"/>
            <w:tcBorders>
              <w:top w:val="single" w:sz="4" w:space="0" w:color="auto"/>
              <w:left w:val="nil"/>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1025</w:t>
            </w:r>
            <w:r>
              <w:rPr>
                <w:rFonts w:ascii="宋体" w:hAnsi="宋体" w:cs="宋体" w:hint="eastAsia"/>
                <w:kern w:val="0"/>
                <w:sz w:val="18"/>
                <w:szCs w:val="18"/>
              </w:rPr>
              <w:t>/1090</w:t>
            </w:r>
          </w:p>
        </w:tc>
      </w:tr>
      <w:tr>
        <w:trPr>
          <w:trHeight w:val="169"/>
          <w:jc w:val="center"/>
        </w:trPr>
        <w:tc>
          <w:tcPr>
            <w:tcW w:w="2993" w:type="dxa"/>
            <w:gridSpan w:val="4"/>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乘员数</w:t>
            </w:r>
          </w:p>
        </w:tc>
        <w:tc>
          <w:tcPr>
            <w:tcW w:w="7233" w:type="dxa"/>
            <w:gridSpan w:val="10"/>
            <w:tcBorders>
              <w:top w:val="single" w:sz="4" w:space="0" w:color="auto"/>
              <w:left w:val="nil"/>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5</w:t>
            </w:r>
          </w:p>
        </w:tc>
      </w:tr>
      <w:tr>
        <w:trPr>
          <w:trHeight w:val="169"/>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hAnsi="宋体" w:cs="宋体"/>
                <w:kern w:val="0"/>
                <w:sz w:val="18"/>
                <w:szCs w:val="18"/>
              </w:rPr>
            </w:pPr>
            <w:r>
              <w:rPr>
                <w:rFonts w:ascii="宋体" w:hAnsi="宋体" w:cs="宋体" w:hint="eastAsia"/>
                <w:kern w:val="0"/>
                <w:sz w:val="18"/>
                <w:szCs w:val="18"/>
              </w:rPr>
              <w:t xml:space="preserve">最大爬坡度                </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w:t>
            </w:r>
          </w:p>
        </w:tc>
        <w:tc>
          <w:tcPr>
            <w:tcW w:w="7233" w:type="dxa"/>
            <w:gridSpan w:val="10"/>
            <w:tcBorders>
              <w:top w:val="nil"/>
              <w:left w:val="nil"/>
              <w:bottom w:val="single" w:sz="4" w:space="0" w:color="auto"/>
              <w:right w:val="single" w:sz="4" w:space="0" w:color="auto"/>
            </w:tcBorders>
            <w:noWrap/>
            <w:vAlign w:val="center"/>
          </w:tcPr>
          <w:p>
            <w:pPr>
              <w:widowControl/>
              <w:jc w:val="center"/>
              <w:rPr>
                <w:rFonts w:ascii="宋体" w:hAnsi="宋体" w:cs="宋体"/>
                <w:kern w:val="0"/>
                <w:sz w:val="18"/>
                <w:szCs w:val="18"/>
              </w:rPr>
            </w:pPr>
            <w:r>
              <w:rPr>
                <w:rFonts w:ascii="宋体" w:hAnsi="宋体" w:cs="宋体" w:hint="eastAsia"/>
                <w:kern w:val="0"/>
                <w:sz w:val="18"/>
                <w:szCs w:val="18"/>
              </w:rPr>
              <w:t>35</w:t>
            </w:r>
          </w:p>
        </w:tc>
      </w:tr>
      <w:tr>
        <w:trPr>
          <w:trHeight w:val="258"/>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最大车速</w:t>
            </w:r>
            <w:r>
              <w:rPr>
                <w:rFonts w:ascii="宋体" w:hAnsi="宋体" w:cs="宋体"/>
                <w:kern w:val="0"/>
                <w:sz w:val="18"/>
                <w:szCs w:val="18"/>
              </w:rPr>
              <w:t xml:space="preserve">       </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km/h</w:t>
            </w:r>
            <w:r>
              <w:rPr>
                <w:rFonts w:ascii="宋体" w:hAnsi="宋体" w:cs="宋体" w:hint="eastAsia"/>
                <w:kern w:val="0"/>
                <w:sz w:val="18"/>
                <w:szCs w:val="18"/>
              </w:rPr>
              <w:t>（公里</w:t>
            </w:r>
            <w:r>
              <w:rPr>
                <w:rFonts w:ascii="宋体" w:hAnsi="宋体" w:cs="宋体"/>
                <w:kern w:val="0"/>
                <w:sz w:val="18"/>
                <w:szCs w:val="18"/>
              </w:rPr>
              <w:t>/</w:t>
            </w:r>
            <w:r>
              <w:rPr>
                <w:rFonts w:ascii="宋体" w:hAnsi="宋体" w:cs="宋体" w:hint="eastAsia"/>
                <w:kern w:val="0"/>
                <w:sz w:val="18"/>
                <w:szCs w:val="18"/>
              </w:rPr>
              <w:t>小时）</w:t>
            </w:r>
          </w:p>
        </w:tc>
        <w:tc>
          <w:tcPr>
            <w:tcW w:w="2181" w:type="dxa"/>
            <w:gridSpan w:val="3"/>
            <w:tcBorders>
              <w:top w:val="nil"/>
              <w:left w:val="nil"/>
              <w:bottom w:val="single" w:sz="4" w:space="0" w:color="auto"/>
              <w:right w:val="single" w:sz="4" w:space="0" w:color="auto"/>
            </w:tcBorders>
            <w:noWrap/>
            <w:vAlign w:val="center"/>
          </w:tcPr>
          <w:p>
            <w:pPr>
              <w:widowControl/>
              <w:spacing w:line="360" w:lineRule="auto"/>
              <w:jc w:val="center"/>
              <w:rPr>
                <w:rFonts w:ascii="宋体" w:cs="宋体"/>
                <w:kern w:val="0"/>
                <w:sz w:val="18"/>
                <w:szCs w:val="18"/>
              </w:rPr>
            </w:pPr>
            <w:r>
              <w:rPr>
                <w:rFonts w:ascii="宋体" w:hAnsi="宋体" w:cs="宋体" w:hint="eastAsia"/>
                <w:kern w:val="0"/>
                <w:sz w:val="18"/>
                <w:szCs w:val="18"/>
              </w:rPr>
              <w:t>185</w:t>
            </w:r>
          </w:p>
        </w:tc>
        <w:tc>
          <w:tcPr>
            <w:tcW w:w="5052" w:type="dxa"/>
            <w:gridSpan w:val="7"/>
            <w:tcBorders>
              <w:top w:val="nil"/>
              <w:left w:val="nil"/>
              <w:bottom w:val="single" w:sz="4" w:space="0" w:color="auto"/>
              <w:right w:val="single" w:sz="4" w:space="0" w:color="auto"/>
            </w:tcBorders>
          </w:tcPr>
          <w:p>
            <w:pPr>
              <w:widowControl/>
              <w:spacing w:line="360" w:lineRule="auto"/>
              <w:jc w:val="center"/>
              <w:rPr>
                <w:rFonts w:ascii="宋体" w:hAnsi="宋体" w:cs="宋体"/>
                <w:kern w:val="0"/>
                <w:sz w:val="18"/>
                <w:szCs w:val="18"/>
              </w:rPr>
            </w:pPr>
            <w:r>
              <w:rPr>
                <w:rFonts w:ascii="宋体" w:hAnsi="宋体" w:cs="宋体"/>
                <w:kern w:val="0"/>
                <w:sz w:val="18"/>
                <w:szCs w:val="18"/>
              </w:rPr>
              <w:t>180</w:t>
            </w:r>
          </w:p>
        </w:tc>
      </w:tr>
      <w:tr>
        <w:trPr>
          <w:trHeight w:val="169"/>
          <w:jc w:val="center"/>
        </w:trPr>
        <w:tc>
          <w:tcPr>
            <w:tcW w:w="2993" w:type="dxa"/>
            <w:gridSpan w:val="4"/>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发动机型号</w:t>
            </w:r>
            <w:r>
              <w:rPr>
                <w:rFonts w:ascii="宋体" w:hAnsi="宋体" w:cs="宋体"/>
                <w:kern w:val="0"/>
                <w:sz w:val="18"/>
                <w:szCs w:val="18"/>
              </w:rPr>
              <w:t xml:space="preserve">  </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kern w:val="0"/>
                <w:sz w:val="18"/>
                <w:szCs w:val="18"/>
              </w:rPr>
              <w:t>BYD483QB</w:t>
            </w:r>
          </w:p>
        </w:tc>
        <w:tc>
          <w:tcPr>
            <w:tcW w:w="5052" w:type="dxa"/>
            <w:gridSpan w:val="7"/>
            <w:tcBorders>
              <w:top w:val="single" w:sz="4" w:space="0" w:color="auto"/>
              <w:left w:val="nil"/>
              <w:bottom w:val="single" w:sz="4" w:space="0" w:color="auto"/>
              <w:right w:val="single" w:sz="4" w:space="0" w:color="auto"/>
            </w:tcBorders>
          </w:tcPr>
          <w:p>
            <w:pPr>
              <w:widowControl/>
              <w:jc w:val="center"/>
              <w:rPr>
                <w:rFonts w:ascii="宋体" w:cs="宋体"/>
                <w:kern w:val="0"/>
                <w:sz w:val="18"/>
                <w:szCs w:val="18"/>
              </w:rPr>
            </w:pPr>
            <w:r>
              <w:rPr>
                <w:rFonts w:ascii="宋体" w:hAnsi="宋体" w:cs="宋体" w:hint="eastAsia"/>
                <w:kern w:val="0"/>
                <w:sz w:val="18"/>
                <w:szCs w:val="18"/>
              </w:rPr>
              <w:t>BYD</w:t>
            </w:r>
            <w:r>
              <w:rPr>
                <w:rFonts w:ascii="宋体" w:hAnsi="宋体" w:cs="宋体"/>
                <w:kern w:val="0"/>
                <w:sz w:val="18"/>
                <w:szCs w:val="18"/>
              </w:rPr>
              <w:t>476ZQA</w:t>
            </w:r>
          </w:p>
        </w:tc>
      </w:tr>
      <w:tr>
        <w:trPr>
          <w:trHeight w:val="169"/>
          <w:jc w:val="center"/>
        </w:trPr>
        <w:tc>
          <w:tcPr>
            <w:tcW w:w="2993" w:type="dxa"/>
            <w:gridSpan w:val="4"/>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型式</w:t>
            </w:r>
          </w:p>
        </w:tc>
        <w:tc>
          <w:tcPr>
            <w:tcW w:w="2181" w:type="dxa"/>
            <w:gridSpan w:val="3"/>
            <w:tcBorders>
              <w:top w:val="nil"/>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hint="eastAsia"/>
                <w:sz w:val="18"/>
                <w:szCs w:val="18"/>
              </w:rPr>
              <w:t>直列四缸，水冷，双顶置凸轮轴</w:t>
            </w:r>
            <w:r>
              <w:rPr>
                <w:rFonts w:ascii="宋体" w:hAnsi="宋体" w:cs="宋体" w:hint="eastAsia"/>
                <w:kern w:val="0"/>
                <w:sz w:val="18"/>
                <w:szCs w:val="18"/>
              </w:rPr>
              <w:t xml:space="preserve">　</w:t>
            </w:r>
          </w:p>
        </w:tc>
        <w:tc>
          <w:tcPr>
            <w:tcW w:w="5052" w:type="dxa"/>
            <w:gridSpan w:val="7"/>
            <w:tcBorders>
              <w:top w:val="nil"/>
              <w:left w:val="nil"/>
              <w:bottom w:val="single" w:sz="4" w:space="0" w:color="auto"/>
              <w:right w:val="single" w:sz="4" w:space="0" w:color="auto"/>
            </w:tcBorders>
          </w:tcPr>
          <w:p>
            <w:pPr>
              <w:widowControl/>
              <w:jc w:val="center"/>
              <w:rPr>
                <w:rFonts w:ascii="宋体" w:cs="宋体"/>
                <w:kern w:val="0"/>
                <w:sz w:val="18"/>
                <w:szCs w:val="18"/>
              </w:rPr>
            </w:pPr>
            <w:r>
              <w:rPr>
                <w:rFonts w:ascii="宋体" w:hAnsi="宋体" w:hint="eastAsia"/>
                <w:sz w:val="18"/>
                <w:szCs w:val="18"/>
              </w:rPr>
              <w:t>直列四缸、涡轮增压、燃油直喷、双顶置凸轮轴</w:t>
            </w:r>
            <w:r>
              <w:rPr>
                <w:rFonts w:ascii="宋体" w:hAnsi="宋体"/>
                <w:sz w:val="18"/>
                <w:szCs w:val="18"/>
              </w:rPr>
              <w:t>DOHC</w:t>
            </w:r>
          </w:p>
        </w:tc>
      </w:tr>
      <w:tr>
        <w:trPr>
          <w:trHeight w:val="169"/>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排量</w:t>
            </w:r>
            <w:r>
              <w:rPr>
                <w:rFonts w:ascii="宋体" w:hAnsi="宋体" w:cs="宋体"/>
                <w:kern w:val="0"/>
                <w:sz w:val="18"/>
                <w:szCs w:val="18"/>
              </w:rPr>
              <w:t xml:space="preserve">                </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ml</w:t>
            </w:r>
            <w:r>
              <w:rPr>
                <w:rFonts w:ascii="宋体" w:hAnsi="宋体" w:cs="宋体" w:hint="eastAsia"/>
                <w:kern w:val="0"/>
                <w:sz w:val="18"/>
                <w:szCs w:val="18"/>
              </w:rPr>
              <w:t>（毫升）</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kern w:val="0"/>
                <w:sz w:val="18"/>
                <w:szCs w:val="18"/>
              </w:rPr>
              <w:t>1991</w:t>
            </w:r>
          </w:p>
        </w:tc>
        <w:tc>
          <w:tcPr>
            <w:tcW w:w="5052" w:type="dxa"/>
            <w:gridSpan w:val="7"/>
            <w:tcBorders>
              <w:top w:val="single" w:sz="4" w:space="0" w:color="auto"/>
              <w:left w:val="nil"/>
              <w:bottom w:val="single" w:sz="4" w:space="0" w:color="auto"/>
              <w:right w:val="single" w:sz="4" w:space="0" w:color="auto"/>
            </w:tcBorders>
          </w:tcPr>
          <w:p>
            <w:pPr>
              <w:widowControl/>
              <w:jc w:val="center"/>
              <w:rPr>
                <w:rFonts w:ascii="宋体" w:cs="宋体"/>
                <w:kern w:val="0"/>
                <w:sz w:val="18"/>
                <w:szCs w:val="18"/>
              </w:rPr>
            </w:pPr>
            <w:r>
              <w:rPr>
                <w:rFonts w:ascii="宋体" w:hAnsi="宋体" w:cs="宋体"/>
                <w:kern w:val="0"/>
                <w:sz w:val="18"/>
                <w:szCs w:val="18"/>
              </w:rPr>
              <w:t>1497</w:t>
            </w:r>
          </w:p>
        </w:tc>
      </w:tr>
      <w:tr>
        <w:trPr>
          <w:trHeight w:val="55"/>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发动机最大净功率</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kW</w:t>
            </w:r>
          </w:p>
        </w:tc>
        <w:tc>
          <w:tcPr>
            <w:tcW w:w="2181" w:type="dxa"/>
            <w:gridSpan w:val="3"/>
            <w:tcBorders>
              <w:top w:val="nil"/>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hint="eastAsia"/>
                <w:kern w:val="0"/>
                <w:sz w:val="18"/>
                <w:szCs w:val="18"/>
              </w:rPr>
              <w:t>100</w:t>
            </w:r>
          </w:p>
        </w:tc>
        <w:tc>
          <w:tcPr>
            <w:tcW w:w="5052" w:type="dxa"/>
            <w:gridSpan w:val="7"/>
            <w:tcBorders>
              <w:top w:val="nil"/>
              <w:left w:val="nil"/>
              <w:bottom w:val="single" w:sz="4" w:space="0" w:color="auto"/>
              <w:right w:val="single" w:sz="4" w:space="0" w:color="auto"/>
            </w:tcBorders>
          </w:tcPr>
          <w:p>
            <w:pPr>
              <w:widowControl/>
              <w:jc w:val="center"/>
              <w:rPr>
                <w:rFonts w:ascii="宋体" w:cs="宋体"/>
                <w:kern w:val="0"/>
                <w:sz w:val="18"/>
                <w:szCs w:val="18"/>
              </w:rPr>
            </w:pPr>
            <w:r>
              <w:rPr>
                <w:rFonts w:ascii="宋体" w:hAnsi="宋体" w:cs="宋体" w:hint="eastAsia"/>
                <w:kern w:val="0"/>
                <w:sz w:val="18"/>
                <w:szCs w:val="18"/>
              </w:rPr>
              <w:t>105</w:t>
            </w:r>
          </w:p>
        </w:tc>
      </w:tr>
      <w:tr>
        <w:trPr>
          <w:trHeight w:val="169"/>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最低经济油耗</w:t>
            </w:r>
            <w:r>
              <w:rPr>
                <w:rFonts w:ascii="宋体" w:hAnsi="宋体" w:cs="宋体"/>
                <w:b/>
                <w:noProof/>
                <w:kern w:val="0"/>
                <w:sz w:val="18"/>
                <w:szCs w:val="18"/>
              </w:rPr>
              <w:t xml:space="preserve">* </w:t>
            </w:r>
            <w:r>
              <w:rPr>
                <w:rFonts w:ascii="宋体" w:hAnsi="宋体" w:cs="宋体"/>
                <w:kern w:val="0"/>
                <w:sz w:val="18"/>
                <w:szCs w:val="18"/>
              </w:rPr>
              <w:t xml:space="preserve">      </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kern w:val="0"/>
                <w:sz w:val="18"/>
                <w:szCs w:val="18"/>
              </w:rPr>
              <w:t>L/100km</w:t>
            </w:r>
          </w:p>
        </w:tc>
        <w:tc>
          <w:tcPr>
            <w:tcW w:w="2181" w:type="dxa"/>
            <w:gridSpan w:val="3"/>
            <w:tcBorders>
              <w:top w:val="nil"/>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kern w:val="0"/>
                <w:sz w:val="18"/>
                <w:szCs w:val="18"/>
              </w:rPr>
              <w:t>8.3</w:t>
            </w:r>
          </w:p>
        </w:tc>
        <w:tc>
          <w:tcPr>
            <w:tcW w:w="2501" w:type="dxa"/>
            <w:gridSpan w:val="3"/>
            <w:tcBorders>
              <w:top w:val="nil"/>
              <w:left w:val="nil"/>
              <w:bottom w:val="single" w:sz="4" w:space="0" w:color="auto"/>
              <w:right w:val="single" w:sz="4" w:space="0" w:color="auto"/>
            </w:tcBorders>
          </w:tcPr>
          <w:p>
            <w:pPr>
              <w:widowControl/>
              <w:jc w:val="center"/>
              <w:rPr>
                <w:rFonts w:ascii="宋体" w:cs="宋体"/>
                <w:kern w:val="0"/>
                <w:sz w:val="18"/>
                <w:szCs w:val="18"/>
              </w:rPr>
            </w:pPr>
            <w:r>
              <w:rPr>
                <w:rFonts w:ascii="宋体" w:cs="宋体" w:hint="eastAsia"/>
                <w:kern w:val="0"/>
                <w:sz w:val="18"/>
                <w:szCs w:val="18"/>
              </w:rPr>
              <w:t>6.7</w:t>
            </w:r>
          </w:p>
        </w:tc>
        <w:tc>
          <w:tcPr>
            <w:tcW w:w="2551" w:type="dxa"/>
            <w:gridSpan w:val="4"/>
            <w:tcBorders>
              <w:top w:val="nil"/>
              <w:left w:val="nil"/>
              <w:bottom w:val="single" w:sz="4" w:space="0" w:color="auto"/>
              <w:right w:val="single" w:sz="4" w:space="0" w:color="auto"/>
            </w:tcBorders>
          </w:tcPr>
          <w:p>
            <w:pPr>
              <w:widowControl/>
              <w:jc w:val="center"/>
              <w:rPr>
                <w:rFonts w:ascii="宋体" w:cs="宋体"/>
                <w:kern w:val="0"/>
                <w:sz w:val="18"/>
                <w:szCs w:val="18"/>
              </w:rPr>
            </w:pPr>
            <w:r>
              <w:rPr>
                <w:rFonts w:ascii="宋体" w:cs="宋体" w:hint="eastAsia"/>
                <w:kern w:val="0"/>
                <w:sz w:val="18"/>
                <w:szCs w:val="18"/>
              </w:rPr>
              <w:t>6.9</w:t>
            </w:r>
          </w:p>
        </w:tc>
      </w:tr>
      <w:tr>
        <w:trPr>
          <w:trHeight w:val="169"/>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额定功率</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hint="eastAsia"/>
                <w:kern w:val="0"/>
                <w:sz w:val="18"/>
                <w:szCs w:val="18"/>
              </w:rPr>
              <w:t>（</w:t>
            </w:r>
            <w:r>
              <w:rPr>
                <w:rFonts w:ascii="宋体" w:hAnsi="宋体" w:cs="宋体"/>
                <w:kern w:val="0"/>
                <w:sz w:val="18"/>
                <w:szCs w:val="18"/>
              </w:rPr>
              <w:t>kW/rpm</w:t>
            </w:r>
            <w:r>
              <w:rPr>
                <w:rFonts w:ascii="宋体" w:hAnsi="宋体" w:cs="宋体" w:hint="eastAsia"/>
                <w:kern w:val="0"/>
                <w:sz w:val="18"/>
                <w:szCs w:val="18"/>
              </w:rPr>
              <w:t>）</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kern w:val="0"/>
                <w:sz w:val="18"/>
                <w:szCs w:val="18"/>
              </w:rPr>
              <w:t>103/6000</w:t>
            </w:r>
          </w:p>
        </w:tc>
        <w:tc>
          <w:tcPr>
            <w:tcW w:w="5052" w:type="dxa"/>
            <w:gridSpan w:val="7"/>
            <w:tcBorders>
              <w:top w:val="single" w:sz="4" w:space="0" w:color="auto"/>
              <w:left w:val="nil"/>
              <w:bottom w:val="single" w:sz="4" w:space="0" w:color="auto"/>
              <w:right w:val="single" w:sz="4" w:space="0" w:color="auto"/>
            </w:tcBorders>
          </w:tcPr>
          <w:p>
            <w:pPr>
              <w:widowControl/>
              <w:jc w:val="center"/>
              <w:rPr>
                <w:rFonts w:ascii="宋体" w:cs="宋体"/>
                <w:kern w:val="0"/>
                <w:sz w:val="18"/>
                <w:szCs w:val="18"/>
              </w:rPr>
            </w:pPr>
            <w:r>
              <w:rPr>
                <w:rFonts w:ascii="宋体" w:hAnsi="宋体" w:cs="宋体" w:hint="eastAsia"/>
                <w:kern w:val="0"/>
                <w:sz w:val="18"/>
                <w:szCs w:val="18"/>
              </w:rPr>
              <w:t>113</w:t>
            </w:r>
            <w:r>
              <w:rPr>
                <w:rFonts w:ascii="宋体" w:hAnsi="宋体" w:cs="宋体"/>
                <w:kern w:val="0"/>
                <w:sz w:val="18"/>
                <w:szCs w:val="18"/>
              </w:rPr>
              <w:t>/</w:t>
            </w:r>
            <w:r>
              <w:rPr>
                <w:rFonts w:ascii="宋体" w:hAnsi="宋体" w:cs="宋体" w:hint="eastAsia"/>
                <w:kern w:val="0"/>
                <w:sz w:val="18"/>
                <w:szCs w:val="18"/>
              </w:rPr>
              <w:t>5200</w:t>
            </w:r>
          </w:p>
        </w:tc>
      </w:tr>
      <w:tr>
        <w:trPr>
          <w:trHeight w:val="169"/>
          <w:jc w:val="center"/>
        </w:trPr>
        <w:tc>
          <w:tcPr>
            <w:tcW w:w="1579" w:type="dxa"/>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额定扭矩</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hint="eastAsia"/>
                <w:kern w:val="0"/>
                <w:sz w:val="18"/>
                <w:szCs w:val="18"/>
              </w:rPr>
              <w:t>（</w:t>
            </w:r>
            <w:r>
              <w:rPr>
                <w:rFonts w:ascii="宋体" w:hAnsi="宋体" w:cs="宋体"/>
                <w:kern w:val="0"/>
                <w:sz w:val="18"/>
                <w:szCs w:val="18"/>
              </w:rPr>
              <w:t>kW/rpm</w:t>
            </w:r>
            <w:r>
              <w:rPr>
                <w:rFonts w:ascii="宋体" w:hAnsi="宋体" w:cs="宋体" w:hint="eastAsia"/>
                <w:kern w:val="0"/>
                <w:sz w:val="18"/>
                <w:szCs w:val="18"/>
              </w:rPr>
              <w:t>）</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kern w:val="0"/>
                <w:sz w:val="18"/>
                <w:szCs w:val="18"/>
              </w:rPr>
              <w:t>186/</w:t>
            </w:r>
            <w:r>
              <w:rPr>
                <w:rFonts w:ascii="宋体" w:hAnsi="宋体" w:cs="宋体" w:hint="eastAsia"/>
                <w:kern w:val="0"/>
                <w:sz w:val="18"/>
                <w:szCs w:val="18"/>
              </w:rPr>
              <w:t>（</w:t>
            </w:r>
            <w:r>
              <w:rPr>
                <w:rFonts w:ascii="宋体" w:hAnsi="宋体" w:cs="宋体"/>
                <w:kern w:val="0"/>
                <w:sz w:val="18"/>
                <w:szCs w:val="18"/>
              </w:rPr>
              <w:t>4000-4500</w:t>
            </w:r>
            <w:r>
              <w:rPr>
                <w:rFonts w:ascii="宋体" w:hAnsi="宋体" w:cs="宋体" w:hint="eastAsia"/>
                <w:kern w:val="0"/>
                <w:sz w:val="18"/>
                <w:szCs w:val="18"/>
              </w:rPr>
              <w:t>）</w:t>
            </w:r>
          </w:p>
        </w:tc>
        <w:tc>
          <w:tcPr>
            <w:tcW w:w="5052" w:type="dxa"/>
            <w:gridSpan w:val="7"/>
            <w:tcBorders>
              <w:top w:val="single" w:sz="4" w:space="0" w:color="auto"/>
              <w:left w:val="nil"/>
              <w:bottom w:val="single" w:sz="4" w:space="0" w:color="auto"/>
              <w:right w:val="single" w:sz="4" w:space="0" w:color="auto"/>
            </w:tcBorders>
          </w:tcPr>
          <w:p>
            <w:pPr>
              <w:widowControl/>
              <w:jc w:val="center"/>
              <w:rPr>
                <w:rFonts w:ascii="宋体" w:cs="宋体"/>
                <w:kern w:val="0"/>
                <w:sz w:val="18"/>
                <w:szCs w:val="18"/>
              </w:rPr>
            </w:pPr>
            <w:r>
              <w:rPr>
                <w:rFonts w:ascii="宋体" w:hAnsi="宋体" w:cs="宋体" w:hint="eastAsia"/>
                <w:kern w:val="0"/>
                <w:sz w:val="18"/>
                <w:szCs w:val="18"/>
              </w:rPr>
              <w:t>240</w:t>
            </w:r>
            <w:r>
              <w:rPr>
                <w:rFonts w:ascii="宋体" w:hAnsi="宋体" w:cs="宋体"/>
                <w:kern w:val="0"/>
                <w:sz w:val="18"/>
                <w:szCs w:val="18"/>
              </w:rPr>
              <w:t>/</w:t>
            </w:r>
            <w:r>
              <w:rPr>
                <w:rFonts w:ascii="宋体" w:hAnsi="宋体" w:cs="宋体" w:hint="eastAsia"/>
                <w:kern w:val="0"/>
                <w:sz w:val="18"/>
                <w:szCs w:val="18"/>
              </w:rPr>
              <w:t>（</w:t>
            </w:r>
            <w:r>
              <w:rPr>
                <w:rFonts w:ascii="宋体" w:hAnsi="宋体" w:cs="宋体"/>
                <w:kern w:val="0"/>
                <w:sz w:val="18"/>
                <w:szCs w:val="18"/>
              </w:rPr>
              <w:t>1750-</w:t>
            </w:r>
            <w:r>
              <w:rPr>
                <w:rFonts w:ascii="宋体" w:hAnsi="宋体" w:cs="宋体" w:hint="eastAsia"/>
                <w:kern w:val="0"/>
                <w:sz w:val="18"/>
                <w:szCs w:val="18"/>
              </w:rPr>
              <w:t>3</w:t>
            </w:r>
            <w:r>
              <w:rPr>
                <w:rFonts w:ascii="宋体" w:hAnsi="宋体" w:cs="宋体"/>
                <w:kern w:val="0"/>
                <w:sz w:val="18"/>
                <w:szCs w:val="18"/>
              </w:rPr>
              <w:t>500</w:t>
            </w:r>
            <w:r>
              <w:rPr>
                <w:rFonts w:ascii="宋体" w:hAnsi="宋体" w:cs="宋体" w:hint="eastAsia"/>
                <w:kern w:val="0"/>
                <w:sz w:val="18"/>
                <w:szCs w:val="18"/>
              </w:rPr>
              <w:t>）</w:t>
            </w:r>
          </w:p>
        </w:tc>
      </w:tr>
      <w:tr>
        <w:trPr>
          <w:trHeight w:val="238"/>
          <w:jc w:val="center"/>
        </w:trPr>
        <w:tc>
          <w:tcPr>
            <w:tcW w:w="2993" w:type="dxa"/>
            <w:gridSpan w:val="4"/>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sz w:val="18"/>
                <w:szCs w:val="18"/>
              </w:rPr>
            </w:pPr>
            <w:r>
              <w:rPr>
                <w:rFonts w:ascii="宋体" w:hAnsi="宋体" w:cs="宋体" w:hint="eastAsia"/>
                <w:kern w:val="0"/>
                <w:sz w:val="18"/>
                <w:szCs w:val="18"/>
              </w:rPr>
              <w:t>排放水平</w:t>
            </w:r>
          </w:p>
        </w:tc>
        <w:tc>
          <w:tcPr>
            <w:tcW w:w="713" w:type="dxa"/>
            <w:tcBorders>
              <w:top w:val="single" w:sz="4" w:space="0" w:color="auto"/>
              <w:left w:val="nil"/>
              <w:bottom w:val="single" w:sz="4" w:space="0" w:color="auto"/>
              <w:right w:val="single" w:sz="4" w:space="0" w:color="auto"/>
            </w:tcBorders>
            <w:noWrap/>
            <w:vAlign w:val="center"/>
          </w:tcPr>
          <w:p>
            <w:pPr>
              <w:widowControl/>
              <w:jc w:val="center"/>
              <w:rPr>
                <w:rFonts w:ascii="宋体"/>
                <w:sz w:val="18"/>
                <w:szCs w:val="18"/>
              </w:rPr>
            </w:pPr>
            <w:r>
              <w:rPr>
                <w:rFonts w:ascii="宋体" w:hint="eastAsia"/>
                <w:sz w:val="18"/>
                <w:szCs w:val="18"/>
              </w:rPr>
              <w:t>国</w:t>
            </w:r>
            <w:r>
              <w:rPr>
                <w:rFonts w:ascii="宋体"/>
                <w:sz w:val="18"/>
                <w:szCs w:val="18"/>
              </w:rPr>
              <w:t>四</w:t>
            </w:r>
          </w:p>
        </w:tc>
        <w:tc>
          <w:tcPr>
            <w:tcW w:w="708" w:type="dxa"/>
            <w:tcBorders>
              <w:top w:val="single" w:sz="4" w:space="0" w:color="auto"/>
              <w:left w:val="nil"/>
              <w:bottom w:val="single" w:sz="4" w:space="0" w:color="auto"/>
              <w:right w:val="single" w:sz="4" w:space="0" w:color="auto"/>
            </w:tcBorders>
            <w:vAlign w:val="center"/>
          </w:tcPr>
          <w:p>
            <w:pPr>
              <w:widowControl/>
              <w:jc w:val="center"/>
              <w:rPr>
                <w:rFonts w:ascii="宋体"/>
                <w:sz w:val="18"/>
                <w:szCs w:val="18"/>
              </w:rPr>
            </w:pPr>
            <w:r>
              <w:rPr>
                <w:rFonts w:ascii="宋体" w:hint="eastAsia"/>
                <w:sz w:val="18"/>
                <w:szCs w:val="18"/>
              </w:rPr>
              <w:t>国</w:t>
            </w:r>
            <w:r>
              <w:rPr>
                <w:rFonts w:ascii="宋体"/>
                <w:sz w:val="18"/>
                <w:szCs w:val="18"/>
              </w:rPr>
              <w:t>五</w:t>
            </w:r>
          </w:p>
        </w:tc>
        <w:tc>
          <w:tcPr>
            <w:tcW w:w="760" w:type="dxa"/>
            <w:tcBorders>
              <w:top w:val="single" w:sz="4" w:space="0" w:color="auto"/>
              <w:left w:val="nil"/>
              <w:bottom w:val="single" w:sz="4" w:space="0" w:color="auto"/>
              <w:right w:val="single" w:sz="4" w:space="0" w:color="auto"/>
            </w:tcBorders>
            <w:vAlign w:val="center"/>
          </w:tcPr>
          <w:p>
            <w:pPr>
              <w:widowControl/>
              <w:jc w:val="center"/>
              <w:rPr>
                <w:rFonts w:ascii="宋体"/>
                <w:sz w:val="18"/>
                <w:szCs w:val="18"/>
              </w:rPr>
            </w:pPr>
            <w:r>
              <w:rPr>
                <w:rFonts w:ascii="宋体" w:hint="eastAsia"/>
                <w:sz w:val="18"/>
                <w:szCs w:val="18"/>
              </w:rPr>
              <w:t>国</w:t>
            </w:r>
            <w:r>
              <w:rPr>
                <w:rFonts w:ascii="宋体"/>
                <w:sz w:val="18"/>
                <w:szCs w:val="18"/>
              </w:rPr>
              <w:t>五+</w:t>
            </w:r>
          </w:p>
        </w:tc>
        <w:tc>
          <w:tcPr>
            <w:tcW w:w="860" w:type="dxa"/>
            <w:tcBorders>
              <w:top w:val="single" w:sz="4" w:space="0" w:color="auto"/>
              <w:left w:val="nil"/>
              <w:bottom w:val="single" w:sz="4" w:space="0" w:color="auto"/>
              <w:right w:val="single" w:sz="4" w:space="0" w:color="auto"/>
            </w:tcBorders>
            <w:vAlign w:val="center"/>
          </w:tcPr>
          <w:p>
            <w:pPr>
              <w:widowControl/>
              <w:jc w:val="center"/>
              <w:rPr>
                <w:rFonts w:ascii="宋体"/>
                <w:sz w:val="18"/>
                <w:szCs w:val="18"/>
              </w:rPr>
            </w:pPr>
            <w:r>
              <w:rPr>
                <w:rFonts w:ascii="宋体" w:hint="eastAsia"/>
                <w:sz w:val="18"/>
                <w:szCs w:val="18"/>
              </w:rPr>
              <w:t>国</w:t>
            </w:r>
            <w:r>
              <w:rPr>
                <w:rFonts w:ascii="宋体"/>
                <w:sz w:val="18"/>
                <w:szCs w:val="18"/>
              </w:rPr>
              <w:t>四</w:t>
            </w:r>
          </w:p>
        </w:tc>
        <w:tc>
          <w:tcPr>
            <w:tcW w:w="790" w:type="dxa"/>
            <w:tcBorders>
              <w:top w:val="single" w:sz="4" w:space="0" w:color="auto"/>
              <w:left w:val="nil"/>
              <w:bottom w:val="single" w:sz="4" w:space="0" w:color="auto"/>
              <w:right w:val="single" w:sz="4" w:space="0" w:color="auto"/>
            </w:tcBorders>
            <w:vAlign w:val="center"/>
          </w:tcPr>
          <w:p>
            <w:pPr>
              <w:widowControl/>
              <w:jc w:val="center"/>
              <w:rPr>
                <w:rFonts w:ascii="宋体"/>
                <w:sz w:val="18"/>
                <w:szCs w:val="18"/>
              </w:rPr>
            </w:pPr>
            <w:r>
              <w:rPr>
                <w:rFonts w:ascii="宋体" w:hint="eastAsia"/>
                <w:sz w:val="18"/>
                <w:szCs w:val="18"/>
              </w:rPr>
              <w:t>国</w:t>
            </w:r>
            <w:r>
              <w:rPr>
                <w:rFonts w:ascii="宋体"/>
                <w:sz w:val="18"/>
                <w:szCs w:val="18"/>
              </w:rPr>
              <w:t>四（京五）</w:t>
            </w:r>
          </w:p>
        </w:tc>
        <w:tc>
          <w:tcPr>
            <w:tcW w:w="851" w:type="dxa"/>
            <w:tcBorders>
              <w:top w:val="single" w:sz="4" w:space="0" w:color="auto"/>
              <w:left w:val="nil"/>
              <w:bottom w:val="single" w:sz="4" w:space="0" w:color="auto"/>
              <w:right w:val="single" w:sz="4" w:space="0" w:color="auto"/>
            </w:tcBorders>
            <w:vAlign w:val="center"/>
          </w:tcPr>
          <w:p>
            <w:pPr>
              <w:widowControl/>
              <w:jc w:val="center"/>
              <w:rPr>
                <w:rFonts w:ascii="宋体"/>
                <w:sz w:val="18"/>
                <w:szCs w:val="18"/>
              </w:rPr>
            </w:pPr>
            <w:r>
              <w:rPr>
                <w:rFonts w:ascii="宋体" w:hint="eastAsia"/>
                <w:sz w:val="18"/>
                <w:szCs w:val="18"/>
              </w:rPr>
              <w:t>国</w:t>
            </w:r>
            <w:r>
              <w:rPr>
                <w:rFonts w:ascii="宋体"/>
                <w:sz w:val="18"/>
                <w:szCs w:val="18"/>
              </w:rPr>
              <w:t>五+</w:t>
            </w:r>
          </w:p>
        </w:tc>
        <w:tc>
          <w:tcPr>
            <w:tcW w:w="1156" w:type="dxa"/>
            <w:gridSpan w:val="2"/>
            <w:tcBorders>
              <w:top w:val="single" w:sz="4" w:space="0" w:color="auto"/>
              <w:left w:val="nil"/>
              <w:bottom w:val="single" w:sz="4" w:space="0" w:color="auto"/>
              <w:right w:val="single" w:sz="4" w:space="0" w:color="auto"/>
            </w:tcBorders>
            <w:vAlign w:val="center"/>
          </w:tcPr>
          <w:p>
            <w:pPr>
              <w:widowControl/>
              <w:jc w:val="center"/>
              <w:rPr>
                <w:rFonts w:ascii="宋体"/>
                <w:sz w:val="18"/>
                <w:szCs w:val="18"/>
              </w:rPr>
            </w:pPr>
            <w:r>
              <w:rPr>
                <w:rFonts w:ascii="宋体" w:hint="eastAsia"/>
                <w:sz w:val="18"/>
                <w:szCs w:val="18"/>
              </w:rPr>
              <w:t>国</w:t>
            </w:r>
            <w:r>
              <w:rPr>
                <w:rFonts w:ascii="宋体"/>
                <w:sz w:val="18"/>
                <w:szCs w:val="18"/>
              </w:rPr>
              <w:t>四</w:t>
            </w:r>
          </w:p>
        </w:tc>
        <w:tc>
          <w:tcPr>
            <w:tcW w:w="545" w:type="dxa"/>
            <w:tcBorders>
              <w:top w:val="single" w:sz="4" w:space="0" w:color="auto"/>
              <w:left w:val="nil"/>
              <w:bottom w:val="single" w:sz="4" w:space="0" w:color="auto"/>
              <w:right w:val="single" w:sz="4" w:space="0" w:color="auto"/>
            </w:tcBorders>
            <w:vAlign w:val="center"/>
          </w:tcPr>
          <w:p>
            <w:pPr>
              <w:widowControl/>
              <w:jc w:val="center"/>
              <w:rPr>
                <w:rFonts w:ascii="宋体"/>
                <w:sz w:val="18"/>
                <w:szCs w:val="18"/>
              </w:rPr>
            </w:pPr>
            <w:r>
              <w:rPr>
                <w:rFonts w:ascii="宋体" w:hint="eastAsia"/>
                <w:sz w:val="18"/>
                <w:szCs w:val="18"/>
              </w:rPr>
              <w:t>国</w:t>
            </w:r>
            <w:r>
              <w:rPr>
                <w:rFonts w:ascii="宋体"/>
                <w:sz w:val="18"/>
                <w:szCs w:val="18"/>
              </w:rPr>
              <w:t>五</w:t>
            </w:r>
          </w:p>
        </w:tc>
        <w:tc>
          <w:tcPr>
            <w:tcW w:w="850" w:type="dxa"/>
            <w:tcBorders>
              <w:top w:val="single" w:sz="4" w:space="0" w:color="auto"/>
              <w:left w:val="nil"/>
              <w:bottom w:val="single" w:sz="4" w:space="0" w:color="auto"/>
              <w:right w:val="single" w:sz="4" w:space="0" w:color="auto"/>
            </w:tcBorders>
            <w:vAlign w:val="center"/>
          </w:tcPr>
          <w:p>
            <w:pPr>
              <w:widowControl/>
              <w:jc w:val="center"/>
              <w:rPr>
                <w:rFonts w:ascii="宋体"/>
                <w:sz w:val="18"/>
                <w:szCs w:val="18"/>
              </w:rPr>
            </w:pPr>
            <w:r>
              <w:rPr>
                <w:rFonts w:ascii="宋体" w:hint="eastAsia"/>
                <w:sz w:val="18"/>
                <w:szCs w:val="18"/>
              </w:rPr>
              <w:t>国</w:t>
            </w:r>
            <w:r>
              <w:rPr>
                <w:rFonts w:ascii="宋体"/>
                <w:sz w:val="18"/>
                <w:szCs w:val="18"/>
              </w:rPr>
              <w:t>五+</w:t>
            </w:r>
          </w:p>
        </w:tc>
      </w:tr>
      <w:tr>
        <w:trPr>
          <w:trHeight w:val="224"/>
          <w:jc w:val="center"/>
        </w:trPr>
        <w:tc>
          <w:tcPr>
            <w:tcW w:w="1579" w:type="dxa"/>
            <w:vMerge w:val="restart"/>
            <w:tcBorders>
              <w:top w:val="single" w:sz="4" w:space="0" w:color="auto"/>
              <w:left w:val="single" w:sz="4" w:space="0" w:color="auto"/>
              <w:right w:val="single" w:sz="4" w:space="0" w:color="auto"/>
            </w:tcBorders>
            <w:noWrap/>
            <w:vAlign w:val="center"/>
          </w:tcPr>
          <w:p>
            <w:pPr>
              <w:widowControl/>
              <w:jc w:val="left"/>
              <w:rPr>
                <w:rFonts w:ascii="宋体" w:hAnsi="宋体" w:cs="宋体"/>
                <w:kern w:val="0"/>
                <w:sz w:val="18"/>
                <w:szCs w:val="18"/>
              </w:rPr>
            </w:pPr>
            <w:r>
              <w:rPr>
                <w:rFonts w:ascii="宋体" w:hAnsi="宋体" w:cs="宋体" w:hint="eastAsia"/>
                <w:kern w:val="0"/>
                <w:sz w:val="18"/>
                <w:szCs w:val="18"/>
              </w:rPr>
              <w:t>质量参数（</w:t>
            </w:r>
            <w:r>
              <w:rPr>
                <w:rFonts w:ascii="宋体" w:hAnsi="宋体" w:cs="宋体"/>
                <w:kern w:val="0"/>
                <w:sz w:val="18"/>
                <w:szCs w:val="18"/>
              </w:rPr>
              <w:t>kg</w:t>
            </w:r>
            <w:r>
              <w:rPr>
                <w:rFonts w:ascii="宋体" w:hAnsi="宋体" w:cs="宋体" w:hint="eastAsia"/>
                <w:kern w:val="0"/>
                <w:sz w:val="18"/>
                <w:szCs w:val="18"/>
              </w:rPr>
              <w:t>）</w:t>
            </w: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hint="eastAsia"/>
                <w:kern w:val="0"/>
                <w:sz w:val="18"/>
                <w:szCs w:val="18"/>
              </w:rPr>
              <w:t>整备质量</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hint="eastAsia"/>
                <w:kern w:val="0"/>
                <w:sz w:val="18"/>
                <w:szCs w:val="18"/>
              </w:rPr>
              <w:t>1440</w:t>
            </w:r>
          </w:p>
        </w:tc>
        <w:tc>
          <w:tcPr>
            <w:tcW w:w="5052" w:type="dxa"/>
            <w:gridSpan w:val="7"/>
            <w:tcBorders>
              <w:top w:val="single" w:sz="4" w:space="0" w:color="auto"/>
              <w:left w:val="nil"/>
              <w:bottom w:val="single" w:sz="4" w:space="0" w:color="auto"/>
              <w:right w:val="single" w:sz="4" w:space="0" w:color="auto"/>
            </w:tcBorders>
            <w:vAlign w:val="center"/>
          </w:tcPr>
          <w:p>
            <w:pPr>
              <w:jc w:val="center"/>
              <w:rPr>
                <w:rFonts w:ascii="宋体" w:cs="宋体"/>
                <w:kern w:val="0"/>
                <w:sz w:val="18"/>
                <w:szCs w:val="18"/>
              </w:rPr>
            </w:pPr>
            <w:r>
              <w:rPr>
                <w:rFonts w:ascii="宋体" w:hAnsi="宋体" w:cs="宋体" w:hint="eastAsia"/>
                <w:kern w:val="0"/>
                <w:sz w:val="18"/>
                <w:szCs w:val="18"/>
              </w:rPr>
              <w:t>1450</w:t>
            </w:r>
          </w:p>
        </w:tc>
      </w:tr>
      <w:tr>
        <w:trPr>
          <w:trHeight w:val="224"/>
          <w:jc w:val="center"/>
        </w:trPr>
        <w:tc>
          <w:tcPr>
            <w:tcW w:w="1579" w:type="dxa"/>
            <w:vMerge/>
            <w:tcBorders>
              <w:left w:val="single" w:sz="4" w:space="0" w:color="auto"/>
              <w:right w:val="single" w:sz="4" w:space="0" w:color="auto"/>
            </w:tcBorders>
            <w:noWrap/>
            <w:vAlign w:val="center"/>
          </w:tcPr>
          <w:p>
            <w:pPr>
              <w:widowControl/>
              <w:jc w:val="left"/>
              <w:rPr>
                <w:rFonts w:ascii="宋体" w:hAnsi="宋体" w:cs="宋体"/>
                <w:kern w:val="0"/>
                <w:sz w:val="18"/>
                <w:szCs w:val="18"/>
              </w:rPr>
            </w:pPr>
          </w:p>
        </w:tc>
        <w:tc>
          <w:tcPr>
            <w:tcW w:w="1414"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hint="eastAsia"/>
                <w:kern w:val="0"/>
                <w:sz w:val="18"/>
                <w:szCs w:val="18"/>
              </w:rPr>
              <w:t>最大允许总质量</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hint="eastAsia"/>
                <w:kern w:val="0"/>
                <w:sz w:val="18"/>
                <w:szCs w:val="18"/>
              </w:rPr>
              <w:t>1815</w:t>
            </w:r>
          </w:p>
        </w:tc>
        <w:tc>
          <w:tcPr>
            <w:tcW w:w="5052" w:type="dxa"/>
            <w:gridSpan w:val="7"/>
            <w:tcBorders>
              <w:top w:val="single" w:sz="4" w:space="0" w:color="auto"/>
              <w:left w:val="nil"/>
              <w:bottom w:val="single" w:sz="4" w:space="0" w:color="auto"/>
              <w:right w:val="single" w:sz="4" w:space="0" w:color="auto"/>
            </w:tcBorders>
            <w:vAlign w:val="center"/>
          </w:tcPr>
          <w:p>
            <w:pPr>
              <w:widowControl/>
              <w:jc w:val="center"/>
              <w:rPr>
                <w:rFonts w:ascii="宋体" w:cs="宋体"/>
                <w:kern w:val="0"/>
                <w:sz w:val="18"/>
                <w:szCs w:val="18"/>
              </w:rPr>
            </w:pPr>
            <w:r>
              <w:rPr>
                <w:rFonts w:ascii="宋体" w:hAnsi="宋体" w:cs="宋体" w:hint="eastAsia"/>
                <w:kern w:val="0"/>
                <w:sz w:val="18"/>
                <w:szCs w:val="18"/>
              </w:rPr>
              <w:t>1825</w:t>
            </w:r>
          </w:p>
        </w:tc>
      </w:tr>
      <w:tr>
        <w:trPr>
          <w:trHeight w:val="224"/>
          <w:jc w:val="center"/>
        </w:trPr>
        <w:tc>
          <w:tcPr>
            <w:tcW w:w="1579" w:type="dxa"/>
            <w:vMerge/>
            <w:tcBorders>
              <w:left w:val="single" w:sz="4" w:space="0" w:color="auto"/>
              <w:right w:val="single" w:sz="4" w:space="0" w:color="auto"/>
            </w:tcBorders>
            <w:noWrap/>
            <w:vAlign w:val="center"/>
          </w:tcPr>
          <w:p>
            <w:pPr>
              <w:widowControl/>
              <w:jc w:val="left"/>
              <w:rPr>
                <w:rFonts w:ascii="宋体" w:hAnsi="宋体" w:cs="宋体"/>
                <w:kern w:val="0"/>
                <w:sz w:val="18"/>
                <w:szCs w:val="18"/>
              </w:rPr>
            </w:pPr>
          </w:p>
        </w:tc>
        <w:tc>
          <w:tcPr>
            <w:tcW w:w="413" w:type="dxa"/>
            <w:vMerge w:val="restart"/>
            <w:tcBorders>
              <w:top w:val="single" w:sz="4" w:space="0" w:color="auto"/>
              <w:left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轴荷分配</w:t>
            </w:r>
          </w:p>
        </w:tc>
        <w:tc>
          <w:tcPr>
            <w:tcW w:w="287" w:type="dxa"/>
            <w:vMerge w:val="restart"/>
            <w:tcBorders>
              <w:top w:val="single" w:sz="4" w:space="0" w:color="auto"/>
              <w:left w:val="single" w:sz="4" w:space="0" w:color="auto"/>
              <w:right w:val="single" w:sz="4" w:space="0" w:color="auto"/>
            </w:tcBorders>
            <w:vAlign w:val="center"/>
          </w:tcPr>
          <w:p>
            <w:pPr>
              <w:widowControl/>
              <w:rPr>
                <w:rFonts w:ascii="宋体" w:hAnsi="宋体" w:cs="宋体"/>
                <w:kern w:val="0"/>
                <w:sz w:val="18"/>
                <w:szCs w:val="18"/>
              </w:rPr>
            </w:pPr>
            <w:r>
              <w:rPr>
                <w:rFonts w:ascii="宋体" w:hAnsi="宋体" w:cs="宋体" w:hint="eastAsia"/>
                <w:kern w:val="0"/>
                <w:sz w:val="18"/>
                <w:szCs w:val="18"/>
              </w:rPr>
              <w:t>空载</w:t>
            </w:r>
          </w:p>
        </w:tc>
        <w:tc>
          <w:tcPr>
            <w:tcW w:w="714" w:type="dxa"/>
            <w:tcBorders>
              <w:top w:val="single" w:sz="4" w:space="0" w:color="auto"/>
              <w:left w:val="single" w:sz="4" w:space="0" w:color="auto"/>
              <w:bottom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前轴</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hAnsi="宋体" w:cs="宋体"/>
                <w:kern w:val="0"/>
                <w:sz w:val="18"/>
                <w:szCs w:val="18"/>
              </w:rPr>
            </w:pPr>
            <w:r>
              <w:rPr>
                <w:rFonts w:ascii="宋体" w:hAnsi="宋体" w:cs="宋体" w:hint="eastAsia"/>
                <w:kern w:val="0"/>
                <w:sz w:val="18"/>
                <w:szCs w:val="18"/>
              </w:rPr>
              <w:t>860</w:t>
            </w:r>
          </w:p>
        </w:tc>
        <w:tc>
          <w:tcPr>
            <w:tcW w:w="5052" w:type="dxa"/>
            <w:gridSpan w:val="7"/>
            <w:tcBorders>
              <w:top w:val="single" w:sz="4" w:space="0" w:color="auto"/>
              <w:left w:val="nil"/>
              <w:bottom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875</w:t>
            </w:r>
          </w:p>
        </w:tc>
      </w:tr>
      <w:tr>
        <w:trPr>
          <w:trHeight w:val="224"/>
          <w:jc w:val="center"/>
        </w:trPr>
        <w:tc>
          <w:tcPr>
            <w:tcW w:w="1579" w:type="dxa"/>
            <w:vMerge/>
            <w:tcBorders>
              <w:left w:val="single" w:sz="4" w:space="0" w:color="auto"/>
              <w:right w:val="single" w:sz="4" w:space="0" w:color="auto"/>
            </w:tcBorders>
            <w:noWrap/>
            <w:vAlign w:val="center"/>
          </w:tcPr>
          <w:p>
            <w:pPr>
              <w:widowControl/>
              <w:jc w:val="left"/>
              <w:rPr>
                <w:rFonts w:ascii="宋体" w:hAnsi="宋体" w:cs="宋体"/>
                <w:kern w:val="0"/>
                <w:sz w:val="18"/>
                <w:szCs w:val="18"/>
              </w:rPr>
            </w:pPr>
          </w:p>
        </w:tc>
        <w:tc>
          <w:tcPr>
            <w:tcW w:w="413" w:type="dxa"/>
            <w:vMerge/>
            <w:tcBorders>
              <w:left w:val="single" w:sz="4" w:space="0" w:color="auto"/>
              <w:right w:val="single" w:sz="4" w:space="0" w:color="auto"/>
            </w:tcBorders>
            <w:vAlign w:val="center"/>
          </w:tcPr>
          <w:p>
            <w:pPr>
              <w:widowControl/>
              <w:jc w:val="center"/>
              <w:rPr>
                <w:rFonts w:ascii="宋体" w:hAnsi="宋体" w:cs="宋体"/>
                <w:kern w:val="0"/>
                <w:sz w:val="18"/>
                <w:szCs w:val="18"/>
              </w:rPr>
            </w:pPr>
          </w:p>
        </w:tc>
        <w:tc>
          <w:tcPr>
            <w:tcW w:w="287" w:type="dxa"/>
            <w:vMerge/>
            <w:tcBorders>
              <w:left w:val="single" w:sz="4" w:space="0" w:color="auto"/>
              <w:bottom w:val="single" w:sz="4" w:space="0" w:color="auto"/>
              <w:right w:val="single" w:sz="4" w:space="0" w:color="auto"/>
            </w:tcBorders>
            <w:vAlign w:val="center"/>
          </w:tcPr>
          <w:p>
            <w:pPr>
              <w:widowControl/>
              <w:jc w:val="center"/>
              <w:rPr>
                <w:rFonts w:ascii="宋体" w:hAnsi="宋体" w:cs="宋体"/>
                <w:kern w:val="0"/>
                <w:sz w:val="18"/>
                <w:szCs w:val="18"/>
              </w:rPr>
            </w:pPr>
          </w:p>
        </w:tc>
        <w:tc>
          <w:tcPr>
            <w:tcW w:w="714" w:type="dxa"/>
            <w:tcBorders>
              <w:top w:val="single" w:sz="4" w:space="0" w:color="auto"/>
              <w:left w:val="single" w:sz="4" w:space="0" w:color="auto"/>
              <w:bottom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后轴</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hAnsi="宋体" w:cs="宋体"/>
                <w:kern w:val="0"/>
                <w:sz w:val="18"/>
                <w:szCs w:val="18"/>
              </w:rPr>
            </w:pPr>
            <w:r>
              <w:rPr>
                <w:rFonts w:ascii="宋体" w:hAnsi="宋体" w:cs="宋体" w:hint="eastAsia"/>
                <w:kern w:val="0"/>
                <w:sz w:val="18"/>
                <w:szCs w:val="18"/>
              </w:rPr>
              <w:t>580</w:t>
            </w:r>
          </w:p>
        </w:tc>
        <w:tc>
          <w:tcPr>
            <w:tcW w:w="5052" w:type="dxa"/>
            <w:gridSpan w:val="7"/>
            <w:tcBorders>
              <w:top w:val="single" w:sz="4" w:space="0" w:color="auto"/>
              <w:left w:val="nil"/>
              <w:bottom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575</w:t>
            </w:r>
          </w:p>
        </w:tc>
      </w:tr>
      <w:tr>
        <w:trPr>
          <w:trHeight w:val="62"/>
          <w:jc w:val="center"/>
        </w:trPr>
        <w:tc>
          <w:tcPr>
            <w:tcW w:w="1579" w:type="dxa"/>
            <w:vMerge/>
            <w:tcBorders>
              <w:left w:val="single" w:sz="4" w:space="0" w:color="auto"/>
              <w:right w:val="single" w:sz="4" w:space="0" w:color="auto"/>
            </w:tcBorders>
            <w:noWrap/>
            <w:vAlign w:val="center"/>
          </w:tcPr>
          <w:p>
            <w:pPr>
              <w:widowControl/>
              <w:jc w:val="left"/>
              <w:rPr>
                <w:rFonts w:ascii="宋体" w:hAnsi="宋体" w:cs="宋体"/>
                <w:kern w:val="0"/>
                <w:sz w:val="18"/>
                <w:szCs w:val="18"/>
              </w:rPr>
            </w:pPr>
          </w:p>
        </w:tc>
        <w:tc>
          <w:tcPr>
            <w:tcW w:w="413" w:type="dxa"/>
            <w:vMerge/>
            <w:tcBorders>
              <w:left w:val="single" w:sz="4" w:space="0" w:color="auto"/>
              <w:right w:val="single" w:sz="4" w:space="0" w:color="auto"/>
            </w:tcBorders>
            <w:vAlign w:val="center"/>
          </w:tcPr>
          <w:p>
            <w:pPr>
              <w:widowControl/>
              <w:jc w:val="center"/>
              <w:rPr>
                <w:rFonts w:ascii="宋体" w:hAnsi="宋体" w:cs="宋体"/>
                <w:kern w:val="0"/>
                <w:sz w:val="18"/>
                <w:szCs w:val="18"/>
              </w:rPr>
            </w:pPr>
          </w:p>
        </w:tc>
        <w:tc>
          <w:tcPr>
            <w:tcW w:w="287" w:type="dxa"/>
            <w:vMerge w:val="restart"/>
            <w:tcBorders>
              <w:top w:val="single" w:sz="4" w:space="0" w:color="auto"/>
              <w:left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满载</w:t>
            </w:r>
          </w:p>
        </w:tc>
        <w:tc>
          <w:tcPr>
            <w:tcW w:w="714" w:type="dxa"/>
            <w:tcBorders>
              <w:top w:val="single" w:sz="4" w:space="0" w:color="auto"/>
              <w:left w:val="single" w:sz="4" w:space="0" w:color="auto"/>
              <w:bottom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前轴</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hAnsi="宋体" w:cs="宋体"/>
                <w:kern w:val="0"/>
                <w:sz w:val="18"/>
                <w:szCs w:val="18"/>
              </w:rPr>
            </w:pPr>
            <w:r>
              <w:rPr>
                <w:rFonts w:ascii="宋体" w:hAnsi="宋体" w:cs="宋体" w:hint="eastAsia"/>
                <w:kern w:val="0"/>
                <w:sz w:val="18"/>
                <w:szCs w:val="18"/>
              </w:rPr>
              <w:t>990</w:t>
            </w:r>
          </w:p>
        </w:tc>
        <w:tc>
          <w:tcPr>
            <w:tcW w:w="5052" w:type="dxa"/>
            <w:gridSpan w:val="7"/>
            <w:tcBorders>
              <w:top w:val="single" w:sz="4" w:space="0" w:color="auto"/>
              <w:left w:val="nil"/>
              <w:bottom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1000</w:t>
            </w:r>
          </w:p>
        </w:tc>
      </w:tr>
      <w:tr>
        <w:trPr>
          <w:trHeight w:val="227"/>
          <w:jc w:val="center"/>
        </w:trPr>
        <w:tc>
          <w:tcPr>
            <w:tcW w:w="1579" w:type="dxa"/>
            <w:vMerge/>
            <w:tcBorders>
              <w:left w:val="single" w:sz="4" w:space="0" w:color="auto"/>
              <w:bottom w:val="single" w:sz="4" w:space="0" w:color="auto"/>
              <w:right w:val="single" w:sz="4" w:space="0" w:color="auto"/>
            </w:tcBorders>
            <w:noWrap/>
            <w:vAlign w:val="center"/>
          </w:tcPr>
          <w:p>
            <w:pPr>
              <w:widowControl/>
              <w:jc w:val="left"/>
              <w:rPr>
                <w:rFonts w:ascii="宋体" w:hAnsi="宋体" w:cs="宋体"/>
                <w:kern w:val="0"/>
                <w:sz w:val="18"/>
                <w:szCs w:val="18"/>
              </w:rPr>
            </w:pPr>
          </w:p>
        </w:tc>
        <w:tc>
          <w:tcPr>
            <w:tcW w:w="413" w:type="dxa"/>
            <w:vMerge/>
            <w:tcBorders>
              <w:left w:val="single" w:sz="4" w:space="0" w:color="auto"/>
              <w:bottom w:val="single" w:sz="4" w:space="0" w:color="auto"/>
              <w:right w:val="single" w:sz="4" w:space="0" w:color="auto"/>
            </w:tcBorders>
            <w:vAlign w:val="center"/>
          </w:tcPr>
          <w:p>
            <w:pPr>
              <w:widowControl/>
              <w:jc w:val="center"/>
              <w:rPr>
                <w:rFonts w:ascii="宋体" w:hAnsi="宋体" w:cs="宋体"/>
                <w:kern w:val="0"/>
                <w:sz w:val="18"/>
                <w:szCs w:val="18"/>
              </w:rPr>
            </w:pPr>
          </w:p>
        </w:tc>
        <w:tc>
          <w:tcPr>
            <w:tcW w:w="287" w:type="dxa"/>
            <w:vMerge/>
            <w:tcBorders>
              <w:left w:val="single" w:sz="4" w:space="0" w:color="auto"/>
              <w:bottom w:val="single" w:sz="4" w:space="0" w:color="auto"/>
              <w:right w:val="single" w:sz="4" w:space="0" w:color="auto"/>
            </w:tcBorders>
            <w:vAlign w:val="center"/>
          </w:tcPr>
          <w:p>
            <w:pPr>
              <w:widowControl/>
              <w:jc w:val="center"/>
              <w:rPr>
                <w:rFonts w:ascii="宋体" w:hAnsi="宋体" w:cs="宋体"/>
                <w:kern w:val="0"/>
                <w:sz w:val="18"/>
                <w:szCs w:val="18"/>
              </w:rPr>
            </w:pPr>
          </w:p>
        </w:tc>
        <w:tc>
          <w:tcPr>
            <w:tcW w:w="714" w:type="dxa"/>
            <w:tcBorders>
              <w:top w:val="single" w:sz="4" w:space="0" w:color="auto"/>
              <w:left w:val="single" w:sz="4" w:space="0" w:color="auto"/>
              <w:bottom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后轴</w:t>
            </w:r>
          </w:p>
        </w:tc>
        <w:tc>
          <w:tcPr>
            <w:tcW w:w="2181" w:type="dxa"/>
            <w:gridSpan w:val="3"/>
            <w:tcBorders>
              <w:top w:val="single" w:sz="4" w:space="0" w:color="auto"/>
              <w:left w:val="nil"/>
              <w:bottom w:val="single" w:sz="4" w:space="0" w:color="auto"/>
              <w:right w:val="single" w:sz="4" w:space="0" w:color="auto"/>
            </w:tcBorders>
            <w:noWrap/>
            <w:vAlign w:val="center"/>
          </w:tcPr>
          <w:p>
            <w:pPr>
              <w:widowControl/>
              <w:jc w:val="center"/>
              <w:rPr>
                <w:rFonts w:ascii="宋体" w:hAnsi="宋体" w:cs="宋体"/>
                <w:kern w:val="0"/>
                <w:sz w:val="18"/>
                <w:szCs w:val="18"/>
              </w:rPr>
            </w:pPr>
            <w:r>
              <w:rPr>
                <w:rFonts w:ascii="宋体" w:hAnsi="宋体" w:cs="宋体" w:hint="eastAsia"/>
                <w:kern w:val="0"/>
                <w:sz w:val="18"/>
                <w:szCs w:val="18"/>
              </w:rPr>
              <w:t>825</w:t>
            </w:r>
          </w:p>
        </w:tc>
        <w:tc>
          <w:tcPr>
            <w:tcW w:w="5052" w:type="dxa"/>
            <w:gridSpan w:val="7"/>
            <w:tcBorders>
              <w:top w:val="single" w:sz="4" w:space="0" w:color="auto"/>
              <w:left w:val="nil"/>
              <w:bottom w:val="single" w:sz="4" w:space="0" w:color="auto"/>
              <w:right w:val="single" w:sz="4" w:space="0" w:color="auto"/>
            </w:tcBorders>
            <w:vAlign w:val="center"/>
          </w:tcPr>
          <w:p>
            <w:pPr>
              <w:widowControl/>
              <w:jc w:val="center"/>
              <w:rPr>
                <w:rFonts w:ascii="宋体" w:hAnsi="宋体" w:cs="宋体"/>
                <w:kern w:val="0"/>
                <w:sz w:val="18"/>
                <w:szCs w:val="18"/>
              </w:rPr>
            </w:pPr>
            <w:r>
              <w:rPr>
                <w:rFonts w:ascii="宋体" w:hAnsi="宋体" w:cs="宋体" w:hint="eastAsia"/>
                <w:kern w:val="0"/>
                <w:sz w:val="18"/>
                <w:szCs w:val="18"/>
              </w:rPr>
              <w:t>825</w:t>
            </w:r>
          </w:p>
        </w:tc>
      </w:tr>
      <w:tr>
        <w:trPr>
          <w:trHeight w:val="70"/>
          <w:jc w:val="center"/>
        </w:trPr>
        <w:tc>
          <w:tcPr>
            <w:tcW w:w="2993" w:type="dxa"/>
            <w:gridSpan w:val="4"/>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cs="宋体"/>
                <w:kern w:val="0"/>
                <w:sz w:val="18"/>
                <w:szCs w:val="18"/>
              </w:rPr>
            </w:pPr>
            <w:r>
              <w:rPr>
                <w:rFonts w:ascii="宋体" w:hAnsi="宋体" w:cs="宋体" w:hint="eastAsia"/>
                <w:kern w:val="0"/>
                <w:sz w:val="18"/>
                <w:szCs w:val="18"/>
              </w:rPr>
              <w:t>轮胎的动平衡要求</w:t>
            </w:r>
          </w:p>
        </w:tc>
        <w:tc>
          <w:tcPr>
            <w:tcW w:w="7233" w:type="dxa"/>
            <w:gridSpan w:val="10"/>
            <w:tcBorders>
              <w:top w:val="single" w:sz="4" w:space="0" w:color="auto"/>
              <w:left w:val="nil"/>
              <w:bottom w:val="single" w:sz="4" w:space="0" w:color="auto"/>
              <w:right w:val="single" w:sz="4" w:space="0" w:color="auto"/>
            </w:tcBorders>
            <w:noWrap/>
            <w:vAlign w:val="center"/>
          </w:tcPr>
          <w:p>
            <w:pPr>
              <w:widowControl/>
              <w:jc w:val="center"/>
              <w:rPr>
                <w:rFonts w:ascii="宋体" w:cs="宋体"/>
                <w:kern w:val="0"/>
                <w:sz w:val="18"/>
                <w:szCs w:val="18"/>
              </w:rPr>
            </w:pPr>
            <w:r>
              <w:rPr>
                <w:rFonts w:ascii="宋体" w:hAnsi="宋体" w:cs="宋体" w:hint="eastAsia"/>
                <w:kern w:val="0"/>
                <w:sz w:val="18"/>
                <w:szCs w:val="18"/>
              </w:rPr>
              <w:t>车轮总成每个边打完平衡块后再测量的不平衡量应小于</w:t>
            </w:r>
            <w:r>
              <w:rPr>
                <w:rFonts w:ascii="宋体" w:hAnsi="宋体" w:cs="宋体"/>
                <w:kern w:val="0"/>
                <w:sz w:val="18"/>
                <w:szCs w:val="18"/>
              </w:rPr>
              <w:t>10g</w:t>
            </w:r>
          </w:p>
        </w:tc>
      </w:tr>
      <w:tr>
        <w:trPr>
          <w:trHeight w:val="70"/>
          <w:jc w:val="center"/>
        </w:trPr>
        <w:tc>
          <w:tcPr>
            <w:tcW w:w="2993" w:type="dxa"/>
            <w:gridSpan w:val="4"/>
            <w:tcBorders>
              <w:top w:val="single" w:sz="4" w:space="0" w:color="auto"/>
              <w:left w:val="single" w:sz="4" w:space="0" w:color="auto"/>
              <w:bottom w:val="single" w:sz="4" w:space="0" w:color="auto"/>
              <w:right w:val="single" w:sz="4" w:space="0" w:color="auto"/>
            </w:tcBorders>
            <w:noWrap/>
            <w:vAlign w:val="center"/>
          </w:tcPr>
          <w:p>
            <w:pPr>
              <w:widowControl/>
              <w:jc w:val="left"/>
              <w:rPr>
                <w:rFonts w:ascii="宋体" w:hAnsi="宋体" w:cs="宋体"/>
                <w:kern w:val="0"/>
                <w:sz w:val="18"/>
                <w:szCs w:val="18"/>
              </w:rPr>
            </w:pPr>
            <w:r>
              <w:rPr>
                <w:rStyle w:val="ab"/>
                <w:rFonts w:asciiTheme="minorEastAsia" w:eastAsiaTheme="minorEastAsia" w:hAnsiTheme="minorEastAsia" w:cs="黑体" w:hint="eastAsia"/>
                <w:b w:val="0"/>
                <w:color w:val="000000" w:themeColor="text1"/>
                <w:sz w:val="18"/>
                <w:szCs w:val="18"/>
              </w:rPr>
              <w:t>制动摩擦副（mm</w:t>
            </w:r>
            <w:r>
              <w:rPr>
                <w:rStyle w:val="ab"/>
                <w:rFonts w:asciiTheme="minorEastAsia" w:eastAsiaTheme="minorEastAsia" w:hAnsiTheme="minorEastAsia" w:cs="黑体" w:hint="eastAsia"/>
                <w:color w:val="000000" w:themeColor="text1"/>
                <w:sz w:val="18"/>
                <w:szCs w:val="18"/>
              </w:rPr>
              <w:t>）</w:t>
            </w:r>
          </w:p>
        </w:tc>
        <w:tc>
          <w:tcPr>
            <w:tcW w:w="7233" w:type="dxa"/>
            <w:gridSpan w:val="10"/>
            <w:tcBorders>
              <w:top w:val="single" w:sz="4" w:space="0" w:color="auto"/>
              <w:left w:val="nil"/>
              <w:bottom w:val="single" w:sz="4" w:space="0" w:color="auto"/>
              <w:right w:val="single" w:sz="4" w:space="0" w:color="auto"/>
            </w:tcBorders>
            <w:noWrap/>
            <w:vAlign w:val="center"/>
          </w:tcPr>
          <w:p>
            <w:pPr>
              <w:spacing w:line="360" w:lineRule="auto"/>
              <w:jc w:val="center"/>
              <w:rPr>
                <w:rFonts w:asciiTheme="minorEastAsia" w:eastAsiaTheme="minorEastAsia" w:hAnsiTheme="minorEastAsia"/>
                <w:color w:val="000000" w:themeColor="text1"/>
                <w:sz w:val="18"/>
                <w:szCs w:val="18"/>
              </w:rPr>
            </w:pPr>
            <w:r>
              <w:rPr>
                <w:rFonts w:asciiTheme="minorEastAsia" w:eastAsiaTheme="minorEastAsia" w:hAnsiTheme="minorEastAsia" w:hint="eastAsia"/>
                <w:color w:val="000000" w:themeColor="text1"/>
                <w:sz w:val="18"/>
                <w:szCs w:val="18"/>
              </w:rPr>
              <w:t>前摩擦材料：2~11mm，后摩擦材料：2~10.6mm；前制动盘：2</w:t>
            </w:r>
            <w:r>
              <w:rPr>
                <w:rFonts w:asciiTheme="minorEastAsia" w:eastAsiaTheme="minorEastAsia" w:hAnsiTheme="minorEastAsia"/>
                <w:color w:val="000000" w:themeColor="text1"/>
                <w:sz w:val="18"/>
                <w:szCs w:val="18"/>
              </w:rPr>
              <w:t>1</w:t>
            </w:r>
            <w:r>
              <w:rPr>
                <w:rFonts w:asciiTheme="minorEastAsia" w:eastAsiaTheme="minorEastAsia" w:hAnsiTheme="minorEastAsia" w:hint="eastAsia"/>
                <w:color w:val="000000" w:themeColor="text1"/>
                <w:sz w:val="18"/>
                <w:szCs w:val="18"/>
              </w:rPr>
              <w:t>~2</w:t>
            </w:r>
            <w:r>
              <w:rPr>
                <w:rFonts w:asciiTheme="minorEastAsia" w:eastAsiaTheme="minorEastAsia" w:hAnsiTheme="minorEastAsia"/>
                <w:color w:val="000000" w:themeColor="text1"/>
                <w:sz w:val="18"/>
                <w:szCs w:val="18"/>
              </w:rPr>
              <w:t>3</w:t>
            </w:r>
            <w:r>
              <w:rPr>
                <w:rFonts w:asciiTheme="minorEastAsia" w:eastAsiaTheme="minorEastAsia" w:hAnsiTheme="minorEastAsia" w:hint="eastAsia"/>
                <w:color w:val="000000" w:themeColor="text1"/>
                <w:sz w:val="18"/>
                <w:szCs w:val="18"/>
              </w:rPr>
              <w:t>mm，后制动盘：</w:t>
            </w:r>
            <w:r>
              <w:rPr>
                <w:rFonts w:asciiTheme="minorEastAsia" w:eastAsiaTheme="minorEastAsia" w:hAnsiTheme="minorEastAsia"/>
                <w:color w:val="000000" w:themeColor="text1"/>
                <w:sz w:val="18"/>
                <w:szCs w:val="18"/>
              </w:rPr>
              <w:t>7</w:t>
            </w:r>
            <w:r>
              <w:rPr>
                <w:rFonts w:asciiTheme="minorEastAsia" w:eastAsiaTheme="minorEastAsia" w:hAnsiTheme="minorEastAsia" w:hint="eastAsia"/>
                <w:color w:val="000000" w:themeColor="text1"/>
                <w:sz w:val="18"/>
                <w:szCs w:val="18"/>
              </w:rPr>
              <w:t>~</w:t>
            </w:r>
            <w:r>
              <w:rPr>
                <w:rFonts w:asciiTheme="minorEastAsia" w:eastAsiaTheme="minorEastAsia" w:hAnsiTheme="minorEastAsia"/>
                <w:color w:val="000000" w:themeColor="text1"/>
                <w:sz w:val="18"/>
                <w:szCs w:val="18"/>
              </w:rPr>
              <w:t>9</w:t>
            </w:r>
            <w:r>
              <w:rPr>
                <w:rFonts w:asciiTheme="minorEastAsia" w:eastAsiaTheme="minorEastAsia" w:hAnsiTheme="minorEastAsia" w:hint="eastAsia"/>
                <w:color w:val="000000" w:themeColor="text1"/>
                <w:sz w:val="18"/>
                <w:szCs w:val="18"/>
              </w:rPr>
              <w:t>mm。</w:t>
            </w:r>
          </w:p>
        </w:tc>
      </w:tr>
    </w:tbl>
    <w:p>
      <w:pPr>
        <w:rPr>
          <w:rFonts w:ascii="宋体" w:hAnsi="宋体" w:cs="宋体"/>
          <w:b/>
          <w:kern w:val="0"/>
          <w:sz w:val="18"/>
          <w:szCs w:val="18"/>
        </w:rPr>
      </w:pPr>
      <w:r>
        <w:rPr>
          <w:rFonts w:ascii="宋体" w:hAnsi="宋体" w:cs="宋体" w:hint="eastAsia"/>
          <w:b/>
          <w:kern w:val="0"/>
          <w:sz w:val="18"/>
          <w:szCs w:val="18"/>
        </w:rPr>
        <w:t>（</w:t>
      </w:r>
      <w:r>
        <w:rPr>
          <w:rFonts w:ascii="宋体" w:hAnsi="宋体" w:cs="宋体"/>
          <w:b/>
          <w:noProof/>
          <w:kern w:val="0"/>
          <w:sz w:val="18"/>
          <w:szCs w:val="18"/>
        </w:rPr>
        <w:t xml:space="preserve">* </w:t>
      </w:r>
      <w:r>
        <w:rPr>
          <w:rFonts w:ascii="宋体" w:hAnsi="宋体" w:cs="宋体" w:hint="eastAsia"/>
          <w:b/>
          <w:noProof/>
          <w:kern w:val="0"/>
          <w:sz w:val="18"/>
          <w:szCs w:val="18"/>
        </w:rPr>
        <w:t>实际油耗与车况、道路条件、驾驶习惯等因素有关</w:t>
      </w:r>
      <w:r>
        <w:rPr>
          <w:rFonts w:ascii="宋体" w:hAnsi="宋体" w:cs="宋体" w:hint="eastAsia"/>
          <w:b/>
          <w:kern w:val="0"/>
          <w:sz w:val="18"/>
          <w:szCs w:val="18"/>
        </w:rPr>
        <w:t>）</w:t>
      </w:r>
    </w:p>
    <w:p>
      <w:pPr>
        <w:rPr>
          <w:rFonts w:ascii="宋体" w:hAnsi="宋体" w:cs="宋体"/>
          <w:b/>
          <w:kern w:val="0"/>
          <w:sz w:val="18"/>
          <w:szCs w:val="18"/>
        </w:rPr>
      </w:pPr>
    </w:p>
    <w:p>
      <w:pPr>
        <w:rPr>
          <w:rFonts w:ascii="宋体" w:hAnsi="宋体" w:cs="宋体"/>
          <w:b/>
          <w:kern w:val="0"/>
          <w:sz w:val="18"/>
          <w:szCs w:val="18"/>
        </w:rPr>
      </w:pPr>
    </w:p>
    <w:p>
      <w:pPr>
        <w:rPr>
          <w:rFonts w:ascii="宋体" w:hAnsi="宋体" w:cs="宋体"/>
          <w:b/>
          <w:kern w:val="0"/>
          <w:sz w:val="18"/>
          <w:szCs w:val="18"/>
        </w:rPr>
      </w:pPr>
    </w:p>
    <w:p>
      <w:pPr>
        <w:rPr>
          <w:rFonts w:ascii="宋体" w:hAnsi="宋体" w:cs="宋体"/>
          <w:b/>
          <w:kern w:val="0"/>
          <w:sz w:val="18"/>
          <w:szCs w:val="18"/>
        </w:rPr>
      </w:pPr>
    </w:p>
    <w:p>
      <w:pPr>
        <w:rPr>
          <w:rFonts w:ascii="宋体" w:hAnsi="宋体" w:cs="宋体"/>
          <w:b/>
          <w:kern w:val="0"/>
          <w:sz w:val="18"/>
          <w:szCs w:val="18"/>
        </w:rPr>
      </w:pPr>
    </w:p>
    <w:p>
      <w:pPr>
        <w:rPr>
          <w:rFonts w:ascii="宋体" w:hAnsi="宋体" w:cs="宋体"/>
          <w:b/>
          <w:kern w:val="0"/>
          <w:sz w:val="18"/>
          <w:szCs w:val="18"/>
        </w:rPr>
      </w:pPr>
    </w:p>
    <w:p>
      <w:pPr>
        <w:rPr>
          <w:rFonts w:ascii="宋体" w:hAnsi="宋体" w:cs="宋体"/>
          <w:b/>
          <w:kern w:val="0"/>
          <w:sz w:val="18"/>
          <w:szCs w:val="18"/>
        </w:rPr>
      </w:pPr>
    </w:p>
    <w:p>
      <w:pPr>
        <w:rPr>
          <w:rFonts w:ascii="宋体" w:hAnsi="宋体" w:cs="宋体"/>
          <w:b/>
          <w:kern w:val="0"/>
          <w:sz w:val="18"/>
          <w:szCs w:val="18"/>
        </w:rPr>
      </w:pPr>
    </w:p>
    <w:p>
      <w:pPr>
        <w:rPr>
          <w:rFonts w:ascii="宋体" w:hAnsi="宋体" w:cs="宋体"/>
          <w:b/>
          <w:kern w:val="0"/>
          <w:sz w:val="18"/>
          <w:szCs w:val="18"/>
        </w:rPr>
      </w:pPr>
    </w:p>
    <w:p>
      <w:pPr>
        <w:rPr>
          <w:rFonts w:ascii="宋体" w:hAnsi="宋体" w:cs="宋体"/>
          <w:b/>
          <w:kern w:val="0"/>
          <w:sz w:val="18"/>
          <w:szCs w:val="18"/>
        </w:rPr>
      </w:pPr>
    </w:p>
    <w:p>
      <w:pPr>
        <w:rPr>
          <w:rFonts w:ascii="宋体"/>
          <w:sz w:val="18"/>
          <w:szCs w:val="18"/>
        </w:rPr>
      </w:pPr>
    </w:p>
    <w:p>
      <w:pPr>
        <w:rPr>
          <w:rFonts w:ascii="宋体" w:hAnsi="宋体" w:cs="宋体"/>
          <w:b/>
          <w:bCs/>
          <w:kern w:val="0"/>
          <w:sz w:val="18"/>
          <w:szCs w:val="18"/>
        </w:rPr>
      </w:pPr>
    </w:p>
    <w:p>
      <w:pPr>
        <w:widowControl/>
        <w:jc w:val="center"/>
        <w:rPr>
          <w:rFonts w:ascii="宋体" w:hAnsi="宋体" w:cs="宋体"/>
          <w:b/>
          <w:bCs/>
          <w:kern w:val="0"/>
          <w:sz w:val="28"/>
          <w:szCs w:val="28"/>
        </w:rPr>
      </w:pPr>
    </w:p>
    <w:p>
      <w:pPr>
        <w:widowControl/>
        <w:jc w:val="center"/>
        <w:rPr>
          <w:rFonts w:ascii="宋体" w:hAnsi="宋体" w:cs="宋体"/>
          <w:b/>
          <w:bCs/>
          <w:kern w:val="0"/>
          <w:sz w:val="28"/>
          <w:szCs w:val="28"/>
        </w:rPr>
      </w:pPr>
      <w:r>
        <w:rPr>
          <w:rFonts w:ascii="宋体" w:hAnsi="宋体" w:cs="宋体" w:hint="eastAsia"/>
          <w:b/>
          <w:bCs/>
          <w:kern w:val="0"/>
          <w:sz w:val="28"/>
          <w:szCs w:val="28"/>
        </w:rPr>
        <w:t>目录</w:t>
      </w:r>
    </w:p>
    <w:p>
      <w:pPr>
        <w:widowControl/>
        <w:jc w:val="center"/>
        <w:rPr>
          <w:rFonts w:ascii="宋体" w:hAnsi="宋体" w:cs="宋体"/>
          <w:b/>
          <w:bCs/>
          <w:kern w:val="0"/>
          <w:sz w:val="28"/>
          <w:szCs w:val="28"/>
        </w:rPr>
      </w:pPr>
    </w:p>
    <w:p>
      <w:pPr>
        <w:pStyle w:val="10"/>
        <w:ind w:firstLineChars="700" w:firstLine="1687"/>
        <w:rPr>
          <w:rStyle w:val="ac"/>
          <w:noProof/>
          <w:sz w:val="24"/>
        </w:rPr>
      </w:pPr>
      <w:r>
        <w:rPr>
          <w:rFonts w:ascii="宋体" w:hAnsi="宋体" w:cs="宋体"/>
          <w:b/>
          <w:bCs/>
          <w:kern w:val="0"/>
          <w:sz w:val="24"/>
        </w:rPr>
        <w:fldChar w:fldCharType="begin"/>
      </w:r>
      <w:r>
        <w:rPr>
          <w:rFonts w:ascii="宋体" w:hAnsi="宋体" w:cs="宋体"/>
          <w:b/>
          <w:bCs/>
          <w:kern w:val="0"/>
          <w:sz w:val="24"/>
        </w:rPr>
        <w:instrText xml:space="preserve"> TOC \o "1-1" \h \z \u </w:instrText>
      </w:r>
      <w:r>
        <w:rPr>
          <w:rFonts w:ascii="宋体" w:hAnsi="宋体" w:cs="宋体"/>
          <w:b/>
          <w:bCs/>
          <w:kern w:val="0"/>
          <w:sz w:val="24"/>
        </w:rPr>
        <w:fldChar w:fldCharType="separate"/>
      </w:r>
      <w:hyperlink w:anchor="_Toc469646129" w:history="1">
        <w:r>
          <w:rPr>
            <w:rStyle w:val="ac"/>
            <w:rFonts w:hint="eastAsia"/>
            <w:noProof/>
            <w:sz w:val="24"/>
          </w:rPr>
          <w:t>第一章</w:t>
        </w:r>
        <w:r>
          <w:rPr>
            <w:rStyle w:val="ac"/>
            <w:noProof/>
            <w:sz w:val="24"/>
          </w:rPr>
          <w:t xml:space="preserve"> </w:t>
        </w:r>
        <w:r>
          <w:rPr>
            <w:rStyle w:val="ac"/>
            <w:rFonts w:hint="eastAsia"/>
            <w:noProof/>
            <w:sz w:val="24"/>
          </w:rPr>
          <w:t>仪器和控制器的操作</w:t>
        </w:r>
        <w:r>
          <w:rPr>
            <w:noProof/>
            <w:webHidden/>
            <w:sz w:val="24"/>
          </w:rPr>
          <w:t>……………………</w:t>
        </w:r>
        <w:r>
          <w:rPr>
            <w:rFonts w:hint="eastAsia"/>
            <w:noProof/>
            <w:webHidden/>
            <w:sz w:val="24"/>
          </w:rPr>
          <w:t>.</w:t>
        </w:r>
        <w:r>
          <w:rPr>
            <w:noProof/>
            <w:webHidden/>
            <w:sz w:val="24"/>
          </w:rPr>
          <w:t>……………………………</w:t>
        </w:r>
        <w:r>
          <w:rPr>
            <w:rFonts w:hint="eastAsia"/>
            <w:noProof/>
            <w:webHidden/>
            <w:sz w:val="24"/>
          </w:rPr>
          <w:t>.</w:t>
        </w:r>
        <w:r>
          <w:rPr>
            <w:noProof/>
            <w:webHidden/>
            <w:sz w:val="24"/>
          </w:rPr>
          <w:fldChar w:fldCharType="begin"/>
        </w:r>
        <w:r>
          <w:rPr>
            <w:noProof/>
            <w:webHidden/>
            <w:sz w:val="24"/>
          </w:rPr>
          <w:instrText xml:space="preserve"> PAGEREF _Toc469646129 \h </w:instrText>
        </w:r>
        <w:r>
          <w:rPr>
            <w:noProof/>
            <w:webHidden/>
            <w:sz w:val="24"/>
          </w:rPr>
        </w:r>
        <w:r>
          <w:rPr>
            <w:noProof/>
            <w:webHidden/>
            <w:sz w:val="24"/>
          </w:rPr>
          <w:fldChar w:fldCharType="separate"/>
        </w:r>
        <w:r>
          <w:rPr>
            <w:noProof/>
            <w:webHidden/>
            <w:sz w:val="24"/>
          </w:rPr>
          <w:t>4</w:t>
        </w:r>
        <w:r>
          <w:rPr>
            <w:noProof/>
            <w:webHidden/>
            <w:sz w:val="24"/>
          </w:rPr>
          <w:fldChar w:fldCharType="end"/>
        </w:r>
      </w:hyperlink>
    </w:p>
    <w:p>
      <w:pPr>
        <w:rPr>
          <w:noProof/>
          <w:sz w:val="24"/>
        </w:rPr>
      </w:pPr>
    </w:p>
    <w:p>
      <w:pPr>
        <w:pStyle w:val="10"/>
        <w:ind w:firstLineChars="800" w:firstLine="1680"/>
        <w:rPr>
          <w:rStyle w:val="ac"/>
          <w:noProof/>
          <w:sz w:val="24"/>
        </w:rPr>
      </w:pPr>
      <w:hyperlink w:anchor="_Toc469646130" w:history="1">
        <w:r>
          <w:rPr>
            <w:rStyle w:val="ac"/>
            <w:rFonts w:hint="eastAsia"/>
            <w:noProof/>
            <w:sz w:val="24"/>
          </w:rPr>
          <w:t>第二章</w:t>
        </w:r>
        <w:r>
          <w:rPr>
            <w:rStyle w:val="ac"/>
            <w:noProof/>
            <w:sz w:val="24"/>
          </w:rPr>
          <w:t xml:space="preserve"> </w:t>
        </w:r>
        <w:r>
          <w:rPr>
            <w:rStyle w:val="ac"/>
            <w:rFonts w:hint="eastAsia"/>
            <w:noProof/>
            <w:sz w:val="24"/>
          </w:rPr>
          <w:t>驾驶要领</w:t>
        </w:r>
        <w:r>
          <w:rPr>
            <w:noProof/>
            <w:webHidden/>
            <w:sz w:val="24"/>
          </w:rPr>
          <w:t>…………</w:t>
        </w:r>
        <w:r>
          <w:rPr>
            <w:rFonts w:hint="eastAsia"/>
            <w:noProof/>
            <w:webHidden/>
            <w:sz w:val="24"/>
          </w:rPr>
          <w:t>.</w:t>
        </w:r>
        <w:r>
          <w:rPr>
            <w:noProof/>
            <w:webHidden/>
            <w:sz w:val="24"/>
          </w:rPr>
          <w:t>………...…………………………………………</w:t>
        </w:r>
        <w:r>
          <w:rPr>
            <w:noProof/>
            <w:webHidden/>
            <w:sz w:val="24"/>
          </w:rPr>
          <w:fldChar w:fldCharType="begin"/>
        </w:r>
        <w:r>
          <w:rPr>
            <w:noProof/>
            <w:webHidden/>
            <w:sz w:val="24"/>
          </w:rPr>
          <w:instrText xml:space="preserve"> PAGEREF _Toc469646130 \h </w:instrText>
        </w:r>
        <w:r>
          <w:rPr>
            <w:noProof/>
            <w:webHidden/>
            <w:sz w:val="24"/>
          </w:rPr>
        </w:r>
        <w:r>
          <w:rPr>
            <w:noProof/>
            <w:webHidden/>
            <w:sz w:val="24"/>
          </w:rPr>
          <w:fldChar w:fldCharType="separate"/>
        </w:r>
        <w:r>
          <w:rPr>
            <w:noProof/>
            <w:webHidden/>
            <w:sz w:val="24"/>
          </w:rPr>
          <w:t>66</w:t>
        </w:r>
        <w:r>
          <w:rPr>
            <w:noProof/>
            <w:webHidden/>
            <w:sz w:val="24"/>
          </w:rPr>
          <w:fldChar w:fldCharType="end"/>
        </w:r>
      </w:hyperlink>
    </w:p>
    <w:p>
      <w:pPr>
        <w:rPr>
          <w:noProof/>
          <w:sz w:val="24"/>
        </w:rPr>
      </w:pPr>
    </w:p>
    <w:p>
      <w:pPr>
        <w:pStyle w:val="10"/>
        <w:ind w:firstLineChars="800" w:firstLine="1680"/>
        <w:rPr>
          <w:rStyle w:val="ac"/>
          <w:noProof/>
          <w:sz w:val="24"/>
        </w:rPr>
      </w:pPr>
      <w:hyperlink w:anchor="_Toc469646131" w:history="1">
        <w:r>
          <w:rPr>
            <w:rStyle w:val="ac"/>
            <w:rFonts w:ascii="宋体" w:hAnsi="宋体" w:cs="宋体" w:hint="eastAsia"/>
            <w:noProof/>
            <w:kern w:val="0"/>
            <w:sz w:val="24"/>
          </w:rPr>
          <w:t>第三章</w:t>
        </w:r>
        <w:r>
          <w:rPr>
            <w:rStyle w:val="ac"/>
            <w:rFonts w:ascii="宋体" w:hAnsi="宋体" w:cs="宋体"/>
            <w:noProof/>
            <w:kern w:val="0"/>
            <w:sz w:val="24"/>
          </w:rPr>
          <w:t xml:space="preserve">  </w:t>
        </w:r>
        <w:r>
          <w:rPr>
            <w:rStyle w:val="ac"/>
            <w:rFonts w:ascii="宋体" w:hAnsi="宋体" w:cs="宋体" w:hint="eastAsia"/>
            <w:noProof/>
            <w:kern w:val="0"/>
            <w:sz w:val="24"/>
          </w:rPr>
          <w:t>起动和驾驶</w:t>
        </w:r>
        <w:r>
          <w:rPr>
            <w:noProof/>
            <w:webHidden/>
            <w:sz w:val="24"/>
          </w:rPr>
          <w:t>…………………………………………………………</w:t>
        </w:r>
        <w:r>
          <w:rPr>
            <w:rFonts w:hint="eastAsia"/>
            <w:noProof/>
            <w:webHidden/>
            <w:sz w:val="24"/>
          </w:rPr>
          <w:t>..</w:t>
        </w:r>
        <w:r>
          <w:rPr>
            <w:noProof/>
            <w:webHidden/>
            <w:sz w:val="24"/>
          </w:rPr>
          <w:fldChar w:fldCharType="begin"/>
        </w:r>
        <w:r>
          <w:rPr>
            <w:noProof/>
            <w:webHidden/>
            <w:sz w:val="24"/>
          </w:rPr>
          <w:instrText xml:space="preserve"> PAGEREF _Toc469646131 \h </w:instrText>
        </w:r>
        <w:r>
          <w:rPr>
            <w:noProof/>
            <w:webHidden/>
            <w:sz w:val="24"/>
          </w:rPr>
        </w:r>
        <w:r>
          <w:rPr>
            <w:noProof/>
            <w:webHidden/>
            <w:sz w:val="24"/>
          </w:rPr>
          <w:fldChar w:fldCharType="separate"/>
        </w:r>
        <w:r>
          <w:rPr>
            <w:noProof/>
            <w:webHidden/>
            <w:sz w:val="24"/>
          </w:rPr>
          <w:t>70</w:t>
        </w:r>
        <w:r>
          <w:rPr>
            <w:noProof/>
            <w:webHidden/>
            <w:sz w:val="24"/>
          </w:rPr>
          <w:fldChar w:fldCharType="end"/>
        </w:r>
      </w:hyperlink>
    </w:p>
    <w:p>
      <w:pPr>
        <w:rPr>
          <w:noProof/>
          <w:sz w:val="24"/>
        </w:rPr>
      </w:pPr>
    </w:p>
    <w:p>
      <w:pPr>
        <w:pStyle w:val="10"/>
        <w:ind w:firstLineChars="800" w:firstLine="1680"/>
        <w:rPr>
          <w:rStyle w:val="ac"/>
          <w:noProof/>
          <w:sz w:val="24"/>
        </w:rPr>
      </w:pPr>
      <w:hyperlink w:anchor="_Toc469646132" w:history="1">
        <w:r>
          <w:rPr>
            <w:rStyle w:val="ac"/>
            <w:rFonts w:hint="eastAsia"/>
            <w:noProof/>
            <w:sz w:val="24"/>
          </w:rPr>
          <w:t>第四章</w:t>
        </w:r>
        <w:r>
          <w:rPr>
            <w:rStyle w:val="ac"/>
            <w:noProof/>
            <w:sz w:val="24"/>
          </w:rPr>
          <w:t xml:space="preserve">  </w:t>
        </w:r>
        <w:r>
          <w:rPr>
            <w:rStyle w:val="ac"/>
            <w:rFonts w:hint="eastAsia"/>
            <w:noProof/>
            <w:sz w:val="24"/>
          </w:rPr>
          <w:t>车身外部保养</w:t>
        </w:r>
        <w:r>
          <w:rPr>
            <w:noProof/>
            <w:webHidden/>
            <w:sz w:val="24"/>
          </w:rPr>
          <w:t>………………………………………………………</w:t>
        </w:r>
        <w:r>
          <w:rPr>
            <w:rFonts w:hint="eastAsia"/>
            <w:noProof/>
            <w:webHidden/>
            <w:sz w:val="24"/>
          </w:rPr>
          <w:t>..</w:t>
        </w:r>
        <w:r>
          <w:rPr>
            <w:noProof/>
            <w:webHidden/>
            <w:sz w:val="24"/>
          </w:rPr>
          <w:fldChar w:fldCharType="begin"/>
        </w:r>
        <w:r>
          <w:rPr>
            <w:noProof/>
            <w:webHidden/>
            <w:sz w:val="24"/>
          </w:rPr>
          <w:instrText xml:space="preserve"> PAGEREF _Toc469646132 \h </w:instrText>
        </w:r>
        <w:r>
          <w:rPr>
            <w:noProof/>
            <w:webHidden/>
            <w:sz w:val="24"/>
          </w:rPr>
        </w:r>
        <w:r>
          <w:rPr>
            <w:noProof/>
            <w:webHidden/>
            <w:sz w:val="24"/>
          </w:rPr>
          <w:fldChar w:fldCharType="separate"/>
        </w:r>
        <w:r>
          <w:rPr>
            <w:noProof/>
            <w:webHidden/>
            <w:sz w:val="24"/>
          </w:rPr>
          <w:t>82</w:t>
        </w:r>
        <w:r>
          <w:rPr>
            <w:noProof/>
            <w:webHidden/>
            <w:sz w:val="24"/>
          </w:rPr>
          <w:fldChar w:fldCharType="end"/>
        </w:r>
      </w:hyperlink>
    </w:p>
    <w:p>
      <w:pPr>
        <w:rPr>
          <w:noProof/>
          <w:sz w:val="24"/>
        </w:rPr>
      </w:pPr>
    </w:p>
    <w:p>
      <w:pPr>
        <w:pStyle w:val="10"/>
        <w:ind w:firstLineChars="800" w:firstLine="1680"/>
        <w:rPr>
          <w:rStyle w:val="ac"/>
          <w:noProof/>
          <w:sz w:val="24"/>
        </w:rPr>
      </w:pPr>
      <w:hyperlink w:anchor="_Toc469646133" w:history="1">
        <w:r>
          <w:rPr>
            <w:rStyle w:val="ac"/>
            <w:rFonts w:hint="eastAsia"/>
            <w:noProof/>
            <w:sz w:val="24"/>
          </w:rPr>
          <w:t>第五章</w:t>
        </w:r>
        <w:r>
          <w:rPr>
            <w:rStyle w:val="ac"/>
            <w:noProof/>
            <w:sz w:val="24"/>
          </w:rPr>
          <w:t xml:space="preserve">  </w:t>
        </w:r>
        <w:r>
          <w:rPr>
            <w:rStyle w:val="ac"/>
            <w:rFonts w:hint="eastAsia"/>
            <w:noProof/>
            <w:sz w:val="24"/>
          </w:rPr>
          <w:t>保养须知</w:t>
        </w:r>
        <w:r>
          <w:rPr>
            <w:noProof/>
            <w:webHidden/>
            <w:sz w:val="24"/>
          </w:rPr>
          <w:t>……………………………………………………………</w:t>
        </w:r>
        <w:r>
          <w:rPr>
            <w:rFonts w:hint="eastAsia"/>
            <w:noProof/>
            <w:webHidden/>
            <w:sz w:val="24"/>
          </w:rPr>
          <w:t>..</w:t>
        </w:r>
        <w:r>
          <w:rPr>
            <w:noProof/>
            <w:webHidden/>
            <w:sz w:val="24"/>
          </w:rPr>
          <w:fldChar w:fldCharType="begin"/>
        </w:r>
        <w:r>
          <w:rPr>
            <w:noProof/>
            <w:webHidden/>
            <w:sz w:val="24"/>
          </w:rPr>
          <w:instrText xml:space="preserve"> PAGEREF _Toc469646133 \h </w:instrText>
        </w:r>
        <w:r>
          <w:rPr>
            <w:noProof/>
            <w:webHidden/>
            <w:sz w:val="24"/>
          </w:rPr>
        </w:r>
        <w:r>
          <w:rPr>
            <w:noProof/>
            <w:webHidden/>
            <w:sz w:val="24"/>
          </w:rPr>
          <w:fldChar w:fldCharType="separate"/>
        </w:r>
        <w:r>
          <w:rPr>
            <w:noProof/>
            <w:webHidden/>
            <w:sz w:val="24"/>
          </w:rPr>
          <w:t>86</w:t>
        </w:r>
        <w:r>
          <w:rPr>
            <w:noProof/>
            <w:webHidden/>
            <w:sz w:val="24"/>
          </w:rPr>
          <w:fldChar w:fldCharType="end"/>
        </w:r>
      </w:hyperlink>
    </w:p>
    <w:p>
      <w:pPr>
        <w:rPr>
          <w:noProof/>
          <w:sz w:val="24"/>
        </w:rPr>
      </w:pPr>
    </w:p>
    <w:p>
      <w:pPr>
        <w:pStyle w:val="10"/>
        <w:ind w:firstLineChars="800" w:firstLine="1680"/>
        <w:rPr>
          <w:rFonts w:asciiTheme="minorHAnsi" w:eastAsiaTheme="minorEastAsia" w:hAnsiTheme="minorHAnsi" w:cstheme="minorBidi"/>
          <w:noProof/>
          <w:sz w:val="24"/>
        </w:rPr>
      </w:pPr>
      <w:hyperlink w:anchor="_Toc469646134" w:history="1">
        <w:r>
          <w:rPr>
            <w:rStyle w:val="ac"/>
            <w:rFonts w:hint="eastAsia"/>
            <w:noProof/>
            <w:sz w:val="24"/>
          </w:rPr>
          <w:t>第六章</w:t>
        </w:r>
        <w:r>
          <w:rPr>
            <w:rStyle w:val="ac"/>
            <w:noProof/>
            <w:sz w:val="24"/>
          </w:rPr>
          <w:t xml:space="preserve"> </w:t>
        </w:r>
        <w:r>
          <w:rPr>
            <w:rStyle w:val="ac"/>
            <w:rFonts w:hint="eastAsia"/>
            <w:noProof/>
            <w:sz w:val="24"/>
          </w:rPr>
          <w:t>自行保养</w:t>
        </w:r>
        <w:r>
          <w:rPr>
            <w:noProof/>
            <w:webHidden/>
            <w:sz w:val="24"/>
          </w:rPr>
          <w:t>………………………………………………………………</w:t>
        </w:r>
        <w:r>
          <w:rPr>
            <w:noProof/>
            <w:webHidden/>
            <w:sz w:val="24"/>
          </w:rPr>
          <w:fldChar w:fldCharType="begin"/>
        </w:r>
        <w:r>
          <w:rPr>
            <w:noProof/>
            <w:webHidden/>
            <w:sz w:val="24"/>
          </w:rPr>
          <w:instrText xml:space="preserve"> PAGEREF _Toc469646134 \h </w:instrText>
        </w:r>
        <w:r>
          <w:rPr>
            <w:noProof/>
            <w:webHidden/>
            <w:sz w:val="24"/>
          </w:rPr>
        </w:r>
        <w:r>
          <w:rPr>
            <w:noProof/>
            <w:webHidden/>
            <w:sz w:val="24"/>
          </w:rPr>
          <w:fldChar w:fldCharType="separate"/>
        </w:r>
        <w:r>
          <w:rPr>
            <w:noProof/>
            <w:webHidden/>
            <w:sz w:val="24"/>
          </w:rPr>
          <w:t>95</w:t>
        </w:r>
        <w:r>
          <w:rPr>
            <w:noProof/>
            <w:webHidden/>
            <w:sz w:val="24"/>
          </w:rPr>
          <w:fldChar w:fldCharType="end"/>
        </w:r>
      </w:hyperlink>
    </w:p>
    <w:p>
      <w:pPr>
        <w:widowControl/>
        <w:jc w:val="left"/>
        <w:rPr>
          <w:rFonts w:ascii="宋体" w:hAnsi="宋体" w:cs="宋体"/>
          <w:b/>
          <w:bCs/>
          <w:kern w:val="0"/>
          <w:sz w:val="18"/>
          <w:szCs w:val="18"/>
        </w:rPr>
        <w:sectPr>
          <w:headerReference w:type="even" r:id="rId11"/>
          <w:headerReference w:type="default" r:id="rId12"/>
          <w:footerReference w:type="even" r:id="rId13"/>
          <w:footerReference w:type="default" r:id="rId14"/>
          <w:type w:val="nextColumn"/>
          <w:pgSz w:w="11907" w:h="8392" w:orient="landscape" w:code="11"/>
          <w:pgMar w:top="567" w:right="567" w:bottom="567" w:left="851" w:header="850" w:footer="567" w:gutter="0"/>
          <w:cols w:space="425"/>
          <w:docGrid w:linePitch="320"/>
        </w:sectPr>
      </w:pPr>
      <w:r>
        <w:rPr>
          <w:rFonts w:ascii="宋体" w:hAnsi="宋体" w:cs="宋体"/>
          <w:b/>
          <w:bCs/>
          <w:kern w:val="0"/>
          <w:sz w:val="18"/>
          <w:szCs w:val="18"/>
        </w:rPr>
        <w:fldChar w:fldCharType="end"/>
      </w:r>
    </w:p>
    <w:p>
      <w:pPr>
        <w:spacing w:line="240" w:lineRule="exact"/>
        <w:rPr>
          <w:rFonts w:ascii="宋体"/>
          <w:b/>
          <w:sz w:val="16"/>
          <w:szCs w:val="16"/>
        </w:rPr>
      </w:pPr>
      <w:r>
        <w:rPr>
          <w:rFonts w:ascii="宋体" w:hAnsi="宋体" w:hint="eastAsia"/>
          <w:b/>
          <w:sz w:val="16"/>
          <w:szCs w:val="16"/>
        </w:rPr>
        <w:lastRenderedPageBreak/>
        <w:t>比亚迪</w:t>
      </w:r>
      <w:r>
        <w:rPr>
          <w:rFonts w:ascii="宋体" w:hAnsi="宋体"/>
          <w:b/>
          <w:sz w:val="16"/>
          <w:szCs w:val="16"/>
        </w:rPr>
        <w:t>G6</w:t>
      </w:r>
      <w:r>
        <w:rPr>
          <w:rFonts w:ascii="宋体" w:hAnsi="宋体" w:hint="eastAsia"/>
          <w:b/>
          <w:sz w:val="16"/>
          <w:szCs w:val="16"/>
        </w:rPr>
        <w:t>乘用车车辆识别</w:t>
      </w:r>
    </w:p>
    <w:p>
      <w:pPr>
        <w:spacing w:line="240" w:lineRule="exact"/>
        <w:rPr>
          <w:rFonts w:ascii="宋体" w:cs="Arial"/>
          <w:b/>
          <w:sz w:val="15"/>
          <w:szCs w:val="15"/>
        </w:rPr>
      </w:pPr>
      <w:r>
        <w:rPr>
          <w:rFonts w:ascii="宋体" w:hAnsi="宋体" w:cs="Arial" w:hint="eastAsia"/>
          <w:b/>
          <w:sz w:val="15"/>
          <w:szCs w:val="15"/>
        </w:rPr>
        <w:t>识别代号</w:t>
      </w:r>
    </w:p>
    <w:p>
      <w:pPr>
        <w:spacing w:line="240" w:lineRule="exact"/>
        <w:ind w:firstLineChars="189" w:firstLine="283"/>
        <w:rPr>
          <w:rFonts w:ascii="宋体" w:cs="Arial"/>
          <w:b/>
          <w:sz w:val="15"/>
          <w:szCs w:val="15"/>
        </w:rPr>
      </w:pPr>
      <w:r>
        <w:rPr>
          <w:rFonts w:ascii="宋体" w:hAnsi="宋体" w:hint="eastAsia"/>
          <w:sz w:val="15"/>
          <w:szCs w:val="15"/>
        </w:rPr>
        <w:t>您的车辆上有数个识别代号，分别位于不同的位置。</w:t>
      </w:r>
    </w:p>
    <w:p>
      <w:pPr>
        <w:numPr>
          <w:ilvl w:val="0"/>
          <w:numId w:val="11"/>
        </w:numPr>
        <w:ind w:left="284" w:hanging="284"/>
        <w:rPr>
          <w:rFonts w:ascii="宋体"/>
          <w:sz w:val="15"/>
          <w:szCs w:val="15"/>
        </w:rPr>
      </w:pPr>
      <w:r>
        <w:rPr>
          <w:rFonts w:ascii="宋体" w:hAnsi="宋体" w:hint="eastAsia"/>
          <w:sz w:val="15"/>
          <w:szCs w:val="15"/>
        </w:rPr>
        <w:t xml:space="preserve"> 发动机型号／发动机号码冲印在发动机组上。</w:t>
      </w:r>
    </w:p>
    <w:p>
      <w:pPr>
        <w:numPr>
          <w:ilvl w:val="0"/>
          <w:numId w:val="11"/>
        </w:numPr>
        <w:rPr>
          <w:rFonts w:ascii="宋体"/>
          <w:sz w:val="15"/>
          <w:szCs w:val="15"/>
        </w:rPr>
      </w:pPr>
      <w:r>
        <w:rPr>
          <w:rFonts w:ascii="宋体" w:hAnsi="宋体" w:hint="eastAsia"/>
          <w:sz w:val="15"/>
          <w:szCs w:val="15"/>
        </w:rPr>
        <w:t xml:space="preserve"> 变速器号码位于变速器顶部的铭牌上。</w:t>
      </w:r>
    </w:p>
    <w:p>
      <w:pPr>
        <w:spacing w:line="240" w:lineRule="exact"/>
        <w:ind w:firstLineChars="189" w:firstLine="283"/>
        <w:rPr>
          <w:rFonts w:ascii="宋体"/>
          <w:sz w:val="15"/>
          <w:szCs w:val="15"/>
        </w:rPr>
      </w:pPr>
      <w:r>
        <w:rPr>
          <w:rFonts w:ascii="宋体" w:hAnsi="宋体" w:hint="eastAsia"/>
          <w:sz w:val="15"/>
          <w:szCs w:val="15"/>
        </w:rPr>
        <w:t>切勿混淆变速器号码与发动机号码。</w:t>
      </w:r>
    </w:p>
    <w:p>
      <w:pPr>
        <w:spacing w:line="240" w:lineRule="exact"/>
        <w:rPr>
          <w:rFonts w:ascii="宋体" w:hAnsi="宋体" w:cs="宋体"/>
          <w:b/>
          <w:noProof/>
          <w:kern w:val="0"/>
          <w:sz w:val="15"/>
          <w:szCs w:val="15"/>
        </w:rPr>
      </w:pPr>
      <w:r>
        <w:rPr>
          <w:rFonts w:ascii="宋体" w:hAnsi="宋体" w:cs="宋体"/>
          <w:b/>
          <w:noProof/>
          <w:kern w:val="0"/>
          <w:sz w:val="15"/>
          <w:szCs w:val="15"/>
        </w:rPr>
        <w:t>483</w:t>
      </w:r>
      <w:r>
        <w:rPr>
          <w:rFonts w:ascii="宋体" w:hAnsi="宋体" w:cs="宋体" w:hint="eastAsia"/>
          <w:b/>
          <w:noProof/>
          <w:kern w:val="0"/>
          <w:sz w:val="15"/>
          <w:szCs w:val="15"/>
        </w:rPr>
        <w:t>QB发动机</w:t>
      </w:r>
    </w:p>
    <w:p>
      <w:pPr>
        <w:spacing w:line="240" w:lineRule="exact"/>
        <w:rPr>
          <w:rFonts w:ascii="宋体" w:cs="宋体"/>
          <w:b/>
          <w:noProof/>
          <w:kern w:val="0"/>
          <w:sz w:val="15"/>
          <w:szCs w:val="15"/>
        </w:rPr>
      </w:pPr>
    </w:p>
    <w:p>
      <w:pPr>
        <w:rPr>
          <w:rFonts w:ascii="宋体" w:cs="宋体"/>
          <w:b/>
          <w:noProof/>
          <w:kern w:val="0"/>
          <w:sz w:val="15"/>
          <w:szCs w:val="15"/>
        </w:rPr>
      </w:pPr>
      <w:r>
        <w:rPr>
          <w:noProof/>
        </w:rPr>
        <w:drawing>
          <wp:anchor distT="0" distB="0" distL="114300" distR="114300" simplePos="0" relativeHeight="251613184" behindDoc="0" locked="0" layoutInCell="1" allowOverlap="0">
            <wp:simplePos x="0" y="0"/>
            <wp:positionH relativeFrom="column">
              <wp:posOffset>408305</wp:posOffset>
            </wp:positionH>
            <wp:positionV relativeFrom="paragraph">
              <wp:posOffset>8890</wp:posOffset>
            </wp:positionV>
            <wp:extent cx="2422525" cy="1550670"/>
            <wp:effectExtent l="19050" t="19050" r="15875" b="11430"/>
            <wp:wrapNone/>
            <wp:docPr id="9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r="4744"/>
                    <a:stretch>
                      <a:fillRect/>
                    </a:stretch>
                  </pic:blipFill>
                  <pic:spPr bwMode="auto">
                    <a:xfrm>
                      <a:off x="0" y="0"/>
                      <a:ext cx="2422525" cy="1550670"/>
                    </a:xfrm>
                    <a:prstGeom prst="rect">
                      <a:avLst/>
                    </a:prstGeom>
                    <a:solidFill>
                      <a:srgbClr val="000000"/>
                    </a:solid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spacing w:line="240" w:lineRule="exact"/>
        <w:rPr>
          <w:rFonts w:ascii="宋体"/>
          <w:b/>
          <w:sz w:val="16"/>
          <w:szCs w:val="16"/>
        </w:rPr>
      </w:pPr>
    </w:p>
    <w:p>
      <w:pPr>
        <w:rPr>
          <w:rFonts w:ascii="宋体" w:hAnsi="宋体" w:cs="宋体"/>
          <w:b/>
          <w:noProof/>
          <w:kern w:val="0"/>
          <w:sz w:val="15"/>
          <w:szCs w:val="15"/>
        </w:rPr>
      </w:pPr>
      <w:r>
        <w:rPr>
          <w:rFonts w:ascii="宋体" w:hAnsi="宋体" w:cs="宋体" w:hint="eastAsia"/>
          <w:b/>
          <w:noProof/>
          <w:kern w:val="0"/>
          <w:sz w:val="15"/>
          <w:szCs w:val="15"/>
        </w:rPr>
        <w:t>476ZQA发动机</w:t>
      </w:r>
    </w:p>
    <w:p>
      <w:pPr>
        <w:rPr>
          <w:rFonts w:ascii="宋体" w:hAnsi="宋体" w:cs="宋体"/>
          <w:b/>
          <w:noProof/>
          <w:kern w:val="0"/>
          <w:sz w:val="15"/>
          <w:szCs w:val="15"/>
        </w:rPr>
      </w:pPr>
    </w:p>
    <w:p>
      <w:pPr>
        <w:jc w:val="center"/>
        <w:rPr>
          <w:rFonts w:ascii="宋体" w:cs="宋体"/>
          <w:b/>
          <w:noProof/>
          <w:kern w:val="0"/>
          <w:sz w:val="15"/>
          <w:szCs w:val="15"/>
        </w:rPr>
      </w:pPr>
      <w:r>
        <w:rPr>
          <w:rFonts w:ascii="宋体" w:cs="宋体" w:hint="eastAsia"/>
          <w:b/>
          <w:noProof/>
          <w:kern w:val="0"/>
          <w:sz w:val="15"/>
          <w:szCs w:val="15"/>
        </w:rPr>
        <w:lastRenderedPageBreak/>
        <w:drawing>
          <wp:inline distT="0" distB="0" distL="0" distR="0">
            <wp:extent cx="2384425" cy="1351915"/>
            <wp:effectExtent l="19050" t="19050" r="15875" b="19685"/>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6" cstate="print">
                      <a:extLst>
                        <a:ext uri="{28A0092B-C50C-407E-A947-70E740481C1C}">
                          <a14:useLocalDpi xmlns:a14="http://schemas.microsoft.com/office/drawing/2010/main" val="0"/>
                        </a:ext>
                      </a:extLst>
                    </a:blip>
                    <a:srcRect l="2531" t="3972" r="2496" b="1257"/>
                    <a:stretch>
                      <a:fillRect/>
                    </a:stretch>
                  </pic:blipFill>
                  <pic:spPr bwMode="auto">
                    <a:xfrm>
                      <a:off x="0" y="0"/>
                      <a:ext cx="2384425" cy="1351915"/>
                    </a:xfrm>
                    <a:prstGeom prst="rect">
                      <a:avLst/>
                    </a:prstGeom>
                    <a:solidFill>
                      <a:srgbClr val="000000">
                        <a:alpha val="0"/>
                      </a:srgbClr>
                    </a:solidFill>
                    <a:ln w="9525" cmpd="sng">
                      <a:solidFill>
                        <a:srgbClr val="000000"/>
                      </a:solidFill>
                      <a:miter lim="800000"/>
                      <a:headEnd/>
                      <a:tailEnd/>
                    </a:ln>
                    <a:effectLst/>
                  </pic:spPr>
                </pic:pic>
              </a:graphicData>
            </a:graphic>
          </wp:inline>
        </w:drawing>
      </w:r>
    </w:p>
    <w:p>
      <w:pPr>
        <w:rPr>
          <w:rFonts w:ascii="宋体" w:cs="宋体"/>
          <w:b/>
          <w:noProof/>
          <w:kern w:val="0"/>
          <w:sz w:val="15"/>
          <w:szCs w:val="15"/>
        </w:rPr>
      </w:pPr>
      <w:r>
        <w:rPr>
          <w:noProof/>
        </w:rPr>
        <w:drawing>
          <wp:anchor distT="0" distB="0" distL="114300" distR="114300" simplePos="0" relativeHeight="251622400" behindDoc="0" locked="0" layoutInCell="1" allowOverlap="1">
            <wp:simplePos x="0" y="0"/>
            <wp:positionH relativeFrom="column">
              <wp:posOffset>400685</wp:posOffset>
            </wp:positionH>
            <wp:positionV relativeFrom="paragraph">
              <wp:posOffset>102235</wp:posOffset>
            </wp:positionV>
            <wp:extent cx="2379980" cy="1302385"/>
            <wp:effectExtent l="19050" t="19050" r="20320" b="12065"/>
            <wp:wrapNone/>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 cstate="print">
                      <a:extLst>
                        <a:ext uri="{28A0092B-C50C-407E-A947-70E740481C1C}">
                          <a14:useLocalDpi xmlns:a14="http://schemas.microsoft.com/office/drawing/2010/main" val="0"/>
                        </a:ext>
                      </a:extLst>
                    </a:blip>
                    <a:srcRect l="1147" t="3981" r="9647" b="1776"/>
                    <a:stretch>
                      <a:fillRect/>
                    </a:stretch>
                  </pic:blipFill>
                  <pic:spPr bwMode="auto">
                    <a:xfrm>
                      <a:off x="0" y="0"/>
                      <a:ext cx="2379980" cy="1302385"/>
                    </a:xfrm>
                    <a:prstGeom prst="rect">
                      <a:avLst/>
                    </a:prstGeom>
                    <a:solidFill>
                      <a:srgbClr val="000000"/>
                    </a:solid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spacing w:line="240" w:lineRule="exact"/>
        <w:ind w:left="420" w:rightChars="237" w:right="498"/>
        <w:rPr>
          <w:rFonts w:ascii="宋体"/>
          <w:sz w:val="15"/>
          <w:szCs w:val="15"/>
        </w:rPr>
      </w:pPr>
    </w:p>
    <w:p>
      <w:pPr>
        <w:spacing w:line="240" w:lineRule="exact"/>
        <w:ind w:rightChars="237" w:right="498"/>
        <w:rPr>
          <w:rFonts w:ascii="宋体"/>
          <w:sz w:val="15"/>
          <w:szCs w:val="15"/>
        </w:rPr>
      </w:pPr>
      <w:r>
        <w:rPr>
          <w:rFonts w:ascii="宋体" w:hAnsi="宋体" w:hint="eastAsia"/>
          <w:sz w:val="15"/>
          <w:szCs w:val="15"/>
        </w:rPr>
        <w:t>3.  车辆识别代号</w:t>
      </w:r>
      <w:r>
        <w:rPr>
          <w:rFonts w:ascii="宋体" w:hAnsi="宋体"/>
          <w:sz w:val="15"/>
          <w:szCs w:val="15"/>
        </w:rPr>
        <w:t>(VIN)</w:t>
      </w:r>
      <w:r>
        <w:rPr>
          <w:rFonts w:ascii="宋体" w:hAnsi="宋体" w:hint="eastAsia"/>
          <w:sz w:val="15"/>
          <w:szCs w:val="15"/>
        </w:rPr>
        <w:t>标在发动机舱后隔板和前风挡左下角处的仪表台上方的标牌上。</w:t>
      </w:r>
    </w:p>
    <w:p>
      <w:pPr>
        <w:spacing w:line="240" w:lineRule="exact"/>
        <w:ind w:rightChars="237" w:right="498" w:firstLineChars="189" w:firstLine="283"/>
        <w:rPr>
          <w:rFonts w:ascii="宋体" w:cs="宋体"/>
          <w:b/>
          <w:noProof/>
          <w:kern w:val="0"/>
          <w:sz w:val="15"/>
          <w:szCs w:val="15"/>
        </w:rPr>
      </w:pPr>
      <w:r>
        <w:rPr>
          <w:rFonts w:ascii="宋体" w:hAnsi="宋体" w:hint="eastAsia"/>
          <w:sz w:val="15"/>
          <w:szCs w:val="15"/>
        </w:rPr>
        <w:t>车辆铭牌钉在左前减振器支座上。车辆铭牌上标有车辆识别代号</w:t>
      </w:r>
      <w:r>
        <w:rPr>
          <w:rFonts w:ascii="宋体" w:hAnsi="宋体"/>
          <w:sz w:val="15"/>
          <w:szCs w:val="15"/>
        </w:rPr>
        <w:t>(VIN)</w:t>
      </w:r>
      <w:r>
        <w:rPr>
          <w:rFonts w:ascii="宋体" w:hAnsi="宋体" w:hint="eastAsia"/>
          <w:sz w:val="15"/>
          <w:szCs w:val="15"/>
        </w:rPr>
        <w:t>、发动机型号、车辆型号、发动机排量、最大设计总质量、出厂日期等内容。</w:t>
      </w:r>
    </w:p>
    <w:p>
      <w:pPr>
        <w:spacing w:line="240" w:lineRule="exact"/>
        <w:rPr>
          <w:rFonts w:ascii="宋体" w:cs="宋体"/>
          <w:b/>
          <w:noProof/>
          <w:kern w:val="0"/>
          <w:sz w:val="15"/>
          <w:szCs w:val="15"/>
        </w:rPr>
      </w:pPr>
      <w:r>
        <w:rPr>
          <w:noProof/>
        </w:rPr>
        <w:drawing>
          <wp:anchor distT="0" distB="0" distL="114300" distR="114300" simplePos="0" relativeHeight="251669504" behindDoc="0" locked="0" layoutInCell="1" allowOverlap="1">
            <wp:simplePos x="0" y="0"/>
            <wp:positionH relativeFrom="column">
              <wp:posOffset>382905</wp:posOffset>
            </wp:positionH>
            <wp:positionV relativeFrom="paragraph">
              <wp:posOffset>91440</wp:posOffset>
            </wp:positionV>
            <wp:extent cx="1987550" cy="1978660"/>
            <wp:effectExtent l="19050" t="19050" r="12700" b="21590"/>
            <wp:wrapNone/>
            <wp:docPr id="91" name="图片 278" descr="6A正面V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6A正面VIA"/>
                    <pic:cNvPicPr>
                      <a:picLocks noChangeAspect="1" noChangeArrowheads="1"/>
                    </pic:cNvPicPr>
                  </pic:nvPicPr>
                  <pic:blipFill>
                    <a:blip r:embed="rId18" cstate="print">
                      <a:extLst>
                        <a:ext uri="{28A0092B-C50C-407E-A947-70E740481C1C}">
                          <a14:useLocalDpi xmlns:a14="http://schemas.microsoft.com/office/drawing/2010/main" val="0"/>
                        </a:ext>
                      </a:extLst>
                    </a:blip>
                    <a:srcRect l="31108" t="20903" r="37761" b="10350"/>
                    <a:stretch>
                      <a:fillRect/>
                    </a:stretch>
                  </pic:blipFill>
                  <pic:spPr bwMode="auto">
                    <a:xfrm>
                      <a:off x="0" y="0"/>
                      <a:ext cx="1987550" cy="197866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jc w:val="cente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spacing w:line="240" w:lineRule="atLeast"/>
        <w:rPr>
          <w:rFonts w:ascii="宋体"/>
          <w:b/>
          <w:sz w:val="15"/>
          <w:szCs w:val="15"/>
        </w:rPr>
      </w:pPr>
    </w:p>
    <w:p>
      <w:pPr>
        <w:spacing w:line="240" w:lineRule="exact"/>
        <w:rPr>
          <w:rFonts w:ascii="宋体"/>
          <w:b/>
          <w:sz w:val="16"/>
          <w:szCs w:val="16"/>
        </w:rPr>
      </w:pPr>
      <w:r>
        <w:rPr>
          <w:rFonts w:ascii="宋体"/>
          <w:b/>
          <w:sz w:val="16"/>
          <w:szCs w:val="16"/>
        </w:rPr>
        <w:br w:type="column"/>
      </w:r>
    </w:p>
    <w:p>
      <w:pPr>
        <w:spacing w:line="240" w:lineRule="exact"/>
        <w:rPr>
          <w:rFonts w:ascii="宋体"/>
          <w:b/>
          <w:sz w:val="16"/>
          <w:szCs w:val="16"/>
        </w:rPr>
      </w:pPr>
      <w:r>
        <w:rPr>
          <w:noProof/>
        </w:rPr>
        <w:drawing>
          <wp:anchor distT="0" distB="0" distL="114300" distR="114300" simplePos="0" relativeHeight="251670528" behindDoc="0" locked="0" layoutInCell="1" allowOverlap="1">
            <wp:simplePos x="0" y="0"/>
            <wp:positionH relativeFrom="column">
              <wp:posOffset>679450</wp:posOffset>
            </wp:positionH>
            <wp:positionV relativeFrom="paragraph">
              <wp:posOffset>80645</wp:posOffset>
            </wp:positionV>
            <wp:extent cx="1941830" cy="1093470"/>
            <wp:effectExtent l="19050" t="19050" r="20320" b="11430"/>
            <wp:wrapNone/>
            <wp:docPr id="90" name="图片 279" descr="6A燃油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6A燃油箱"/>
                    <pic:cNvPicPr>
                      <a:picLocks noChangeAspect="1" noChangeArrowheads="1"/>
                    </pic:cNvPicPr>
                  </pic:nvPicPr>
                  <pic:blipFill>
                    <a:blip r:embed="rId19" cstate="print">
                      <a:extLst>
                        <a:ext uri="{28A0092B-C50C-407E-A947-70E740481C1C}">
                          <a14:useLocalDpi xmlns:a14="http://schemas.microsoft.com/office/drawing/2010/main" val="0"/>
                        </a:ext>
                      </a:extLst>
                    </a:blip>
                    <a:srcRect l="31790" t="23561" r="30949" b="29854"/>
                    <a:stretch>
                      <a:fillRect/>
                    </a:stretch>
                  </pic:blipFill>
                  <pic:spPr bwMode="auto">
                    <a:xfrm>
                      <a:off x="0" y="0"/>
                      <a:ext cx="1941830" cy="109347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spacing w:line="240" w:lineRule="atLeast"/>
        <w:rPr>
          <w:rFonts w:ascii="宋体"/>
          <w:sz w:val="15"/>
          <w:szCs w:val="15"/>
        </w:rPr>
      </w:pPr>
    </w:p>
    <w:p>
      <w:pPr>
        <w:spacing w:line="240" w:lineRule="atLeast"/>
        <w:rPr>
          <w:rFonts w:ascii="宋体"/>
          <w:sz w:val="15"/>
          <w:szCs w:val="15"/>
        </w:rPr>
      </w:pPr>
    </w:p>
    <w:p>
      <w:pPr>
        <w:spacing w:line="240" w:lineRule="atLeast"/>
        <w:rPr>
          <w:rFonts w:ascii="宋体"/>
          <w:sz w:val="15"/>
          <w:szCs w:val="15"/>
        </w:rPr>
      </w:pPr>
    </w:p>
    <w:p>
      <w:pPr>
        <w:spacing w:line="240" w:lineRule="atLeast"/>
        <w:rPr>
          <w:rFonts w:ascii="宋体"/>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cs="宋体"/>
          <w:b/>
          <w:noProof/>
          <w:kern w:val="0"/>
          <w:sz w:val="15"/>
          <w:szCs w:val="15"/>
        </w:rPr>
      </w:pPr>
    </w:p>
    <w:p>
      <w:pPr>
        <w:rPr>
          <w:rFonts w:ascii="宋体"/>
          <w:sz w:val="15"/>
          <w:szCs w:val="15"/>
        </w:rPr>
      </w:pPr>
    </w:p>
    <w:p>
      <w:pPr>
        <w:ind w:firstLineChars="750" w:firstLine="1125"/>
        <w:rPr>
          <w:rFonts w:ascii="宋体" w:hAnsi="宋体"/>
          <w:sz w:val="15"/>
          <w:szCs w:val="15"/>
        </w:rPr>
      </w:pPr>
      <w:r>
        <w:rPr>
          <w:rFonts w:ascii="宋体" w:hAnsi="宋体" w:hint="eastAsia"/>
          <w:sz w:val="15"/>
          <w:szCs w:val="15"/>
        </w:rPr>
        <w:t>燃油标号指示牌，贴在加油口盖内侧</w:t>
      </w:r>
    </w:p>
    <w:p>
      <w:pPr>
        <w:ind w:firstLineChars="750" w:firstLine="1125"/>
        <w:rPr>
          <w:rFonts w:ascii="宋体" w:hAnsi="宋体"/>
          <w:sz w:val="15"/>
          <w:szCs w:val="15"/>
        </w:rPr>
      </w:pPr>
    </w:p>
    <w:p>
      <w:pPr>
        <w:ind w:firstLineChars="450" w:firstLine="945"/>
        <w:rPr>
          <w:rFonts w:ascii="宋体"/>
          <w:sz w:val="15"/>
          <w:szCs w:val="15"/>
        </w:rPr>
      </w:pPr>
      <w:r>
        <w:rPr>
          <w:noProof/>
        </w:rPr>
        <w:drawing>
          <wp:anchor distT="0" distB="0" distL="114300" distR="114300" simplePos="0" relativeHeight="251663360" behindDoc="0" locked="0" layoutInCell="1" allowOverlap="1">
            <wp:simplePos x="0" y="0"/>
            <wp:positionH relativeFrom="column">
              <wp:posOffset>774700</wp:posOffset>
            </wp:positionH>
            <wp:positionV relativeFrom="paragraph">
              <wp:posOffset>45720</wp:posOffset>
            </wp:positionV>
            <wp:extent cx="1962150" cy="1492885"/>
            <wp:effectExtent l="19050" t="19050" r="19050" b="12065"/>
            <wp:wrapNone/>
            <wp:docPr id="89" name="图片 265" descr="6A正面冷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6A正面冷却"/>
                    <pic:cNvPicPr>
                      <a:picLocks noChangeAspect="1" noChangeArrowheads="1"/>
                    </pic:cNvPicPr>
                  </pic:nvPicPr>
                  <pic:blipFill>
                    <a:blip r:embed="rId20" cstate="print">
                      <a:extLst>
                        <a:ext uri="{28A0092B-C50C-407E-A947-70E740481C1C}">
                          <a14:useLocalDpi xmlns:a14="http://schemas.microsoft.com/office/drawing/2010/main" val="0"/>
                        </a:ext>
                      </a:extLst>
                    </a:blip>
                    <a:srcRect l="25513" t="28328" r="44160" b="20859"/>
                    <a:stretch>
                      <a:fillRect/>
                    </a:stretch>
                  </pic:blipFill>
                  <pic:spPr bwMode="auto">
                    <a:xfrm>
                      <a:off x="0" y="0"/>
                      <a:ext cx="1962150" cy="149288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Cs w:val="15"/>
        </w:rPr>
      </w:pPr>
    </w:p>
    <w:p>
      <w:pPr>
        <w:rPr>
          <w:szCs w:val="15"/>
        </w:rPr>
      </w:pPr>
    </w:p>
    <w:p>
      <w:pPr>
        <w:rPr>
          <w:szCs w:val="15"/>
        </w:rPr>
      </w:pPr>
    </w:p>
    <w:p>
      <w:pPr>
        <w:rPr>
          <w:szCs w:val="15"/>
        </w:rPr>
      </w:pPr>
    </w:p>
    <w:p>
      <w:pPr>
        <w:rPr>
          <w:szCs w:val="15"/>
        </w:rPr>
      </w:pPr>
    </w:p>
    <w:p>
      <w:pPr>
        <w:rPr>
          <w:szCs w:val="15"/>
        </w:rPr>
      </w:pPr>
    </w:p>
    <w:p>
      <w:pPr>
        <w:spacing w:after="50" w:line="240" w:lineRule="atLeast"/>
        <w:ind w:firstLineChars="200" w:firstLine="420"/>
        <w:rPr>
          <w:szCs w:val="15"/>
        </w:rPr>
      </w:pPr>
    </w:p>
    <w:p>
      <w:pPr>
        <w:spacing w:after="50" w:line="240" w:lineRule="atLeast"/>
        <w:ind w:firstLineChars="200" w:firstLine="300"/>
        <w:rPr>
          <w:rFonts w:ascii="宋体"/>
          <w:sz w:val="15"/>
          <w:szCs w:val="15"/>
        </w:rPr>
      </w:pPr>
    </w:p>
    <w:p>
      <w:pPr>
        <w:spacing w:after="50" w:line="240" w:lineRule="atLeast"/>
        <w:rPr>
          <w:rFonts w:ascii="宋体" w:hAnsi="宋体"/>
          <w:sz w:val="15"/>
          <w:szCs w:val="15"/>
        </w:rPr>
      </w:pPr>
    </w:p>
    <w:p>
      <w:pPr>
        <w:spacing w:after="50" w:line="240" w:lineRule="atLeast"/>
        <w:ind w:firstLineChars="550" w:firstLine="825"/>
        <w:rPr>
          <w:rFonts w:ascii="宋体"/>
          <w:sz w:val="15"/>
          <w:szCs w:val="15"/>
        </w:rPr>
      </w:pPr>
      <w:r>
        <w:rPr>
          <w:rFonts w:ascii="宋体" w:hAnsi="宋体" w:hint="eastAsia"/>
          <w:sz w:val="15"/>
          <w:szCs w:val="15"/>
        </w:rPr>
        <w:t>冷却风扇警示牌和发动机冷却液更换指示牌，贴在前舱内侧</w:t>
      </w:r>
    </w:p>
    <w:p>
      <w:pPr>
        <w:rPr>
          <w:rFonts w:ascii="宋体"/>
          <w:sz w:val="15"/>
          <w:szCs w:val="15"/>
        </w:rPr>
      </w:pPr>
      <w:r>
        <w:rPr>
          <w:rFonts w:ascii="宋体"/>
          <w:sz w:val="15"/>
          <w:szCs w:val="15"/>
        </w:rPr>
        <w:br w:type="page"/>
      </w:r>
    </w:p>
    <w:p>
      <w:pPr>
        <w:jc w:val="left"/>
        <w:rPr>
          <w:noProof/>
        </w:rPr>
      </w:pPr>
      <w:r>
        <w:rPr>
          <w:noProof/>
        </w:rPr>
        <w:lastRenderedPageBreak/>
        <mc:AlternateContent>
          <mc:Choice Requires="wps">
            <w:drawing>
              <wp:anchor distT="0" distB="0" distL="114300" distR="114300" simplePos="0" relativeHeight="251717632" behindDoc="0" locked="0" layoutInCell="1" allowOverlap="1">
                <wp:simplePos x="0" y="0"/>
                <wp:positionH relativeFrom="column">
                  <wp:posOffset>596402</wp:posOffset>
                </wp:positionH>
                <wp:positionV relativeFrom="paragraph">
                  <wp:posOffset>289612</wp:posOffset>
                </wp:positionV>
                <wp:extent cx="799585" cy="197708"/>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799585" cy="1977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sz w:val="13"/>
                                <w:szCs w:val="13"/>
                              </w:rPr>
                            </w:pPr>
                            <w:r>
                              <w:rPr>
                                <w:rFonts w:hint="eastAsia"/>
                                <w:sz w:val="13"/>
                                <w:szCs w:val="13"/>
                              </w:rPr>
                              <w:t>安</w:t>
                            </w:r>
                            <w:r>
                              <w:rPr>
                                <w:sz w:val="13"/>
                                <w:szCs w:val="13"/>
                              </w:rPr>
                              <w:t>全</w:t>
                            </w:r>
                            <w:r>
                              <w:rPr>
                                <w:rFonts w:hint="eastAsia"/>
                                <w:sz w:val="13"/>
                                <w:szCs w:val="13"/>
                              </w:rPr>
                              <w:t>气</w:t>
                            </w:r>
                            <w:r>
                              <w:rPr>
                                <w:sz w:val="13"/>
                                <w:szCs w:val="13"/>
                              </w:rPr>
                              <w:t>囊指示牌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100" o:spid="_x0000_s1030" type="#_x0000_t202" style="position:absolute;margin-left:46.95pt;margin-top:22.8pt;width:62.95pt;height:15.5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xjWkQIAAG0FAAAOAAAAZHJzL2Uyb0RvYy54bWysVM1uEzEQviPxDpbvdDclaX7UTRVaFSFV&#10;bUWLena8drPC9hjbyW54gPIGnLhw57n6HIy9u2lUuBRx2R3PfP48/8cnjVZkI5yvwBR0cJBTIgyH&#10;sjL3Bf10e/5mQokPzJRMgREF3QpPT+avXx3XdiYOYQWqFI4gifGz2hZ0FYKdZZnnK6GZPwArDBol&#10;OM0CHt19VjpWI7tW2WGeH2U1uNI64MJ71J61RjpP/FIKHq6k9CIQVVD0LaSvS99l/GbzYza7d8yu&#10;Kt65wf7BC80qg4/uqM5YYGTtqj+odMUdeJDhgIPOQMqKixQDRjPIn0Vzs2JWpFgwOd7u0uT/Hy2/&#10;3Fw7UpVYuxzzY5jGIj1+//b449fjzwcSlZii2voZIm8sYkPzDhqE93qPyhh5I52Of4yJoB3JtrsE&#10;iyYQjsrxdDqajCjhaBpMx+N8Elmyp8vW+fBegCZRKKjD+qW0ss2FDy20h8S3DJxXSqUaKkPqgh69&#10;HeXpws6C5MpErEjd0NHEgFrHkxS2SkSMMh+FxGwk/6Mi9aE4VY5sGHYQ41yYkEJPvIiOKIlOvORi&#10;h3/y6iWX2zj6l8GE3WVdGXAp+mdul597l2WLx5zvxR3F0Cyb1AbDvq5LKLdYbgftzHjLzyssygXz&#10;4Zo5HBKsMA5+uMKPVIDJh06iZAXu69/0EY+9i1ZKahy6gvova+YEJeqDwa6eDobDOKXpMByND/Hg&#10;9i3LfYtZ61PAqgxwxViexIgPqhelA32H+2ERX0UTMxzfLmjoxdPQrgLcL1wsFgmEc2lZuDA3lkfq&#10;WKTYcrfNHXO268uADX0J/Xiy2bP2bLHxpoHFOoCsUu/GPLdZ7fKPM526v9s/cWnsnxPqaUvOfwMA&#10;AP//AwBQSwMEFAAGAAgAAAAhAAKmemXhAAAACAEAAA8AAABkcnMvZG93bnJldi54bWxMj0FPg0AU&#10;hO8m/ofNM/Fml6KlBXk0DUljYvTQ2ou3hX0FIvsW2W2L/nrXkx4nM5n5Jl9PphdnGl1nGWE+i0AQ&#10;11Z33CAc3rZ3KxDOK9aqt0wIX+RgXVxf5SrT9sI7Ou99I0IJu0whtN4PmZSubskoN7MDcfCOdjTK&#10;Bzk2Uo/qEspNL+MoSqRRHYeFVg1UtlR/7E8G4bncvqpdFZvVd18+vRw3w+fhfYF4ezNtHkF4mvxf&#10;GH7xAzoUgamyJ9ZO9AjpfRqSCA+LBETw43karlQIy2QJssjl/wPFDwAAAP//AwBQSwECLQAUAAYA&#10;CAAAACEAtoM4kv4AAADhAQAAEwAAAAAAAAAAAAAAAAAAAAAAW0NvbnRlbnRfVHlwZXNdLnhtbFBL&#10;AQItABQABgAIAAAAIQA4/SH/1gAAAJQBAAALAAAAAAAAAAAAAAAAAC8BAABfcmVscy8ucmVsc1BL&#10;AQItABQABgAIAAAAIQAE6xjWkQIAAG0FAAAOAAAAAAAAAAAAAAAAAC4CAABkcnMvZTJvRG9jLnht&#10;bFBLAQItABQABgAIAAAAIQACpnpl4QAAAAgBAAAPAAAAAAAAAAAAAAAAAOsEAABkcnMvZG93bnJl&#10;di54bWxQSwUGAAAAAAQABADzAAAA+QUAAAAA&#10;" filled="f" stroked="f" strokeweight=".5pt">
                <v:textbox>
                  <w:txbxContent>
                    <w:p>
                      <w:pPr>
                        <w:rPr>
                          <w:sz w:val="13"/>
                          <w:szCs w:val="13"/>
                        </w:rPr>
                      </w:pPr>
                      <w:r>
                        <w:rPr>
                          <w:rFonts w:hint="eastAsia"/>
                          <w:sz w:val="13"/>
                          <w:szCs w:val="13"/>
                        </w:rPr>
                        <w:t>安</w:t>
                      </w:r>
                      <w:r>
                        <w:rPr>
                          <w:sz w:val="13"/>
                          <w:szCs w:val="13"/>
                        </w:rPr>
                        <w:t>全</w:t>
                      </w:r>
                      <w:r>
                        <w:rPr>
                          <w:rFonts w:hint="eastAsia"/>
                          <w:sz w:val="13"/>
                          <w:szCs w:val="13"/>
                        </w:rPr>
                        <w:t>气</w:t>
                      </w:r>
                      <w:r>
                        <w:rPr>
                          <w:sz w:val="13"/>
                          <w:szCs w:val="13"/>
                        </w:rPr>
                        <w:t>囊指示牌</w:t>
                      </w:r>
                    </w:p>
                  </w:txbxContent>
                </v:textbox>
              </v:shape>
            </w:pict>
          </mc:Fallback>
        </mc:AlternateContent>
      </w:r>
      <w:r>
        <w:rPr>
          <w:noProof/>
        </w:rPr>
        <w:drawing>
          <wp:inline distT="0" distB="0" distL="0" distR="0">
            <wp:extent cx="1812325" cy="1330789"/>
            <wp:effectExtent l="0" t="0" r="0" b="317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未标题-1.jpg"/>
                    <pic:cNvPicPr/>
                  </pic:nvPicPr>
                  <pic:blipFill>
                    <a:blip r:embed="rId21">
                      <a:extLst>
                        <a:ext uri="{28A0092B-C50C-407E-A947-70E740481C1C}">
                          <a14:useLocalDpi xmlns:a14="http://schemas.microsoft.com/office/drawing/2010/main" val="0"/>
                        </a:ext>
                      </a:extLst>
                    </a:blip>
                    <a:stretch>
                      <a:fillRect/>
                    </a:stretch>
                  </pic:blipFill>
                  <pic:spPr>
                    <a:xfrm>
                      <a:off x="0" y="0"/>
                      <a:ext cx="1813626" cy="1331744"/>
                    </a:xfrm>
                    <a:prstGeom prst="rect">
                      <a:avLst/>
                    </a:prstGeom>
                  </pic:spPr>
                </pic:pic>
              </a:graphicData>
            </a:graphic>
          </wp:inline>
        </w:drawing>
      </w:r>
    </w:p>
    <w:p>
      <w:pPr>
        <w:spacing w:beforeLines="50" w:before="120" w:after="50" w:line="240" w:lineRule="atLeast"/>
        <w:rPr>
          <w:rFonts w:ascii="宋体"/>
          <w:sz w:val="15"/>
          <w:szCs w:val="15"/>
        </w:rPr>
      </w:pPr>
    </w:p>
    <w:p>
      <w:pPr>
        <w:spacing w:beforeLines="50" w:before="120" w:after="50" w:line="240" w:lineRule="atLeast"/>
        <w:rPr>
          <w:rFonts w:ascii="宋体" w:hAnsi="宋体"/>
          <w:sz w:val="15"/>
          <w:szCs w:val="15"/>
        </w:rPr>
      </w:pPr>
      <w:r>
        <w:rPr>
          <w:rFonts w:ascii="宋体" w:hAnsi="宋体" w:hint="eastAsia"/>
          <w:sz w:val="15"/>
          <w:szCs w:val="15"/>
        </w:rPr>
        <w:t>安全气囊警告牌粘贴在右遮阳板上</w:t>
      </w:r>
    </w:p>
    <w:p>
      <w:pPr>
        <w:spacing w:beforeLines="50" w:before="120" w:after="50" w:line="240" w:lineRule="atLeast"/>
        <w:ind w:firstLineChars="150" w:firstLine="225"/>
        <w:jc w:val="left"/>
        <w:rPr>
          <w:rFonts w:ascii="宋体" w:hAnsi="宋体"/>
          <w:sz w:val="15"/>
          <w:szCs w:val="15"/>
        </w:rPr>
      </w:pPr>
      <w:r>
        <w:rPr>
          <w:rFonts w:ascii="宋体" w:hAnsi="宋体"/>
          <w:noProof/>
          <w:sz w:val="15"/>
          <w:szCs w:val="15"/>
        </w:rPr>
        <w:drawing>
          <wp:anchor distT="0" distB="0" distL="114300" distR="114300" simplePos="0" relativeHeight="251661824" behindDoc="0" locked="0" layoutInCell="1" allowOverlap="1">
            <wp:simplePos x="0" y="0"/>
            <wp:positionH relativeFrom="column">
              <wp:posOffset>2831</wp:posOffset>
            </wp:positionH>
            <wp:positionV relativeFrom="paragraph">
              <wp:posOffset>48878</wp:posOffset>
            </wp:positionV>
            <wp:extent cx="1935760" cy="1421428"/>
            <wp:effectExtent l="0" t="0" r="7620" b="7620"/>
            <wp:wrapNone/>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未标题-1.jpg"/>
                    <pic:cNvPicPr/>
                  </pic:nvPicPr>
                  <pic:blipFill>
                    <a:blip r:embed="rId22">
                      <a:extLst>
                        <a:ext uri="{28A0092B-C50C-407E-A947-70E740481C1C}">
                          <a14:useLocalDpi xmlns:a14="http://schemas.microsoft.com/office/drawing/2010/main" val="0"/>
                        </a:ext>
                      </a:extLst>
                    </a:blip>
                    <a:stretch>
                      <a:fillRect/>
                    </a:stretch>
                  </pic:blipFill>
                  <pic:spPr>
                    <a:xfrm>
                      <a:off x="0" y="0"/>
                      <a:ext cx="1935760" cy="1421428"/>
                    </a:xfrm>
                    <a:prstGeom prst="rect">
                      <a:avLst/>
                    </a:prstGeom>
                  </pic:spPr>
                </pic:pic>
              </a:graphicData>
            </a:graphic>
            <wp14:sizeRelH relativeFrom="page">
              <wp14:pctWidth>0</wp14:pctWidth>
            </wp14:sizeRelH>
            <wp14:sizeRelV relativeFrom="page">
              <wp14:pctHeight>0</wp14:pctHeight>
            </wp14:sizeRelV>
          </wp:anchor>
        </w:drawing>
      </w:r>
    </w:p>
    <w:p>
      <w:pPr>
        <w:spacing w:beforeLines="50" w:before="120" w:after="50" w:line="240" w:lineRule="atLeast"/>
        <w:ind w:firstLineChars="1000" w:firstLine="1500"/>
        <w:rPr>
          <w:rFonts w:ascii="宋体"/>
          <w:sz w:val="15"/>
          <w:szCs w:val="15"/>
        </w:rPr>
      </w:pPr>
    </w:p>
    <w:p>
      <w:pPr>
        <w:spacing w:beforeLines="50" w:before="120" w:after="50" w:line="240" w:lineRule="atLeast"/>
        <w:ind w:firstLineChars="1000" w:firstLine="1500"/>
        <w:rPr>
          <w:rFonts w:ascii="宋体"/>
          <w:sz w:val="15"/>
          <w:szCs w:val="15"/>
        </w:rPr>
      </w:pPr>
    </w:p>
    <w:p>
      <w:pPr>
        <w:spacing w:beforeLines="50" w:before="120" w:after="50" w:line="240" w:lineRule="atLeast"/>
        <w:ind w:firstLineChars="1000" w:firstLine="1500"/>
        <w:rPr>
          <w:rFonts w:ascii="宋体"/>
          <w:sz w:val="15"/>
          <w:szCs w:val="15"/>
        </w:rPr>
      </w:pPr>
    </w:p>
    <w:p>
      <w:pPr>
        <w:spacing w:beforeLines="50" w:before="120" w:after="50" w:line="240" w:lineRule="atLeast"/>
        <w:ind w:firstLineChars="1000" w:firstLine="1500"/>
        <w:rPr>
          <w:rFonts w:ascii="宋体"/>
          <w:sz w:val="15"/>
          <w:szCs w:val="15"/>
        </w:rPr>
      </w:pPr>
    </w:p>
    <w:p>
      <w:pPr>
        <w:spacing w:beforeLines="50" w:before="120" w:after="50" w:line="240" w:lineRule="atLeast"/>
        <w:ind w:firstLineChars="1000" w:firstLine="2100"/>
        <w:rPr>
          <w:rFonts w:ascii="宋体"/>
          <w:sz w:val="15"/>
          <w:szCs w:val="15"/>
        </w:rPr>
      </w:pPr>
      <w:r>
        <w:rPr>
          <w:noProof/>
        </w:rPr>
        <mc:AlternateContent>
          <mc:Choice Requires="wps">
            <w:drawing>
              <wp:anchor distT="0" distB="0" distL="114300" distR="114300" simplePos="0" relativeHeight="251665920" behindDoc="0" locked="0" layoutInCell="1" allowOverlap="1">
                <wp:simplePos x="0" y="0"/>
                <wp:positionH relativeFrom="column">
                  <wp:posOffset>588199</wp:posOffset>
                </wp:positionH>
                <wp:positionV relativeFrom="paragraph">
                  <wp:posOffset>51006</wp:posOffset>
                </wp:positionV>
                <wp:extent cx="955589" cy="197708"/>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955589" cy="1977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sz w:val="13"/>
                                <w:szCs w:val="13"/>
                              </w:rPr>
                            </w:pPr>
                            <w:r>
                              <w:rPr>
                                <w:rFonts w:hint="eastAsia"/>
                                <w:sz w:val="13"/>
                                <w:szCs w:val="13"/>
                              </w:rPr>
                              <w:t>前</w:t>
                            </w:r>
                            <w:r>
                              <w:rPr>
                                <w:sz w:val="13"/>
                                <w:szCs w:val="13"/>
                              </w:rPr>
                              <w:t>排</w:t>
                            </w:r>
                            <w:r>
                              <w:rPr>
                                <w:rFonts w:hint="eastAsia"/>
                                <w:sz w:val="13"/>
                                <w:szCs w:val="13"/>
                              </w:rPr>
                              <w:t>安</w:t>
                            </w:r>
                            <w:r>
                              <w:rPr>
                                <w:sz w:val="13"/>
                                <w:szCs w:val="13"/>
                              </w:rPr>
                              <w:t>全</w:t>
                            </w:r>
                            <w:r>
                              <w:rPr>
                                <w:rFonts w:hint="eastAsia"/>
                                <w:sz w:val="13"/>
                                <w:szCs w:val="13"/>
                              </w:rPr>
                              <w:t>气</w:t>
                            </w:r>
                            <w:r>
                              <w:rPr>
                                <w:sz w:val="13"/>
                                <w:szCs w:val="13"/>
                              </w:rPr>
                              <w:t>囊</w:t>
                            </w:r>
                            <w:r>
                              <w:rPr>
                                <w:rFonts w:hint="eastAsia"/>
                                <w:sz w:val="13"/>
                                <w:szCs w:val="13"/>
                              </w:rPr>
                              <w:t>标</w:t>
                            </w:r>
                            <w:r>
                              <w:rPr>
                                <w:sz w:val="13"/>
                                <w:szCs w:val="13"/>
                              </w:rPr>
                              <w:t>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102" o:spid="_x0000_s1031" type="#_x0000_t202" style="position:absolute;left:0;text-align:left;margin-left:46.3pt;margin-top:4pt;width:75.25pt;height:15.5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yttkwIAAG0FAAAOAAAAZHJzL2Uyb0RvYy54bWysVM1uEzEQviPxDpbvdDehaZsomyq0KkKq&#10;2ooU9ex47WaF7TG2k93wAOUNOHHhznP1ORh7d9OocCnisjue+Tyen29metpoRTbC+QpMQQcHOSXC&#10;cCgrc1/QT7cXb04o8YGZkikwoqBb4enp7PWraW0nYggrUKVwBJ0YP6ltQVch2EmWeb4SmvkDsMKg&#10;UYLTLODR3WelYzV61yob5vlRVoMrrQMuvEfteWuks+RfSsHDtZReBKIKirGF9HXpu4zfbDZlk3vH&#10;7KriXRjsH6LQrDL46M7VOQuMrF31hytdcQceZDjgoDOQsuIi5YDZDPJn2SxWzIqUCxbH212Z/P9z&#10;y682N45UJfYuH1JimMYmPX7/9vjj1+PPBxKVWKLa+gkiFxaxoXkHDcJ7vUdlzLyRTsc/5kTQjsXe&#10;7gosmkA4Ksej0ehkTAlH02B8fJyfRC/Z02XrfHgvQJMoFNRh/1JZ2ebShxbaQ+JbBi4qpVIPlSF1&#10;QY/ejvJ0YWdB58pErEhs6NzEhNrAkxS2SkSMMh+FxGqk+KMi8VCcKUc2DBnEOBcmpNSTX0RHlMQg&#10;XnKxwz9F9ZLLbR79y2DC7rKuDLiU/bOwy899yLLFY8338o5iaJZNosGo7+sSyi2220E7M97yiwqb&#10;csl8uGEOhwQ7jIMfrvEjFWDxoZMoWYH7+jd9xCN30UpJjUNXUP9lzZygRH0wyOrx4PAwTmk6HI6O&#10;h3hw+5blvsWs9RlgVwa4YixPYsQH1YvSgb7D/TCPr6KJGY5vFzT04lloVwHuFy7m8wTCubQsXJqF&#10;5dF1bFKk3G1zx5zteBmQ0FfQjyebPKNni403DczXAWSVuBvr3Fa1qz/OdGJ/t3/i0tg/J9TTlpz9&#10;BgAA//8DAFBLAwQUAAYACAAAACEAbPxw/N8AAAAHAQAADwAAAGRycy9kb3ducmV2LnhtbEyPQUvD&#10;QBSE74L/YXmCN7tJqiVNsyklUATRQ2sv3l6yr0lo9m3Mbtvor3c96XGYYeabfD2ZXlxodJ1lBfEs&#10;AkFcW91xo+Dwvn1IQTiPrLG3TAq+yMG6uL3JMdP2yju67H0jQgm7DBW03g+ZlK5uyaCb2YE4eEc7&#10;GvRBjo3UI15DuellEkULabDjsNDiQGVL9Wl/Ngpeyu0b7qrEpN99+fx63Ayfh48npe7vps0KhKfJ&#10;/4XhFz+gQxGYKntm7USvYJksQlJBGh4FO3mcxyAqBfNlDLLI5X/+4gcAAP//AwBQSwECLQAUAAYA&#10;CAAAACEAtoM4kv4AAADhAQAAEwAAAAAAAAAAAAAAAAAAAAAAW0NvbnRlbnRfVHlwZXNdLnhtbFBL&#10;AQItABQABgAIAAAAIQA4/SH/1gAAAJQBAAALAAAAAAAAAAAAAAAAAC8BAABfcmVscy8ucmVsc1BL&#10;AQItABQABgAIAAAAIQBwGyttkwIAAG0FAAAOAAAAAAAAAAAAAAAAAC4CAABkcnMvZTJvRG9jLnht&#10;bFBLAQItABQABgAIAAAAIQBs/HD83wAAAAcBAAAPAAAAAAAAAAAAAAAAAO0EAABkcnMvZG93bnJl&#10;di54bWxQSwUGAAAAAAQABADzAAAA+QUAAAAA&#10;" filled="f" stroked="f" strokeweight=".5pt">
                <v:textbox>
                  <w:txbxContent>
                    <w:p>
                      <w:pPr>
                        <w:rPr>
                          <w:sz w:val="13"/>
                          <w:szCs w:val="13"/>
                        </w:rPr>
                      </w:pPr>
                      <w:r>
                        <w:rPr>
                          <w:rFonts w:hint="eastAsia"/>
                          <w:sz w:val="13"/>
                          <w:szCs w:val="13"/>
                        </w:rPr>
                        <w:t>前</w:t>
                      </w:r>
                      <w:r>
                        <w:rPr>
                          <w:sz w:val="13"/>
                          <w:szCs w:val="13"/>
                        </w:rPr>
                        <w:t>排</w:t>
                      </w:r>
                      <w:r>
                        <w:rPr>
                          <w:rFonts w:hint="eastAsia"/>
                          <w:sz w:val="13"/>
                          <w:szCs w:val="13"/>
                        </w:rPr>
                        <w:t>安</w:t>
                      </w:r>
                      <w:r>
                        <w:rPr>
                          <w:sz w:val="13"/>
                          <w:szCs w:val="13"/>
                        </w:rPr>
                        <w:t>全</w:t>
                      </w:r>
                      <w:r>
                        <w:rPr>
                          <w:rFonts w:hint="eastAsia"/>
                          <w:sz w:val="13"/>
                          <w:szCs w:val="13"/>
                        </w:rPr>
                        <w:t>气</w:t>
                      </w:r>
                      <w:r>
                        <w:rPr>
                          <w:sz w:val="13"/>
                          <w:szCs w:val="13"/>
                        </w:rPr>
                        <w:t>囊</w:t>
                      </w:r>
                      <w:r>
                        <w:rPr>
                          <w:rFonts w:hint="eastAsia"/>
                          <w:sz w:val="13"/>
                          <w:szCs w:val="13"/>
                        </w:rPr>
                        <w:t>标</w:t>
                      </w:r>
                      <w:r>
                        <w:rPr>
                          <w:sz w:val="13"/>
                          <w:szCs w:val="13"/>
                        </w:rPr>
                        <w:t>示</w:t>
                      </w:r>
                    </w:p>
                  </w:txbxContent>
                </v:textbox>
              </v:shape>
            </w:pict>
          </mc:Fallback>
        </mc:AlternateContent>
      </w:r>
    </w:p>
    <w:p>
      <w:pPr>
        <w:spacing w:beforeLines="50" w:before="120" w:after="50" w:line="240" w:lineRule="atLeast"/>
        <w:ind w:firstLineChars="1000" w:firstLine="1500"/>
        <w:rPr>
          <w:rFonts w:ascii="宋体"/>
          <w:sz w:val="15"/>
          <w:szCs w:val="15"/>
        </w:rPr>
      </w:pPr>
    </w:p>
    <w:p>
      <w:pPr>
        <w:spacing w:after="50" w:line="240" w:lineRule="atLeast"/>
        <w:ind w:firstLineChars="850" w:firstLine="1275"/>
        <w:jc w:val="left"/>
        <w:rPr>
          <w:rFonts w:ascii="宋体" w:hAnsi="宋体"/>
          <w:sz w:val="15"/>
          <w:szCs w:val="15"/>
        </w:rPr>
      </w:pPr>
    </w:p>
    <w:p>
      <w:pPr>
        <w:spacing w:after="50" w:line="240" w:lineRule="atLeast"/>
        <w:ind w:firstLineChars="350" w:firstLine="525"/>
        <w:jc w:val="left"/>
        <w:rPr>
          <w:rFonts w:ascii="宋体"/>
          <w:sz w:val="15"/>
          <w:szCs w:val="15"/>
        </w:rPr>
      </w:pPr>
      <w:r>
        <w:rPr>
          <w:rFonts w:ascii="宋体" w:hAnsi="宋体" w:hint="eastAsia"/>
          <w:sz w:val="15"/>
          <w:szCs w:val="15"/>
        </w:rPr>
        <w:t>前排乘员安全气囊标识位于仪表板右侧</w:t>
      </w:r>
    </w:p>
    <w:p>
      <w:pPr>
        <w:rPr>
          <w:rFonts w:ascii="宋体"/>
          <w:sz w:val="15"/>
          <w:szCs w:val="15"/>
        </w:rPr>
      </w:pPr>
    </w:p>
    <w:p>
      <w:pPr>
        <w:rPr>
          <w:rFonts w:ascii="宋体"/>
          <w:sz w:val="15"/>
          <w:szCs w:val="15"/>
        </w:rPr>
      </w:pPr>
    </w:p>
    <w:p>
      <w:pPr>
        <w:rPr>
          <w:rFonts w:ascii="宋体"/>
          <w:sz w:val="15"/>
          <w:szCs w:val="15"/>
        </w:rPr>
      </w:pPr>
      <w:r>
        <w:rPr>
          <w:noProof/>
        </w:rPr>
        <w:drawing>
          <wp:anchor distT="0" distB="0" distL="114300" distR="114300" simplePos="0" relativeHeight="251662336" behindDoc="0" locked="0" layoutInCell="1" allowOverlap="1">
            <wp:simplePos x="0" y="0"/>
            <wp:positionH relativeFrom="column">
              <wp:posOffset>100330</wp:posOffset>
            </wp:positionH>
            <wp:positionV relativeFrom="paragraph">
              <wp:posOffset>16510</wp:posOffset>
            </wp:positionV>
            <wp:extent cx="2993390" cy="1364615"/>
            <wp:effectExtent l="19050" t="19050" r="16510" b="26035"/>
            <wp:wrapNone/>
            <wp:docPr id="71" name="图片 262" descr="6A胎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6A胎压"/>
                    <pic:cNvPicPr>
                      <a:picLocks noChangeAspect="1" noChangeArrowheads="1"/>
                    </pic:cNvPicPr>
                  </pic:nvPicPr>
                  <pic:blipFill>
                    <a:blip r:embed="rId23" cstate="print">
                      <a:extLst>
                        <a:ext uri="{28A0092B-C50C-407E-A947-70E740481C1C}">
                          <a14:useLocalDpi xmlns:a14="http://schemas.microsoft.com/office/drawing/2010/main" val="0"/>
                        </a:ext>
                      </a:extLst>
                    </a:blip>
                    <a:srcRect l="18294" t="20865" r="16502" b="21329"/>
                    <a:stretch>
                      <a:fillRect/>
                    </a:stretch>
                  </pic:blipFill>
                  <pic:spPr bwMode="auto">
                    <a:xfrm>
                      <a:off x="0" y="0"/>
                      <a:ext cx="2993390" cy="1364615"/>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pPr>
        <w:rPr>
          <w:rFonts w:ascii="宋体"/>
          <w:sz w:val="15"/>
          <w:szCs w:val="15"/>
        </w:rPr>
      </w:pPr>
    </w:p>
    <w:p>
      <w:pPr>
        <w:rPr>
          <w:rFonts w:ascii="宋体"/>
          <w:sz w:val="15"/>
          <w:szCs w:val="15"/>
        </w:rPr>
      </w:pPr>
    </w:p>
    <w:p>
      <w:pPr>
        <w:rPr>
          <w:rFonts w:ascii="宋体"/>
          <w:sz w:val="15"/>
          <w:szCs w:val="15"/>
        </w:rPr>
      </w:pPr>
    </w:p>
    <w:p>
      <w:pPr>
        <w:rPr>
          <w:rFonts w:ascii="宋体"/>
          <w:sz w:val="15"/>
          <w:szCs w:val="15"/>
        </w:rPr>
      </w:pPr>
    </w:p>
    <w:p>
      <w:pPr>
        <w:rPr>
          <w:rFonts w:ascii="宋体"/>
          <w:sz w:val="15"/>
          <w:szCs w:val="15"/>
        </w:rPr>
      </w:pPr>
    </w:p>
    <w:p>
      <w:pPr>
        <w:rPr>
          <w:rFonts w:ascii="宋体"/>
          <w:sz w:val="15"/>
          <w:szCs w:val="15"/>
        </w:rPr>
      </w:pPr>
    </w:p>
    <w:p>
      <w:pPr>
        <w:rPr>
          <w:rFonts w:ascii="宋体"/>
          <w:sz w:val="15"/>
          <w:szCs w:val="15"/>
        </w:rPr>
      </w:pPr>
    </w:p>
    <w:p>
      <w:pPr>
        <w:rPr>
          <w:rFonts w:ascii="宋体"/>
          <w:sz w:val="15"/>
          <w:szCs w:val="15"/>
        </w:rPr>
      </w:pPr>
    </w:p>
    <w:p>
      <w:pPr>
        <w:rPr>
          <w:rFonts w:ascii="宋体"/>
          <w:sz w:val="15"/>
          <w:szCs w:val="15"/>
        </w:rPr>
      </w:pPr>
    </w:p>
    <w:p>
      <w:pPr>
        <w:rPr>
          <w:rFonts w:ascii="宋体"/>
          <w:sz w:val="15"/>
          <w:szCs w:val="15"/>
        </w:rPr>
      </w:pPr>
    </w:p>
    <w:p>
      <w:pPr>
        <w:rPr>
          <w:rFonts w:ascii="宋体" w:hAnsi="宋体"/>
          <w:sz w:val="15"/>
          <w:szCs w:val="15"/>
        </w:rPr>
      </w:pPr>
      <w:r>
        <w:rPr>
          <w:rFonts w:ascii="宋体" w:hAnsi="宋体"/>
          <w:sz w:val="15"/>
          <w:szCs w:val="15"/>
        </w:rPr>
        <w:t xml:space="preserve"> </w:t>
      </w:r>
      <w:r>
        <w:rPr>
          <w:rFonts w:ascii="宋体" w:hAnsi="宋体" w:hint="eastAsia"/>
          <w:sz w:val="15"/>
          <w:szCs w:val="15"/>
        </w:rPr>
        <w:t xml:space="preserve">                  </w:t>
      </w:r>
    </w:p>
    <w:p>
      <w:pPr>
        <w:ind w:firstLineChars="900" w:firstLine="1350"/>
        <w:rPr>
          <w:rFonts w:ascii="宋体" w:hAnsi="宋体"/>
          <w:sz w:val="15"/>
          <w:szCs w:val="15"/>
        </w:rPr>
      </w:pPr>
      <w:r>
        <w:rPr>
          <w:rFonts w:ascii="宋体" w:hAnsi="宋体"/>
          <w:sz w:val="15"/>
          <w:szCs w:val="15"/>
        </w:rPr>
        <w:t xml:space="preserve"> </w:t>
      </w:r>
      <w:r>
        <w:rPr>
          <w:rFonts w:ascii="宋体" w:hAnsi="宋体" w:hint="eastAsia"/>
          <w:sz w:val="15"/>
          <w:szCs w:val="15"/>
        </w:rPr>
        <w:t>轮胎气压指示牌位于左</w:t>
      </w:r>
      <w:r>
        <w:rPr>
          <w:rFonts w:ascii="宋体" w:hAnsi="宋体"/>
          <w:sz w:val="15"/>
          <w:szCs w:val="15"/>
        </w:rPr>
        <w:t>B</w:t>
      </w:r>
      <w:r>
        <w:rPr>
          <w:rFonts w:ascii="宋体" w:hAnsi="宋体" w:hint="eastAsia"/>
          <w:sz w:val="15"/>
          <w:szCs w:val="15"/>
        </w:rPr>
        <w:t>柱下方</w:t>
      </w:r>
    </w:p>
    <w:p>
      <w:pPr>
        <w:rPr>
          <w:rFonts w:ascii="宋体" w:hAnsi="宋体"/>
          <w:sz w:val="15"/>
          <w:szCs w:val="15"/>
        </w:rPr>
      </w:pPr>
    </w:p>
    <w:p>
      <w:pPr>
        <w:jc w:val="center"/>
        <w:rPr>
          <w:rFonts w:ascii="宋体"/>
          <w:sz w:val="15"/>
          <w:szCs w:val="15"/>
        </w:rPr>
      </w:pPr>
      <w:r>
        <w:rPr>
          <w:rFonts w:ascii="宋体"/>
          <w:noProof/>
          <w:sz w:val="15"/>
          <w:szCs w:val="15"/>
        </w:rPr>
        <w:lastRenderedPageBreak/>
        <w:drawing>
          <wp:inline distT="0" distB="0" distL="0" distR="0">
            <wp:extent cx="3029585" cy="1335405"/>
            <wp:effectExtent l="19050" t="19050" r="18415" b="17145"/>
            <wp:docPr id="12" name="图片 2" descr="6A儿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A儿童"/>
                    <pic:cNvPicPr>
                      <a:picLocks noChangeAspect="1" noChangeArrowheads="1"/>
                    </pic:cNvPicPr>
                  </pic:nvPicPr>
                  <pic:blipFill>
                    <a:blip r:embed="rId24" cstate="print">
                      <a:extLst>
                        <a:ext uri="{28A0092B-C50C-407E-A947-70E740481C1C}">
                          <a14:useLocalDpi xmlns:a14="http://schemas.microsoft.com/office/drawing/2010/main" val="0"/>
                        </a:ext>
                      </a:extLst>
                    </a:blip>
                    <a:srcRect l="18652" t="22141" r="12920" b="22348"/>
                    <a:stretch>
                      <a:fillRect/>
                    </a:stretch>
                  </pic:blipFill>
                  <pic:spPr bwMode="auto">
                    <a:xfrm>
                      <a:off x="0" y="0"/>
                      <a:ext cx="3029585" cy="1335405"/>
                    </a:xfrm>
                    <a:prstGeom prst="rect">
                      <a:avLst/>
                    </a:prstGeom>
                    <a:noFill/>
                    <a:ln w="6350" cmpd="sng">
                      <a:solidFill>
                        <a:srgbClr val="000000"/>
                      </a:solidFill>
                      <a:miter lim="800000"/>
                      <a:headEnd/>
                      <a:tailEnd/>
                    </a:ln>
                    <a:effectLst/>
                  </pic:spPr>
                </pic:pic>
              </a:graphicData>
            </a:graphic>
          </wp:inline>
        </w:drawing>
      </w:r>
    </w:p>
    <w:p>
      <w:pPr>
        <w:spacing w:beforeLines="50" w:before="120"/>
        <w:ind w:firstLineChars="900" w:firstLine="1350"/>
        <w:rPr>
          <w:rFonts w:ascii="宋体" w:hAnsi="宋体"/>
          <w:sz w:val="15"/>
          <w:szCs w:val="15"/>
        </w:rPr>
      </w:pPr>
    </w:p>
    <w:p>
      <w:pPr>
        <w:spacing w:beforeLines="50" w:before="120"/>
        <w:ind w:firstLineChars="900" w:firstLine="1350"/>
        <w:rPr>
          <w:rFonts w:ascii="宋体"/>
          <w:sz w:val="15"/>
          <w:szCs w:val="15"/>
        </w:rPr>
      </w:pPr>
      <w:r>
        <w:rPr>
          <w:rFonts w:ascii="宋体" w:hAnsi="宋体" w:hint="eastAsia"/>
          <w:sz w:val="15"/>
          <w:szCs w:val="15"/>
        </w:rPr>
        <w:t>儿童保护装置指示牌粘贴在后门锁环下方</w:t>
      </w:r>
    </w:p>
    <w:p>
      <w:pPr>
        <w:pStyle w:val="1"/>
        <w:spacing w:before="120"/>
        <w:rPr>
          <w:rFonts w:ascii="宋体"/>
          <w:szCs w:val="24"/>
        </w:rPr>
        <w:sectPr>
          <w:footerReference w:type="even" r:id="rId25"/>
          <w:footerReference w:type="default" r:id="rId26"/>
          <w:pgSz w:w="11907" w:h="8392" w:orient="landscape" w:code="11"/>
          <w:pgMar w:top="568" w:right="567" w:bottom="567" w:left="851" w:header="851" w:footer="391" w:gutter="0"/>
          <w:pgNumType w:start="1"/>
          <w:cols w:num="2" w:space="420"/>
          <w:docGrid w:linePitch="320" w:charSpace="-4265"/>
        </w:sectPr>
      </w:pPr>
    </w:p>
    <w:p>
      <w:pPr>
        <w:pStyle w:val="1"/>
        <w:spacing w:before="120"/>
        <w:ind w:firstLineChars="2100" w:firstLine="5060"/>
      </w:pPr>
      <w:bookmarkStart w:id="1" w:name="_Toc469585613"/>
      <w:bookmarkStart w:id="2" w:name="_Toc469642563"/>
      <w:bookmarkStart w:id="3" w:name="_Toc469643758"/>
      <w:bookmarkStart w:id="4" w:name="_Toc469644004"/>
      <w:bookmarkStart w:id="5" w:name="_Toc469645008"/>
      <w:bookmarkStart w:id="6" w:name="_Toc469646129"/>
      <w:r>
        <w:rPr>
          <w:noProof/>
        </w:rPr>
        <w:lastRenderedPageBreak/>
        <mc:AlternateContent>
          <mc:Choice Requires="wps">
            <w:drawing>
              <wp:anchor distT="0" distB="0" distL="114300" distR="114300" simplePos="0" relativeHeight="251660288" behindDoc="0" locked="1" layoutInCell="1" allowOverlap="1">
                <wp:simplePos x="0" y="0"/>
                <wp:positionH relativeFrom="column">
                  <wp:posOffset>3228340</wp:posOffset>
                </wp:positionH>
                <wp:positionV relativeFrom="paragraph">
                  <wp:posOffset>305435</wp:posOffset>
                </wp:positionV>
                <wp:extent cx="3429000" cy="0"/>
                <wp:effectExtent l="0" t="0" r="19050" b="19050"/>
                <wp:wrapNone/>
                <wp:docPr id="286" name="Lin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4.2pt,24.05pt" to="524.2pt,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XA5FAIAAC0EAAAOAAAAZHJzL2Uyb0RvYy54bWysU02P2jAQvVfqf7B8h3wQKESEVUWgl20X&#10;abc/wNgOserYlm0IqOp/79gQtLu9VFVzcMaemec3M8/Lh3Mn0YlbJ7SqcDZOMeKKaibUocLfX7aj&#10;OUbOE8WI1IpX+MIdflh9/LDsTclz3WrJuEUAolzZmwq33psySRxteUfcWBuuwNlo2xEPW3tImCU9&#10;oHcyydN0lvTaMmM15c7BaX114lXEbxpO/VPTOO6RrDBw83G1cd2HNVktSXmwxLSC3miQf2DREaHg&#10;0jtUTTxBRyv+gOoEtdrpxo+p7hLdNILyWANUk6XvqnluieGxFmiOM/c2uf8HS7+ddhYJVuF8PsNI&#10;kQ6G9CgUR/l0ErrTG1dC0FrtbKiPntWzedT0h0NKr1uiDjyyfLkYSMxCRvImJWycgTv2/VfNIIYc&#10;vY6tOje2C5DQBHSOE7ncJ8LPHlE4nBT5Ik1hcHTwJaQcEo11/gvXHQpGhSWwjsDk9Oh8IELKISTc&#10;o/RWSBkHLhXqoeJpAdDB5bQULHjjxh72a2nRiQTNxC+W9S7M6qNiEa3lhG1utidCXm24XaqAB7UA&#10;n5t1FcXPRbrYzDfzYlTks82oSOt69Hm7LkazbfZpWk/q9brOfgVqWVG2gjGuArtBoFnxdwK4PZWr&#10;tO4SvfcheYseGwZkh38kHYcZ5ndVwl6zy84OQwZNxuDb+wmif70H+/UrX/0GAAD//wMAUEsDBBQA&#10;BgAIAAAAIQBZAk073AAAAAoBAAAPAAAAZHJzL2Rvd25yZXYueG1sTI/BTsMwDIbvSLxDZCRuLBkq&#10;UJWmE5qGduAyChJXtwlN1cQpTbaVtycVBzj696ffn8vN7Cw76Sn0niSsVwKYptarnjoJ72/PNzmw&#10;EJEUWk9awrcOsKkuL0oslD/Tqz7VsWOphEKBEkyMY8F5aI12GFZ+1JR2n35yGNM4dVxNeE7lzvJb&#10;Ie65w57SBYOj3hrdDvXRSbC7Zp7yw1Cb/eFl+PrY4f5hi1JeX81Pj8CinuMfDIt+UocqOTX+SCow&#10;K+FO5FlCJWT5GtgCiGxJmt+EVyX//0L1AwAA//8DAFBLAQItABQABgAIAAAAIQC2gziS/gAAAOEB&#10;AAATAAAAAAAAAAAAAAAAAAAAAABbQ29udGVudF9UeXBlc10ueG1sUEsBAi0AFAAGAAgAAAAhADj9&#10;If/WAAAAlAEAAAsAAAAAAAAAAAAAAAAALwEAAF9yZWxzLy5yZWxzUEsBAi0AFAAGAAgAAAAhAKPx&#10;cDkUAgAALQQAAA4AAAAAAAAAAAAAAAAALgIAAGRycy9lMm9Eb2MueG1sUEsBAi0AFAAGAAgAAAAh&#10;AFkCTTvcAAAACgEAAA8AAAAAAAAAAAAAAAAAbgQAAGRycy9kb3ducmV2LnhtbFBLBQYAAAAABAAE&#10;APMAAAB3BQAAAAA=&#10;" strokeweight="2pt">
                <w10:anchorlock/>
              </v:line>
            </w:pict>
          </mc:Fallback>
        </mc:AlternateContent>
      </w:r>
      <w:r>
        <w:rPr>
          <w:noProof/>
        </w:rPr>
        <mc:AlternateContent>
          <mc:Choice Requires="wps">
            <w:drawing>
              <wp:anchor distT="0" distB="0" distL="114300" distR="114300" simplePos="0" relativeHeight="251614208" behindDoc="0" locked="0" layoutInCell="1" allowOverlap="1">
                <wp:simplePos x="0" y="0"/>
                <wp:positionH relativeFrom="column">
                  <wp:posOffset>7108825</wp:posOffset>
                </wp:positionH>
                <wp:positionV relativeFrom="paragraph">
                  <wp:posOffset>307340</wp:posOffset>
                </wp:positionV>
                <wp:extent cx="436880" cy="1562735"/>
                <wp:effectExtent l="3175" t="2540" r="0" b="0"/>
                <wp:wrapNone/>
                <wp:docPr id="28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80" cy="156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hint="eastAsia"/>
                                <w:highlight w:val="yellow"/>
                              </w:rPr>
                              <w:t>方向盘造型微变</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32" type="#_x0000_t202" style="position:absolute;left:0;text-align:left;margin-left:559.75pt;margin-top:24.2pt;width:34.4pt;height:123.0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LuIvAIAAMUFAAAOAAAAZHJzL2Uyb0RvYy54bWysVNtu2zAMfR+wfxD07voSxbGNOkUbx8OA&#10;7gK027tiy7EwW/IkpU4x7N9HyUmathgwbMuDI4nUIQ95xMurfd+hB6Y0lyLH4UWAEROVrLnY5vjL&#10;feklGGlDRU07KViOH5nGV8u3by7HIWORbGVXM4UAROhsHHLcGjNkvq+rlvVUX8iBCTA2UvXUwFZt&#10;/VrREdD7zo+CIPZHqepByYppDafFZMRLh980rDKfmkYzg7ocQ27GfZX7buzXX17SbKvo0PLqkAb9&#10;iyx6ygUEPUEV1FC0U/wVVM8rJbVszEUle182Da+Y4wBswuAFm7uWDsxxgeLo4VQm/f9gq48PnxXi&#10;dY6jZIaRoD006Z7tDbqRexRFtkDjoDPwuxvA0+zhHBrtyOrhVlbfNBJy1VKxZddKybFltIYEQ3vT&#10;P7s64WgLshk/yBri0J2RDmjfqN5WD+qBAB0a9Xhqjs2lgkMyi5MELBWYwnkcLWZzF4Jmx9uD0uYd&#10;kz2yixwraL5Dpw+32thsaHZ0scGELHnXOQF04tkBOE4nEBuuWpvNwvXzRxqk62SdEI9E8dojQVF4&#10;1+WKeHEZLubFrFitivCnjRuSrOV1zYQNc9RWSP6sdweVT6o4qUvLjtcWzqak1Xaz6hR6oKDt0v0O&#10;BTlz85+n4YoAXF5QCiMS3ESpV8bJwiMlmXvpIki8IExv0jggKSnK55RuuWD/TgmNOU7n0XwS02+5&#10;Be73mhvNem5genS8z3FycqKZleBa1K61hvJuWp+Vwqb/VApo97HRTrBWo5NazX6zd48jttGtmDey&#10;fgQFKwkCAzHC5IMFo1/hH6MR5kiO9fcdVQyj7r2Ad5CGhNjB4zZkvohgo84tm3MLFVUrYTwB2LRc&#10;mWlY7QbFty3Eml6ekNfwdhruZP2U1+HFwaxw7A5zzQ6j873zepq+y18AAAD//wMAUEsDBBQABgAI&#10;AAAAIQAB63xU4gAAAAwBAAAPAAAAZHJzL2Rvd25yZXYueG1sTI9BT4QwEIXvJv6HZky8uYWV3QBS&#10;NmhiYjyQuHrYY0tHINIp0rKL++vtnvT4Ml/e+6bYLWZgR5xcb0lAvIqAITVW99QK+Hh/vkuBOS9J&#10;y8ESCvhBB7vy+qqQubYnesPj3rcslJDLpYDO+zHn3DUdGulWdkQKt087GelDnFquJ3kK5Wbg6yja&#10;ciN7CgudHPGpw+ZrPxsBL9Vh/p6nOsnOh3NVK/VaP6qtELc3S/UAzOPi/2C46Ad1KIOTsjNpx4aQ&#10;4zjbBFZAkibALkScpvfAlIB1lmyAlwX//0T5CwAA//8DAFBLAQItABQABgAIAAAAIQC2gziS/gAA&#10;AOEBAAATAAAAAAAAAAAAAAAAAAAAAABbQ29udGVudF9UeXBlc10ueG1sUEsBAi0AFAAGAAgAAAAh&#10;ADj9If/WAAAAlAEAAAsAAAAAAAAAAAAAAAAALwEAAF9yZWxzLy5yZWxzUEsBAi0AFAAGAAgAAAAh&#10;AOGEu4i8AgAAxQUAAA4AAAAAAAAAAAAAAAAALgIAAGRycy9lMm9Eb2MueG1sUEsBAi0AFAAGAAgA&#10;AAAhAAHrfFTiAAAADAEAAA8AAAAAAAAAAAAAAAAAFgUAAGRycy9kb3ducmV2LnhtbFBLBQYAAAAA&#10;BAAEAPMAAAAlBgAAAAA=&#10;" filled="f" stroked="f">
                <v:textbox style="layout-flow:vertical-ideographic">
                  <w:txbxContent>
                    <w:p>
                      <w:r>
                        <w:rPr>
                          <w:rFonts w:hint="eastAsia"/>
                          <w:highlight w:val="yellow"/>
                        </w:rPr>
                        <w:t>方向盘造型微变</w:t>
                      </w:r>
                    </w:p>
                  </w:txbxContent>
                </v:textbox>
              </v:shape>
            </w:pict>
          </mc:Fallback>
        </mc:AlternateContent>
      </w:r>
      <w:r>
        <w:rPr>
          <w:noProof/>
        </w:rPr>
        <mc:AlternateContent>
          <mc:Choice Requires="wps">
            <w:drawing>
              <wp:anchor distT="0" distB="0" distL="114300" distR="114300" simplePos="0" relativeHeight="251615232" behindDoc="0" locked="0" layoutInCell="1" allowOverlap="1">
                <wp:simplePos x="0" y="0"/>
                <wp:positionH relativeFrom="column">
                  <wp:posOffset>6151880</wp:posOffset>
                </wp:positionH>
                <wp:positionV relativeFrom="paragraph">
                  <wp:posOffset>-4134485</wp:posOffset>
                </wp:positionV>
                <wp:extent cx="436880" cy="1562735"/>
                <wp:effectExtent l="0" t="0" r="2540" b="0"/>
                <wp:wrapNone/>
                <wp:docPr id="282"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80" cy="156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hint="eastAsia"/>
                                <w:highlight w:val="yellow"/>
                              </w:rPr>
                              <w:t>方向盘造型微变</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3" type="#_x0000_t202" style="position:absolute;left:0;text-align:left;margin-left:484.4pt;margin-top:-325.55pt;width:34.4pt;height:123.0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mFnvAIAAMUFAAAOAAAAZHJzL2Uyb0RvYy54bWysVNtu2zAMfR+wfxD07voSJbGNOkUbx8OA&#10;7gK027tiy7EwW/IkJU4x7N9HyUmatBgwbMuDI4nUIQ95xOubfdeiHVOaS5Hh8CrAiIlSVlxsMvzl&#10;sfBijLShoqKtFCzDT0zjm8XbN9dDn7JINrKtmEIAInQ69BlujOlT39dlwzqqr2TPBBhrqTpqYKs2&#10;fqXoAOhd60dBMPMHqapeyZJpDaf5aMQLh1/XrDSf6lozg9oMQ27GfZX7ru3XX1zTdKNo3/DykAb9&#10;iyw6ygUEPUHl1FC0VfwVVMdLJbWszVUpO1/WNS+Z4wBswuAFm4eG9sxxgeLo/lQm/f9gy4+7zwrx&#10;KsNRHGEkaAdNemR7g+7kHkUTW6Ch1yn4PfTgafZwDo12ZHV/L8tvGgm5bKjYsFul5NAwWkGCob3p&#10;n10dcbQFWQ8fZAVx6NZIB7SvVWerB/VAgA6Nejo1x+ZSwiGZzOIYLCWYwuksmk+mLgRNj7d7pc07&#10;JjtkFxlW0HyHTnf32thsaHp0scGELHjbOgG04uIAHMcTiA1Xrc1m4fr5IwmSVbyKiUei2cojQZ57&#10;t8WSeLMinE/zSb5c5uFPGzckacOrigkb5qitkPxZ7w4qH1VxUpeWLa8snE1Jq8162Sq0o6Dtwv0O&#10;BTlz8y/TcEUALi8ohREJ7qLEK2bx3CMFmXrJPIi9IEzukllAEpIXl5TuuWD/TgkNGU6m0XQU02+5&#10;Be73mhtNO25gerS8y3B8cqKpleBKVK61hvJ2XJ+Vwqb/XApo97HRTrBWo6NazX69d49jbqNbMa9l&#10;9QQKVhIEBmKEyQcLRr/CP0YDzJEM6+9bqhhG7XsB7yAJCbGDx23IdB7BRp1b1ucWKspGwngCsHG5&#10;NOOw2vaKbxqINb48IW/h7dTcyfo5r8OLg1nh2B3mmh1G53vn9Tx9F78AAAD//wMAUEsDBBQABgAI&#10;AAAAIQBZeGJQ5QAAAA4BAAAPAAAAZHJzL2Rvd25yZXYueG1sTI/BTsMwEETvSPyDtUjcWjvQmjaN&#10;UwUkJMQhEoVDj3bsJhHxOsROG/r1uCd63NnRzJtsO9mOHM3gW4cCkjkDYrByusVawNfn62wFxAeJ&#10;WnYOjYBf42Gb395kMtXuhB/muAs1iSHoUymgCaFPKfVVY6z0c9cbjL+DG6wM8Rxqqgd5iuG2ow+M&#10;cWpli7Ghkb15aUz1vRutgLdiP/6MQ7lYn/fnolTqvXxWXIj7u6nYAAlmCv9muOBHdMgjk3Ijak86&#10;AWu+iuhBwIwvkwTIxcIenzgQFbUFWzKgeUavZ+R/AAAA//8DAFBLAQItABQABgAIAAAAIQC2gziS&#10;/gAAAOEBAAATAAAAAAAAAAAAAAAAAAAAAABbQ29udGVudF9UeXBlc10ueG1sUEsBAi0AFAAGAAgA&#10;AAAhADj9If/WAAAAlAEAAAsAAAAAAAAAAAAAAAAALwEAAF9yZWxzLy5yZWxzUEsBAi0AFAAGAAgA&#10;AAAhAB7qYWe8AgAAxQUAAA4AAAAAAAAAAAAAAAAALgIAAGRycy9lMm9Eb2MueG1sUEsBAi0AFAAG&#10;AAgAAAAhAFl4YlDlAAAADgEAAA8AAAAAAAAAAAAAAAAAFgUAAGRycy9kb3ducmV2LnhtbFBLBQYA&#10;AAAABAAEAPMAAAAoBgAAAAA=&#10;" filled="f" stroked="f">
                <v:textbox style="layout-flow:vertical-ideographic">
                  <w:txbxContent>
                    <w:p>
                      <w:r>
                        <w:rPr>
                          <w:rFonts w:hint="eastAsia"/>
                          <w:highlight w:val="yellow"/>
                        </w:rPr>
                        <w:t>方向盘造型微变</w:t>
                      </w:r>
                    </w:p>
                  </w:txbxContent>
                </v:textbox>
              </v:shape>
            </w:pict>
          </mc:Fallback>
        </mc:AlternateContent>
      </w:r>
      <w:r>
        <w:rPr>
          <w:noProof/>
        </w:rPr>
        <mc:AlternateContent>
          <mc:Choice Requires="wps">
            <w:drawing>
              <wp:anchor distT="0" distB="0" distL="114300" distR="114300" simplePos="0" relativeHeight="251616256" behindDoc="0" locked="0" layoutInCell="1" allowOverlap="1">
                <wp:simplePos x="0" y="0"/>
                <wp:positionH relativeFrom="column">
                  <wp:posOffset>7123430</wp:posOffset>
                </wp:positionH>
                <wp:positionV relativeFrom="paragraph">
                  <wp:posOffset>-3431540</wp:posOffset>
                </wp:positionV>
                <wp:extent cx="975360" cy="996315"/>
                <wp:effectExtent l="0" t="0" r="0" b="0"/>
                <wp:wrapNone/>
                <wp:docPr id="280"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996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highlight w:val="yellow"/>
                              </w:rPr>
                              <w:t>6</w:t>
                            </w:r>
                            <w:r>
                              <w:rPr>
                                <w:rFonts w:hint="eastAsia"/>
                                <w:highlight w:val="yellow"/>
                              </w:rPr>
                              <w:t>为一预留面板，没有防盗指示灯。防盗指示灯在仪表上。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4" type="#_x0000_t202" style="position:absolute;left:0;text-align:left;margin-left:560.9pt;margin-top:-270.2pt;width:76.8pt;height:78.4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7SnuQ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AvURtIcmPbC9QbdyjyJiCzQOOgO/+wE8zR7OodGOrB7uZPVVIyGXLRUbdqOUHFtGa0gwtDf9&#10;s6sTjrYg6/GDrCEO3RrpgPaN6m31oB4I0CGRx1NzbC4VHKbz+HIGlgpMaTq7DGMXgWbHy4PS5h2T&#10;PbKLHCvovQOnuzttbDI0O7rYWEKWvOtc/zvx7AAcpxMIDVetzSbh2vkjDdJVskqIR6LZyiNBUXg3&#10;5ZJ4szKcx8VlsVwW4U8bNyRZy+uaCRvmKK2Q/FnrDiKfRHESl5Ydry2cTUmrzXrZKbSjIO3SfYeC&#10;nLn5z9NwRQAuLyiFEQluo9QrZ8ncIyWJvXQeJF4QprfpLCApKcrnlO64YP9OCY3QyTiKJy39llvg&#10;vtfcaNZzA8Oj432Ok5MTzawCV6J2rTWUd9P6rBQ2/adSQLuPjXZ6tRKdxGr26717G4mNbrW8lvUj&#10;CFhJEBhoEQYfLFqpvmM0whDJsf62pYph1L0X8AjSkBBwM25D4nkEG3VuWZ9bqKgAKscGo2m5NNOk&#10;2g6Kb1qIND07IW/g4TTcifopq8Nzg0HhuB2Gmp1E53vn9TR6F78AAAD//wMAUEsDBBQABgAIAAAA&#10;IQBgRFlU4gAAAA8BAAAPAAAAZHJzL2Rvd25yZXYueG1sTI/NTsMwEITvSLyDtUjcWjtpAiXEqRCI&#10;K6jlR+LmxtskIl5HsduEt2d7gtvO7mj2m3Izu16ccAydJw3JUoFAqr3tqNHw/va8WIMI0ZA1vSfU&#10;8IMBNtXlRWkK6yfa4mkXG8EhFAqjoY1xKKQMdYvOhKUfkPh28KMzkeXYSDuaicNdL1OlbqQzHfGH&#10;1gz42GL9vTs6DR8vh6/PTL02Ty4fJj8rSe5Oan19NT/cg4g4xz8znPEZHSpm2vsj2SB61kmaMHvU&#10;sMgzlYE4e9LbnKc971brVQ6yKuX/HtUvAAAA//8DAFBLAQItABQABgAIAAAAIQC2gziS/gAAAOEB&#10;AAATAAAAAAAAAAAAAAAAAAAAAABbQ29udGVudF9UeXBlc10ueG1sUEsBAi0AFAAGAAgAAAAhADj9&#10;If/WAAAAlAEAAAsAAAAAAAAAAAAAAAAALwEAAF9yZWxzLy5yZWxzUEsBAi0AFAAGAAgAAAAhAGsb&#10;tKe5AgAAwgUAAA4AAAAAAAAAAAAAAAAALgIAAGRycy9lMm9Eb2MueG1sUEsBAi0AFAAGAAgAAAAh&#10;AGBEWVTiAAAADwEAAA8AAAAAAAAAAAAAAAAAEwUAAGRycy9kb3ducmV2LnhtbFBLBQYAAAAABAAE&#10;APMAAAAiBgAAAAA=&#10;" filled="f" stroked="f">
                <v:textbox>
                  <w:txbxContent>
                    <w:p>
                      <w:r>
                        <w:rPr>
                          <w:highlight w:val="yellow"/>
                        </w:rPr>
                        <w:t>6</w:t>
                      </w:r>
                      <w:r>
                        <w:rPr>
                          <w:rFonts w:hint="eastAsia"/>
                          <w:highlight w:val="yellow"/>
                        </w:rPr>
                        <w:t>为一预留面板，没有防盗指示灯。防盗指示灯在仪表上。</w:t>
                      </w:r>
                    </w:p>
                  </w:txbxContent>
                </v:textbox>
              </v:shape>
            </w:pict>
          </mc:Fallback>
        </mc:AlternateContent>
      </w:r>
      <w:r>
        <w:rPr>
          <w:noProof/>
        </w:rPr>
        <mc:AlternateContent>
          <mc:Choice Requires="wps">
            <w:drawing>
              <wp:anchor distT="0" distB="0" distL="114300" distR="114300" simplePos="0" relativeHeight="251618304" behindDoc="0" locked="0" layoutInCell="1" allowOverlap="1">
                <wp:simplePos x="0" y="0"/>
                <wp:positionH relativeFrom="column">
                  <wp:posOffset>6032500</wp:posOffset>
                </wp:positionH>
                <wp:positionV relativeFrom="paragraph">
                  <wp:posOffset>-4121150</wp:posOffset>
                </wp:positionV>
                <wp:extent cx="436880" cy="1562735"/>
                <wp:effectExtent l="3175" t="3175" r="0" b="0"/>
                <wp:wrapNone/>
                <wp:docPr id="27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80" cy="156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hint="eastAsia"/>
                                <w:highlight w:val="yellow"/>
                              </w:rPr>
                              <w:t>方向盘造型微变</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5" type="#_x0000_t202" style="position:absolute;left:0;text-align:left;margin-left:475pt;margin-top:-324.5pt;width:34.4pt;height:123.0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9C0vgIAAMUFAAAOAAAAZHJzL2Uyb0RvYy54bWysVEtv2zAMvg/YfxB0d/2o4thGnaGN42FA&#10;9wDa7a7YcizMljxJiVMM+++j5LzaXoZtPsiSSJH8yI+8ebfvO7RjSnMpchxeBRgxUcmai02Ovz6W&#10;XoKRNlTUtJOC5fiJafxu8fbNzThkLJKt7GqmEBgROhuHHLfGDJnv66plPdVXcmAChI1UPTVwVBu/&#10;VnQE633nR0EQ+6NU9aBkxbSG22IS4oWz3zSsMp+bRjODuhxDbMatyq1ru/qLG5ptFB1aXh3CoH8R&#10;RU+5AKcnUwU1FG0Vf2Wq55WSWjbmqpK9L5uGV8xhADRh8ALNQ0sH5rBAcvRwSpP+f2arT7svCvE6&#10;x9E8xUjQHor0yPYG3ck9imY2QeOgM9B7GEDT7OEeCu3A6uFeVt81EnLZUrFht0rJsWW0hgBD+9K/&#10;eDrZ0dbIevwoa/BDt0Y6Q/tG9TZ7kA8E1qFQT6fi2FgquCTXcZKApAJROIuj+bULzqfZ8fWgtHnP&#10;ZI/sJscKiu+s0929NjYamh1VrDMhS951jgCdeHYBitMN+IanVmajcPX8mQbpKlklxCNRvPJIUBTe&#10;bbkkXlyG81lxXSyXRfjL+g1J1vK6ZsK6OXIrJH9WuwPLJ1ac2KVlx2trzoak1Wa97BTaUeB26T6X&#10;c5Cc1fznYbgkAJYXkMKIBHdR6pVxMvdISWZeOg8SLwjTuzQOSEqK8jmkey7Yv0NCY47TGZDMwTkH&#10;/QJb4L7X2GjWcwPTo+N9jpOTEs0sBVeidqU1lHfT/iIVNvxzKqDcx0I7wlqOTmw1+/XeNUd67IO1&#10;rJ+AwUoCwYCMMPlgw+g3+GM0whzJsf6xpYph1H0Q0AdpSIgdPO5AZvMIDupSsr6UUFG1EsYTGJu2&#10;SzMNq+2g+KYFX1PnCXkLvdNwR2vbZFNch46DWeHQHeaaHUaXZ6d1nr6L3wAAAP//AwBQSwMEFAAG&#10;AAgAAAAhAKSP1cLkAAAADgEAAA8AAABkcnMvZG93bnJldi54bWxMj8FOwzAQRO9I/IO1lbi1dqsQ&#10;NSFOFZCQEIdIFA492rFJosZ2sJ029OvZnuhtd2c0+6bYzWYgJ+1D7yyH9YoB0bZxqrcth6/P1+UW&#10;SIjCKjE4qzn86gC78v6uELlyZ/uhT/vYEgyxIRccuhjHnNLQdNqIsHKjtqh9O29ExNW3VHlxxnAz&#10;0A1jKTWit/ihE6N+6XRz3E+Gw1t1mH4mXyfZ5XCpainf62eZcv6wmKsnIFHP8d8MV3xEhxKZpJus&#10;CmTgkD0y7BI5LNMkw+lqYest1pF4S9gmA1oW9LZG+QcAAP//AwBQSwECLQAUAAYACAAAACEAtoM4&#10;kv4AAADhAQAAEwAAAAAAAAAAAAAAAAAAAAAAW0NvbnRlbnRfVHlwZXNdLnhtbFBLAQItABQABgAI&#10;AAAAIQA4/SH/1gAAAJQBAAALAAAAAAAAAAAAAAAAAC8BAABfcmVscy8ucmVsc1BLAQItABQABgAI&#10;AAAAIQDiX9C0vgIAAMUFAAAOAAAAAAAAAAAAAAAAAC4CAABkcnMvZTJvRG9jLnhtbFBLAQItABQA&#10;BgAIAAAAIQCkj9XC5AAAAA4BAAAPAAAAAAAAAAAAAAAAABgFAABkcnMvZG93bnJldi54bWxQSwUG&#10;AAAAAAQABADzAAAAKQYAAAAA&#10;" filled="f" stroked="f">
                <v:textbox style="layout-flow:vertical-ideographic">
                  <w:txbxContent>
                    <w:p>
                      <w:r>
                        <w:rPr>
                          <w:rFonts w:hint="eastAsia"/>
                          <w:highlight w:val="yellow"/>
                        </w:rPr>
                        <w:t>方向盘造型微变</w:t>
                      </w:r>
                    </w:p>
                  </w:txbxContent>
                </v:textbox>
              </v:shape>
            </w:pict>
          </mc:Fallback>
        </mc:AlternateContent>
      </w:r>
      <w:r>
        <w:rPr>
          <w:noProof/>
        </w:rPr>
        <mc:AlternateContent>
          <mc:Choice Requires="wps">
            <w:drawing>
              <wp:anchor distT="0" distB="0" distL="114300" distR="114300" simplePos="0" relativeHeight="251617280" behindDoc="0" locked="0" layoutInCell="1" allowOverlap="1">
                <wp:simplePos x="0" y="0"/>
                <wp:positionH relativeFrom="column">
                  <wp:posOffset>6304280</wp:posOffset>
                </wp:positionH>
                <wp:positionV relativeFrom="paragraph">
                  <wp:posOffset>-3982085</wp:posOffset>
                </wp:positionV>
                <wp:extent cx="436880" cy="1562735"/>
                <wp:effectExtent l="0" t="0" r="2540" b="0"/>
                <wp:wrapNone/>
                <wp:docPr id="27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80" cy="156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26" type="#_x0000_t202" style="position:absolute;left:0;text-align:left;margin-left:496.4pt;margin-top:-313.55pt;width:34.4pt;height:123.0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VKhswIAALMFAAAOAAAAZHJzL2Uyb0RvYy54bWysVNtu2zAMfR+wfxD07vpSxbGNOkUbx8OA&#10;7gK027tiy7EwW/IkJU4x7N9HyUmathgwbMuDI4nUIQ95xKvrfd+hHVOaS5Hj8CLAiIlK1lxscvzl&#10;ofQSjLShoqadFCzHj0zj68XbN1fjkLFItrKrmUIAInQ2DjlujRky39dVy3qqL+TABBgbqXpqYKs2&#10;fq3oCOh950dBEPujVPWgZMW0htNiMuKFw28aVplPTaOZQV2OITfjvsp91/brL65otlF0aHl1SIP+&#10;RRY95QKCnqAKaijaKv4KqueVklo25qKSvS+bhlfMcQA2YfCCzX1LB+a4QHH0cCqT/n+w1cfdZ4V4&#10;neNoDq0StIcmPbC9Qbdyj6LYFmgcdAZ+9wN4mj2cQ6MdWT3cyeqbRkIuWyo27EYpObaM1pBgaG/6&#10;Z1cnHG1B1uMHWUMcujXSAe0b1dvqQT0QoEOjHk/NsblUcEgu4yQBSwWmcBZH88uZC0Gz4+1BafOO&#10;yR7ZRY4VNN+h092dNjYbmh1dbDAhS951TgCdeHYAjtMJxIar1mazcP38kQbpKlklxCNRvPJIUBTe&#10;TbkkXlyG81lxWSyXRfjTxg1J1vK6ZsKGOWorJH/Wu4PKJ1Wc1KVlx2sLZ1PSarNedgrtKGi7dL9D&#10;Qc7c/OdpuCIAlxeUwogEt1HqlXEy90hJZl46DxIvCNPbNA5ISoryOaU7Lti/U0JjjtNZNJvE9Ftu&#10;gfu95kaznhuYHh3vc5ycnGhmJbgStWutobyb1melsOk/lQLafWy0E6zV6KTWtawfQa9KgpxAejDn&#10;YMHoV/jHaISpkWP9fUsVw6h7L0D1aUiIHTNuQ2bzCDbq3LI+t1BRtRKGEYBNy6WZRtN2UHzTQqzp&#10;nQl5Ay+l4U7E9klNeR3eF0wGx+UwxezoOd87r6dZu/gFAAD//wMAUEsDBBQABgAIAAAAIQBtgcaX&#10;5AAAAA4BAAAPAAAAZHJzL2Rvd25yZXYueG1sTI/BTsMwEETvSPyDtUjcWjsBhSbEqQISEuIQqYVD&#10;j3Zskoh4HWynDf163BMcd3Y086bcLmYkR+38YJFDsmZANLZWDdhx+Hh/WW2A+CBQidGi5vCjPWyr&#10;66tSFMqecKeP+9CRGIK+EBz6EKaCUt/22gi/tpPG+Pu0zogQT9dR5cQphpuRpoxl1IgBY0MvJv3c&#10;6/ZrPxsOr/Vh/p5dc5+fD+e6kfKteZIZ57c3S/0IJOgl/Jnhgh/RoYpM0s6oPBk55Hka0QOHVZY+&#10;JEAuFpYlGRAZtbtNwoBWJf0/o/oFAAD//wMAUEsBAi0AFAAGAAgAAAAhALaDOJL+AAAA4QEAABMA&#10;AAAAAAAAAAAAAAAAAAAAAFtDb250ZW50X1R5cGVzXS54bWxQSwECLQAUAAYACAAAACEAOP0h/9YA&#10;AACUAQAACwAAAAAAAAAAAAAAAAAvAQAAX3JlbHMvLnJlbHNQSwECLQAUAAYACAAAACEAmhlSobMC&#10;AACzBQAADgAAAAAAAAAAAAAAAAAuAgAAZHJzL2Uyb0RvYy54bWxQSwECLQAUAAYACAAAACEAbYHG&#10;l+QAAAAOAQAADwAAAAAAAAAAAAAAAAANBQAAZHJzL2Rvd25yZXYueG1sUEsFBgAAAAAEAAQA8wAA&#10;AB4GAAAAAA==&#10;" filled="f" stroked="f">
                <v:textbox style="layout-flow:vertical-ideographic"/>
              </v:shape>
            </w:pict>
          </mc:Fallback>
        </mc:AlternateContent>
      </w:r>
      <w:r>
        <w:rPr>
          <w:noProof/>
        </w:rPr>
        <mc:AlternateContent>
          <mc:Choice Requires="wps">
            <w:drawing>
              <wp:anchor distT="0" distB="0" distL="114300" distR="114300" simplePos="0" relativeHeight="251619328" behindDoc="0" locked="0" layoutInCell="1" allowOverlap="1">
                <wp:simplePos x="0" y="0"/>
                <wp:positionH relativeFrom="column">
                  <wp:posOffset>4516120</wp:posOffset>
                </wp:positionH>
                <wp:positionV relativeFrom="paragraph">
                  <wp:posOffset>-4004945</wp:posOffset>
                </wp:positionV>
                <wp:extent cx="1992630" cy="688975"/>
                <wp:effectExtent l="1270" t="0" r="0" b="1270"/>
                <wp:wrapNone/>
                <wp:docPr id="27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2630" cy="688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hint="eastAsia"/>
                                <w:highlight w:val="yellow"/>
                              </w:rPr>
                              <w:t>定速巡航图标需去除，</w:t>
                            </w:r>
                            <w:r>
                              <w:rPr>
                                <w:highlight w:val="yellow"/>
                              </w:rPr>
                              <w:t>4</w:t>
                            </w:r>
                            <w:r>
                              <w:rPr>
                                <w:rFonts w:hint="eastAsia"/>
                                <w:highlight w:val="yellow"/>
                              </w:rPr>
                              <w:t>档位显示内容有误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6" type="#_x0000_t202" style="position:absolute;left:0;text-align:left;margin-left:355.6pt;margin-top:-315.35pt;width:156.9pt;height:54.2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1yug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oPsNI0B6a9MD2Bt3KPYrmtkDjoDPwux/A0+zhHBrtyOrhTlZfNRJy2VKxYTdKybFltIYEQ3vT&#10;P7s64WgLsh4/yBri0K2RDmjfqN5WD+qBAB0a9Xhqjs2lsiHTNIovwVSBLU6SFPK1IWh2vD0obd4x&#10;2SO7yLGC5jt0urvTZnI9uthgQpa86+CcZp14dgCY0wnEhqvWZrNw/fyRBukqWSXEI1G88khQFN5N&#10;uSReXIbzWXFZLJdF+NPGDUnW8rpmwoY5aiskf9a7g8onVZzUpWXHawtnU9Jqs152Cu0oaLt036Eg&#10;Z27+8zRcvYDLC0phRILbKPXKOJl7pCQzL50HiReE6W0aByQlRfmc0h0X7N8poTHH6SyaTWL6LbfA&#10;fa+50aznBqZHx/scJycnmlkJrkTtWmso76b1WSls+k+lgHYfG+0EazU6qdXs13v3OEI3Kaya17J+&#10;BAkrCQoDMcLog0Ur1XeMRhgjOdbftlQxjLr3Ap5BGhJi547bkNk8go06t6zPLVRUAJVjg9G0XJpp&#10;Vm0HxTctRJoenpA38HQa7lT9lNXhwcGocOQOY83OovO983oavotfAAAA//8DAFBLAwQUAAYACAAA&#10;ACEAQdaPDeAAAAAOAQAADwAAAGRycy9kb3ducmV2LnhtbEyPTU/DMAyG70j8h8hI3LakgW5Qmk4I&#10;xBXE+JC4ZY3XVjRO1WRr+fd4JzjafvT6ecvN7HtxxDF2gQxkSwUCqQ6uo8bA+9vT4gZETJac7QOh&#10;gR+MsKnOz0pbuDDRKx63qREcQrGwBtqUhkLKWLfobVyGAYlv+zB6m3gcG+lGO3G476VWaiW97Yg/&#10;tHbAhxbr7+3BG/h43n99XquX5tHnwxRmJcnfSmMuL+b7OxAJ5/QHw0mf1aFip104kIuiN7DOMs2o&#10;gcXqSq1BnBClc+63412utQZZlfJ/jeoXAAD//wMAUEsBAi0AFAAGAAgAAAAhALaDOJL+AAAA4QEA&#10;ABMAAAAAAAAAAAAAAAAAAAAAAFtDb250ZW50X1R5cGVzXS54bWxQSwECLQAUAAYACAAAACEAOP0h&#10;/9YAAACUAQAACwAAAAAAAAAAAAAAAAAvAQAAX3JlbHMvLnJlbHNQSwECLQAUAAYACAAAACEAPfu9&#10;croCAADEBQAADgAAAAAAAAAAAAAAAAAuAgAAZHJzL2Uyb0RvYy54bWxQSwECLQAUAAYACAAAACEA&#10;QdaPDeAAAAAOAQAADwAAAAAAAAAAAAAAAAAUBQAAZHJzL2Rvd25yZXYueG1sUEsFBgAAAAAEAAQA&#10;8wAAACEGAAAAAA==&#10;" filled="f" stroked="f">
                <v:textbox>
                  <w:txbxContent>
                    <w:p>
                      <w:r>
                        <w:rPr>
                          <w:rFonts w:hint="eastAsia"/>
                          <w:highlight w:val="yellow"/>
                        </w:rPr>
                        <w:t>定速巡航图标需去除，</w:t>
                      </w:r>
                      <w:r>
                        <w:rPr>
                          <w:highlight w:val="yellow"/>
                        </w:rPr>
                        <w:t>4</w:t>
                      </w:r>
                      <w:r>
                        <w:rPr>
                          <w:rFonts w:hint="eastAsia"/>
                          <w:highlight w:val="yellow"/>
                        </w:rPr>
                        <w:t>档位显示内容有误</w:t>
                      </w:r>
                    </w:p>
                  </w:txbxContent>
                </v:textbox>
              </v:shape>
            </w:pict>
          </mc:Fallback>
        </mc:AlternateContent>
      </w:r>
      <w:r>
        <w:rPr>
          <w:noProof/>
        </w:rPr>
        <mc:AlternateContent>
          <mc:Choice Requires="wps">
            <w:drawing>
              <wp:anchor distT="0" distB="0" distL="114300" distR="114300" simplePos="0" relativeHeight="251620352" behindDoc="0" locked="0" layoutInCell="1" allowOverlap="1">
                <wp:simplePos x="0" y="0"/>
                <wp:positionH relativeFrom="column">
                  <wp:posOffset>5368925</wp:posOffset>
                </wp:positionH>
                <wp:positionV relativeFrom="paragraph">
                  <wp:posOffset>-1753235</wp:posOffset>
                </wp:positionV>
                <wp:extent cx="1214755" cy="566420"/>
                <wp:effectExtent l="0" t="0" r="0" b="0"/>
                <wp:wrapNone/>
                <wp:docPr id="27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4755" cy="566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rPr>
                                <w:rFonts w:hint="eastAsia"/>
                                <w:highlight w:val="yellow"/>
                              </w:rPr>
                              <w:t>需去除定速巡航相关内容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7" type="#_x0000_t202" style="position:absolute;left:0;text-align:left;margin-left:422.75pt;margin-top:-138.05pt;width:95.65pt;height:44.6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t22vAIAAMQ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2hOMBK0hyY9sr1Bd3KPosQWaBx0Bn4PA3iaPZxDox1ZPdzL6ptGQi5bKjbsVik5tozWkGBob/oX&#10;VyccbUHW40dZQxy6NdIB7RvV2+pBPRCgQ6OeTs2xuVQ2ZBSSeRxjVIEtns1I5Lrn0+x4e1DavGey&#10;R3aRYwXNd+h0d6+NzYZmRxcbTMiSd50TQCeeHYDjdAKx4aq12SxcP3+mQbpKVgnxSDRbeSQoCu+2&#10;XBJvVobzuHhXLJdF+MvGDUnW8rpmwoY5aiskf9a7g8onVZzUpWXHawtnU9Jqs152Cu0oaLt0n6s5&#10;WM5u/vM0XBGAywtKYUSCuyj1ylky90hJYi+dB4kXhOldOgtISoryOaV7Lti/U0JjjtM4iicxnZN+&#10;wS1w32tuNOu5genR8T7HycmJZlaCK1G71hrKu2l9UQqb/rkU0O5jo51grUYntZr9eu8eR+jkbNW8&#10;lvUTSFhJUBjoFEYfLFqpfmA0whjJsf6+pYph1H0Q8AzSkBA7d9yGxHMQLVKXlvWlhYoKoHJsMJqW&#10;SzPNqu2g+KaFSNPDE/IWnk7DnarPWR0eHIwKR+4w1uwsutw7r/PwXfwGAAD//wMAUEsDBBQABgAI&#10;AAAAIQCnv+dL4QAAAA4BAAAPAAAAZHJzL2Rvd25yZXYueG1sTI9NT8MwDIbvSPyHyEjctqRjLV1p&#10;OiEQVxDjQ+KWNV5b0ThVk63l3+Od4Gj70evnLbez68UJx9B50pAsFQik2tuOGg3vb0+LHESIhqzp&#10;PaGGHwywrS4vSlNYP9ErnnaxERxCoTAa2hiHQspQt+hMWPoBiW8HPzoTeRwbaUczcbjr5UqpTDrT&#10;EX9ozYAPLdbfu6PT8PF8+Ppcq5fm0aXD5GclyW2k1tdX8/0diIhz/IPhrM/qULHT3h/JBtFryNdp&#10;yqiGxeo2S0CcEXWTcZ0975I824CsSvm/RvULAAD//wMAUEsBAi0AFAAGAAgAAAAhALaDOJL+AAAA&#10;4QEAABMAAAAAAAAAAAAAAAAAAAAAAFtDb250ZW50X1R5cGVzXS54bWxQSwECLQAUAAYACAAAACEA&#10;OP0h/9YAAACUAQAACwAAAAAAAAAAAAAAAAAvAQAAX3JlbHMvLnJlbHNQSwECLQAUAAYACAAAACEA&#10;H/LdtrwCAADEBQAADgAAAAAAAAAAAAAAAAAuAgAAZHJzL2Uyb0RvYy54bWxQSwECLQAUAAYACAAA&#10;ACEAp7/nS+EAAAAOAQAADwAAAAAAAAAAAAAAAAAWBQAAZHJzL2Rvd25yZXYueG1sUEsFBgAAAAAE&#10;AAQA8wAAACQGAAAAAA==&#10;" filled="f" stroked="f">
                <v:textbox>
                  <w:txbxContent>
                    <w:p>
                      <w:r>
                        <w:rPr>
                          <w:rFonts w:hint="eastAsia"/>
                          <w:highlight w:val="yellow"/>
                        </w:rPr>
                        <w:t>需去除定速巡航相关内容</w:t>
                      </w:r>
                    </w:p>
                  </w:txbxContent>
                </v:textbox>
              </v:shape>
            </w:pict>
          </mc:Fallback>
        </mc:AlternateContent>
      </w:r>
      <w:r>
        <w:rPr>
          <w:rFonts w:hint="eastAsia"/>
        </w:rPr>
        <w:t>第一章</w:t>
      </w:r>
      <w:r>
        <w:rPr>
          <w:rFonts w:hint="eastAsia"/>
        </w:rPr>
        <w:t xml:space="preserve"> </w:t>
      </w:r>
      <w:r>
        <w:rPr>
          <w:rFonts w:hint="eastAsia"/>
        </w:rPr>
        <w:t>仪器和控制器的操作</w:t>
      </w:r>
      <w:bookmarkEnd w:id="1"/>
      <w:bookmarkEnd w:id="2"/>
      <w:bookmarkEnd w:id="3"/>
      <w:bookmarkEnd w:id="4"/>
      <w:bookmarkEnd w:id="5"/>
      <w:bookmarkEnd w:id="6"/>
    </w:p>
    <w:p>
      <w:pPr>
        <w:rPr>
          <w:rFonts w:ascii="宋体" w:hAnsi="宋体" w:cs="宋体"/>
          <w:b/>
          <w:bCs/>
          <w:kern w:val="0"/>
          <w:sz w:val="22"/>
          <w:szCs w:val="22"/>
        </w:rPr>
      </w:pPr>
    </w:p>
    <w:p>
      <w:pPr>
        <w:rPr>
          <w:rFonts w:ascii="宋体" w:hAnsi="宋体" w:cs="宋体"/>
          <w:b/>
          <w:bCs/>
          <w:kern w:val="0"/>
          <w:sz w:val="22"/>
          <w:szCs w:val="22"/>
        </w:rPr>
        <w:sectPr>
          <w:pgSz w:w="11907" w:h="8392" w:orient="landscape" w:code="11"/>
          <w:pgMar w:top="567" w:right="567" w:bottom="567" w:left="851" w:header="851" w:footer="567" w:gutter="0"/>
          <w:cols w:space="420"/>
          <w:docGrid w:linePitch="320" w:charSpace="-4265"/>
        </w:sectPr>
      </w:pPr>
    </w:p>
    <w:p>
      <w:pPr>
        <w:pStyle w:val="10"/>
        <w:ind w:firstLine="5515"/>
        <w:rPr>
          <w:rFonts w:asciiTheme="minorHAnsi" w:eastAsiaTheme="minorEastAsia" w:hAnsiTheme="minorHAnsi" w:cstheme="minorBidi"/>
          <w:noProof/>
          <w:szCs w:val="22"/>
        </w:rPr>
      </w:pPr>
      <w:r>
        <w:rPr>
          <w:rFonts w:ascii="宋体" w:hAnsi="宋体" w:cs="宋体"/>
          <w:b/>
          <w:bCs/>
          <w:kern w:val="0"/>
          <w:sz w:val="22"/>
          <w:szCs w:val="22"/>
        </w:rPr>
        <w:lastRenderedPageBreak/>
        <w:fldChar w:fldCharType="begin"/>
      </w:r>
      <w:r>
        <w:rPr>
          <w:rFonts w:ascii="宋体" w:hAnsi="宋体" w:cs="宋体"/>
          <w:b/>
          <w:bCs/>
          <w:kern w:val="0"/>
          <w:sz w:val="22"/>
          <w:szCs w:val="22"/>
        </w:rPr>
        <w:instrText xml:space="preserve"> TOC \o "1-2" \h \z \u </w:instrText>
      </w:r>
      <w:r>
        <w:rPr>
          <w:rFonts w:ascii="宋体" w:hAnsi="宋体" w:cs="宋体"/>
          <w:b/>
          <w:bCs/>
          <w:kern w:val="0"/>
          <w:sz w:val="22"/>
          <w:szCs w:val="22"/>
        </w:rPr>
        <w:fldChar w:fldCharType="separate"/>
      </w:r>
    </w:p>
    <w:p>
      <w:pPr>
        <w:pStyle w:val="21"/>
        <w:tabs>
          <w:tab w:val="right" w:leader="dot" w:pos="5024"/>
        </w:tabs>
        <w:rPr>
          <w:rFonts w:asciiTheme="minorHAnsi" w:eastAsiaTheme="minorEastAsia" w:hAnsiTheme="minorHAnsi" w:cstheme="minorBidi"/>
          <w:noProof/>
          <w:kern w:val="2"/>
          <w:sz w:val="21"/>
        </w:rPr>
      </w:pPr>
      <w:hyperlink w:anchor="_Toc469642564" w:history="1">
        <w:r>
          <w:rPr>
            <w:rStyle w:val="ac"/>
            <w:rFonts w:hint="eastAsia"/>
            <w:noProof/>
          </w:rPr>
          <w:t>钥匙</w:t>
        </w:r>
        <w:r>
          <w:rPr>
            <w:noProof/>
            <w:webHidden/>
          </w:rPr>
          <w:tab/>
        </w:r>
        <w:r>
          <w:rPr>
            <w:noProof/>
            <w:webHidden/>
          </w:rPr>
          <w:fldChar w:fldCharType="begin"/>
        </w:r>
        <w:r>
          <w:rPr>
            <w:noProof/>
            <w:webHidden/>
          </w:rPr>
          <w:instrText xml:space="preserve"> PAGEREF _Toc469642564 \h </w:instrText>
        </w:r>
        <w:r>
          <w:rPr>
            <w:noProof/>
            <w:webHidden/>
          </w:rPr>
        </w:r>
        <w:r>
          <w:rPr>
            <w:noProof/>
            <w:webHidden/>
          </w:rPr>
          <w:fldChar w:fldCharType="separate"/>
        </w:r>
        <w:r>
          <w:rPr>
            <w:noProof/>
            <w:webHidden/>
          </w:rPr>
          <w:t>7</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65" w:history="1">
        <w:r>
          <w:rPr>
            <w:rStyle w:val="ac"/>
            <w:rFonts w:hint="eastAsia"/>
            <w:noProof/>
          </w:rPr>
          <w:t>车门</w:t>
        </w:r>
        <w:r>
          <w:rPr>
            <w:noProof/>
            <w:webHidden/>
          </w:rPr>
          <w:tab/>
        </w:r>
        <w:r>
          <w:rPr>
            <w:noProof/>
            <w:webHidden/>
          </w:rPr>
          <w:fldChar w:fldCharType="begin"/>
        </w:r>
        <w:r>
          <w:rPr>
            <w:noProof/>
            <w:webHidden/>
          </w:rPr>
          <w:instrText xml:space="preserve"> PAGEREF _Toc469642565 \h </w:instrText>
        </w:r>
        <w:r>
          <w:rPr>
            <w:noProof/>
            <w:webHidden/>
          </w:rPr>
        </w:r>
        <w:r>
          <w:rPr>
            <w:noProof/>
            <w:webHidden/>
          </w:rPr>
          <w:fldChar w:fldCharType="separate"/>
        </w:r>
        <w:r>
          <w:rPr>
            <w:noProof/>
            <w:webHidden/>
          </w:rPr>
          <w:t>11</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66" w:history="1">
        <w:r>
          <w:rPr>
            <w:rStyle w:val="ac"/>
            <w:rFonts w:hint="eastAsia"/>
            <w:noProof/>
          </w:rPr>
          <w:t>座椅</w:t>
        </w:r>
        <w:r>
          <w:rPr>
            <w:noProof/>
            <w:webHidden/>
          </w:rPr>
          <w:tab/>
        </w:r>
        <w:r>
          <w:rPr>
            <w:noProof/>
            <w:webHidden/>
          </w:rPr>
          <w:fldChar w:fldCharType="begin"/>
        </w:r>
        <w:r>
          <w:rPr>
            <w:noProof/>
            <w:webHidden/>
          </w:rPr>
          <w:instrText xml:space="preserve"> PAGEREF _Toc469642566 \h </w:instrText>
        </w:r>
        <w:r>
          <w:rPr>
            <w:noProof/>
            <w:webHidden/>
          </w:rPr>
        </w:r>
        <w:r>
          <w:rPr>
            <w:noProof/>
            <w:webHidden/>
          </w:rPr>
          <w:fldChar w:fldCharType="separate"/>
        </w:r>
        <w:r>
          <w:rPr>
            <w:noProof/>
            <w:webHidden/>
          </w:rPr>
          <w:t>12</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67" w:history="1">
        <w:r>
          <w:rPr>
            <w:rStyle w:val="ac"/>
            <w:rFonts w:hint="eastAsia"/>
            <w:noProof/>
          </w:rPr>
          <w:t>安全带</w:t>
        </w:r>
        <w:r>
          <w:rPr>
            <w:noProof/>
            <w:webHidden/>
          </w:rPr>
          <w:tab/>
        </w:r>
        <w:r>
          <w:rPr>
            <w:noProof/>
            <w:webHidden/>
          </w:rPr>
          <w:fldChar w:fldCharType="begin"/>
        </w:r>
        <w:r>
          <w:rPr>
            <w:noProof/>
            <w:webHidden/>
          </w:rPr>
          <w:instrText xml:space="preserve"> PAGEREF _Toc469642567 \h </w:instrText>
        </w:r>
        <w:r>
          <w:rPr>
            <w:noProof/>
            <w:webHidden/>
          </w:rPr>
        </w:r>
        <w:r>
          <w:rPr>
            <w:noProof/>
            <w:webHidden/>
          </w:rPr>
          <w:fldChar w:fldCharType="separate"/>
        </w:r>
        <w:r>
          <w:rPr>
            <w:noProof/>
            <w:webHidden/>
          </w:rPr>
          <w:t>17</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68" w:history="1">
        <w:r>
          <w:rPr>
            <w:rStyle w:val="ac"/>
            <w:rFonts w:hint="eastAsia"/>
            <w:noProof/>
          </w:rPr>
          <w:t>安全气囊</w:t>
        </w:r>
        <w:r>
          <w:rPr>
            <w:noProof/>
            <w:webHidden/>
          </w:rPr>
          <w:tab/>
        </w:r>
        <w:r>
          <w:rPr>
            <w:noProof/>
            <w:webHidden/>
          </w:rPr>
          <w:fldChar w:fldCharType="begin"/>
        </w:r>
        <w:r>
          <w:rPr>
            <w:noProof/>
            <w:webHidden/>
          </w:rPr>
          <w:instrText xml:space="preserve"> PAGEREF _Toc469642568 \h </w:instrText>
        </w:r>
        <w:r>
          <w:rPr>
            <w:noProof/>
            <w:webHidden/>
          </w:rPr>
        </w:r>
        <w:r>
          <w:rPr>
            <w:noProof/>
            <w:webHidden/>
          </w:rPr>
          <w:fldChar w:fldCharType="separate"/>
        </w:r>
        <w:r>
          <w:rPr>
            <w:noProof/>
            <w:webHidden/>
          </w:rPr>
          <w:t>19</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69" w:history="1">
        <w:r>
          <w:rPr>
            <w:rStyle w:val="ac"/>
            <w:rFonts w:hint="eastAsia"/>
            <w:noProof/>
            <w:lang w:eastAsia="zh-TW"/>
          </w:rPr>
          <w:t>转向盘</w:t>
        </w:r>
        <w:r>
          <w:rPr>
            <w:noProof/>
            <w:webHidden/>
          </w:rPr>
          <w:tab/>
        </w:r>
        <w:r>
          <w:rPr>
            <w:noProof/>
            <w:webHidden/>
          </w:rPr>
          <w:fldChar w:fldCharType="begin"/>
        </w:r>
        <w:r>
          <w:rPr>
            <w:noProof/>
            <w:webHidden/>
          </w:rPr>
          <w:instrText xml:space="preserve"> PAGEREF _Toc469642569 \h </w:instrText>
        </w:r>
        <w:r>
          <w:rPr>
            <w:noProof/>
            <w:webHidden/>
          </w:rPr>
        </w:r>
        <w:r>
          <w:rPr>
            <w:noProof/>
            <w:webHidden/>
          </w:rPr>
          <w:fldChar w:fldCharType="separate"/>
        </w:r>
        <w:r>
          <w:rPr>
            <w:noProof/>
            <w:webHidden/>
          </w:rPr>
          <w:t>23</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70" w:history="1">
        <w:r>
          <w:rPr>
            <w:rStyle w:val="ac"/>
            <w:rFonts w:hint="eastAsia"/>
            <w:noProof/>
          </w:rPr>
          <w:t>转向盘开关组</w:t>
        </w:r>
        <w:r>
          <w:rPr>
            <w:rStyle w:val="ac"/>
            <w:rFonts w:cs="宋体" w:hint="eastAsia"/>
            <w:noProof/>
            <w:lang w:eastAsia="zh-TW"/>
          </w:rPr>
          <w:t>（</w:t>
        </w:r>
        <w:r>
          <w:rPr>
            <w:rStyle w:val="ac"/>
            <w:rFonts w:cs="宋体" w:hint="eastAsia"/>
            <w:noProof/>
          </w:rPr>
          <w:t>装有时</w:t>
        </w:r>
        <w:r>
          <w:rPr>
            <w:rStyle w:val="ac"/>
            <w:rFonts w:cs="宋体" w:hint="eastAsia"/>
            <w:noProof/>
            <w:lang w:eastAsia="zh-TW"/>
          </w:rPr>
          <w:t>）</w:t>
        </w:r>
        <w:r>
          <w:rPr>
            <w:noProof/>
            <w:webHidden/>
          </w:rPr>
          <w:tab/>
        </w:r>
        <w:r>
          <w:rPr>
            <w:noProof/>
            <w:webHidden/>
          </w:rPr>
          <w:fldChar w:fldCharType="begin"/>
        </w:r>
        <w:r>
          <w:rPr>
            <w:noProof/>
            <w:webHidden/>
          </w:rPr>
          <w:instrText xml:space="preserve"> PAGEREF _Toc469642570 \h </w:instrText>
        </w:r>
        <w:r>
          <w:rPr>
            <w:noProof/>
            <w:webHidden/>
          </w:rPr>
        </w:r>
        <w:r>
          <w:rPr>
            <w:noProof/>
            <w:webHidden/>
          </w:rPr>
          <w:fldChar w:fldCharType="separate"/>
        </w:r>
        <w:r>
          <w:rPr>
            <w:noProof/>
            <w:webHidden/>
          </w:rPr>
          <w:t>24</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71" w:history="1">
        <w:r>
          <w:rPr>
            <w:rStyle w:val="ac"/>
            <w:rFonts w:hint="eastAsia"/>
            <w:noProof/>
          </w:rPr>
          <w:t>电动外后视镜</w:t>
        </w:r>
        <w:r>
          <w:rPr>
            <w:noProof/>
            <w:webHidden/>
          </w:rPr>
          <w:tab/>
        </w:r>
        <w:r>
          <w:rPr>
            <w:noProof/>
            <w:webHidden/>
          </w:rPr>
          <w:fldChar w:fldCharType="begin"/>
        </w:r>
        <w:r>
          <w:rPr>
            <w:noProof/>
            <w:webHidden/>
          </w:rPr>
          <w:instrText xml:space="preserve"> PAGEREF _Toc469642571 \h </w:instrText>
        </w:r>
        <w:r>
          <w:rPr>
            <w:noProof/>
            <w:webHidden/>
          </w:rPr>
        </w:r>
        <w:r>
          <w:rPr>
            <w:noProof/>
            <w:webHidden/>
          </w:rPr>
          <w:fldChar w:fldCharType="separate"/>
        </w:r>
        <w:r>
          <w:rPr>
            <w:noProof/>
            <w:webHidden/>
          </w:rPr>
          <w:t>25</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72" w:history="1">
        <w:r>
          <w:rPr>
            <w:rStyle w:val="ac"/>
            <w:rFonts w:hint="eastAsia"/>
            <w:noProof/>
          </w:rPr>
          <w:t>内后视镜（装有时）</w:t>
        </w:r>
        <w:r>
          <w:rPr>
            <w:noProof/>
            <w:webHidden/>
          </w:rPr>
          <w:tab/>
        </w:r>
        <w:r>
          <w:rPr>
            <w:noProof/>
            <w:webHidden/>
          </w:rPr>
          <w:fldChar w:fldCharType="begin"/>
        </w:r>
        <w:r>
          <w:rPr>
            <w:noProof/>
            <w:webHidden/>
          </w:rPr>
          <w:instrText xml:space="preserve"> PAGEREF _Toc469642572 \h </w:instrText>
        </w:r>
        <w:r>
          <w:rPr>
            <w:noProof/>
            <w:webHidden/>
          </w:rPr>
        </w:r>
        <w:r>
          <w:rPr>
            <w:noProof/>
            <w:webHidden/>
          </w:rPr>
          <w:fldChar w:fldCharType="separate"/>
        </w:r>
        <w:r>
          <w:rPr>
            <w:noProof/>
            <w:webHidden/>
          </w:rPr>
          <w:t>25</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73" w:history="1">
        <w:r>
          <w:rPr>
            <w:rStyle w:val="ac"/>
            <w:rFonts w:hint="eastAsia"/>
            <w:noProof/>
          </w:rPr>
          <w:t>天窗</w:t>
        </w:r>
        <w:r>
          <w:rPr>
            <w:noProof/>
            <w:webHidden/>
          </w:rPr>
          <w:tab/>
        </w:r>
        <w:r>
          <w:rPr>
            <w:noProof/>
            <w:webHidden/>
          </w:rPr>
          <w:fldChar w:fldCharType="begin"/>
        </w:r>
        <w:r>
          <w:rPr>
            <w:noProof/>
            <w:webHidden/>
          </w:rPr>
          <w:instrText xml:space="preserve"> PAGEREF _Toc469642573 \h </w:instrText>
        </w:r>
        <w:r>
          <w:rPr>
            <w:noProof/>
            <w:webHidden/>
          </w:rPr>
        </w:r>
        <w:r>
          <w:rPr>
            <w:noProof/>
            <w:webHidden/>
          </w:rPr>
          <w:fldChar w:fldCharType="separate"/>
        </w:r>
        <w:r>
          <w:rPr>
            <w:noProof/>
            <w:webHidden/>
          </w:rPr>
          <w:t>26</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74" w:history="1">
        <w:r>
          <w:rPr>
            <w:rStyle w:val="ac"/>
            <w:rFonts w:hint="eastAsia"/>
            <w:noProof/>
            <w:lang w:eastAsia="zh-TW"/>
          </w:rPr>
          <w:t>多功能显示屏（装有时）</w:t>
        </w:r>
        <w:r>
          <w:rPr>
            <w:noProof/>
            <w:webHidden/>
          </w:rPr>
          <w:tab/>
        </w:r>
        <w:r>
          <w:rPr>
            <w:noProof/>
            <w:webHidden/>
          </w:rPr>
          <w:fldChar w:fldCharType="begin"/>
        </w:r>
        <w:r>
          <w:rPr>
            <w:noProof/>
            <w:webHidden/>
          </w:rPr>
          <w:instrText xml:space="preserve"> PAGEREF _Toc469642574 \h </w:instrText>
        </w:r>
        <w:r>
          <w:rPr>
            <w:noProof/>
            <w:webHidden/>
          </w:rPr>
        </w:r>
        <w:r>
          <w:rPr>
            <w:noProof/>
            <w:webHidden/>
          </w:rPr>
          <w:fldChar w:fldCharType="separate"/>
        </w:r>
        <w:r>
          <w:rPr>
            <w:noProof/>
            <w:webHidden/>
          </w:rPr>
          <w:t>36</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75" w:history="1">
        <w:r>
          <w:rPr>
            <w:rStyle w:val="ac"/>
            <w:rFonts w:hint="eastAsia"/>
            <w:noProof/>
            <w:lang w:eastAsia="zh-TW"/>
          </w:rPr>
          <w:t>音响系统</w:t>
        </w:r>
        <w:r>
          <w:rPr>
            <w:noProof/>
            <w:webHidden/>
          </w:rPr>
          <w:tab/>
        </w:r>
        <w:r>
          <w:rPr>
            <w:noProof/>
            <w:webHidden/>
          </w:rPr>
          <w:fldChar w:fldCharType="begin"/>
        </w:r>
        <w:r>
          <w:rPr>
            <w:noProof/>
            <w:webHidden/>
          </w:rPr>
          <w:instrText xml:space="preserve"> PAGEREF _Toc469642575 \h </w:instrText>
        </w:r>
        <w:r>
          <w:rPr>
            <w:noProof/>
            <w:webHidden/>
          </w:rPr>
        </w:r>
        <w:r>
          <w:rPr>
            <w:noProof/>
            <w:webHidden/>
          </w:rPr>
          <w:fldChar w:fldCharType="separate"/>
        </w:r>
        <w:r>
          <w:rPr>
            <w:noProof/>
            <w:webHidden/>
          </w:rPr>
          <w:t>37</w:t>
        </w:r>
        <w:r>
          <w:rPr>
            <w:noProof/>
            <w:webHidden/>
          </w:rPr>
          <w:fldChar w:fldCharType="end"/>
        </w:r>
      </w:hyperlink>
    </w:p>
    <w:p>
      <w:pPr>
        <w:pStyle w:val="21"/>
        <w:tabs>
          <w:tab w:val="right" w:leader="dot" w:pos="5024"/>
        </w:tabs>
        <w:rPr>
          <w:rStyle w:val="ac"/>
          <w:noProof/>
        </w:rPr>
      </w:pPr>
    </w:p>
    <w:p>
      <w:pPr>
        <w:pStyle w:val="21"/>
        <w:tabs>
          <w:tab w:val="right" w:leader="dot" w:pos="5024"/>
        </w:tabs>
        <w:rPr>
          <w:rFonts w:asciiTheme="minorHAnsi" w:eastAsiaTheme="minorEastAsia" w:hAnsiTheme="minorHAnsi" w:cstheme="minorBidi"/>
          <w:noProof/>
          <w:kern w:val="2"/>
          <w:sz w:val="21"/>
        </w:rPr>
      </w:pPr>
      <w:hyperlink w:anchor="_Toc469642576" w:history="1">
        <w:r>
          <w:rPr>
            <w:rStyle w:val="ac"/>
            <w:rFonts w:hint="eastAsia"/>
            <w:noProof/>
            <w:lang w:eastAsia="zh-TW"/>
          </w:rPr>
          <w:t>多媒体系统（装有时）</w:t>
        </w:r>
        <w:r>
          <w:rPr>
            <w:noProof/>
            <w:webHidden/>
          </w:rPr>
          <w:tab/>
        </w:r>
        <w:r>
          <w:rPr>
            <w:noProof/>
            <w:webHidden/>
          </w:rPr>
          <w:fldChar w:fldCharType="begin"/>
        </w:r>
        <w:r>
          <w:rPr>
            <w:noProof/>
            <w:webHidden/>
          </w:rPr>
          <w:instrText xml:space="preserve"> PAGEREF _Toc469642576 \h </w:instrText>
        </w:r>
        <w:r>
          <w:rPr>
            <w:noProof/>
            <w:webHidden/>
          </w:rPr>
        </w:r>
        <w:r>
          <w:rPr>
            <w:noProof/>
            <w:webHidden/>
          </w:rPr>
          <w:fldChar w:fldCharType="separate"/>
        </w:r>
        <w:r>
          <w:rPr>
            <w:noProof/>
            <w:webHidden/>
          </w:rPr>
          <w:t>39</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77" w:history="1">
        <w:r>
          <w:rPr>
            <w:rStyle w:val="ac"/>
            <w:rFonts w:hint="eastAsia"/>
            <w:noProof/>
            <w:lang w:eastAsia="zh-TW"/>
          </w:rPr>
          <w:t>滤净系统</w:t>
        </w:r>
        <w:r>
          <w:rPr>
            <w:noProof/>
            <w:webHidden/>
          </w:rPr>
          <w:tab/>
        </w:r>
        <w:r>
          <w:rPr>
            <w:noProof/>
            <w:webHidden/>
          </w:rPr>
          <w:fldChar w:fldCharType="begin"/>
        </w:r>
        <w:r>
          <w:rPr>
            <w:noProof/>
            <w:webHidden/>
          </w:rPr>
          <w:instrText xml:space="preserve"> PAGEREF _Toc469642577 \h </w:instrText>
        </w:r>
        <w:r>
          <w:rPr>
            <w:noProof/>
            <w:webHidden/>
          </w:rPr>
        </w:r>
        <w:r>
          <w:rPr>
            <w:noProof/>
            <w:webHidden/>
          </w:rPr>
          <w:fldChar w:fldCharType="separate"/>
        </w:r>
        <w:r>
          <w:rPr>
            <w:noProof/>
            <w:webHidden/>
          </w:rPr>
          <w:t>52</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78" w:history="1">
        <w:r>
          <w:rPr>
            <w:rStyle w:val="ac"/>
            <w:rFonts w:hint="eastAsia"/>
            <w:noProof/>
            <w:lang w:eastAsia="zh-TW"/>
          </w:rPr>
          <w:t>驻车辅助系统（装有时）</w:t>
        </w:r>
        <w:r>
          <w:rPr>
            <w:noProof/>
            <w:webHidden/>
          </w:rPr>
          <w:tab/>
        </w:r>
        <w:r>
          <w:rPr>
            <w:noProof/>
            <w:webHidden/>
          </w:rPr>
          <w:fldChar w:fldCharType="begin"/>
        </w:r>
        <w:r>
          <w:rPr>
            <w:noProof/>
            <w:webHidden/>
          </w:rPr>
          <w:instrText xml:space="preserve"> PAGEREF _Toc469642578 \h </w:instrText>
        </w:r>
        <w:r>
          <w:rPr>
            <w:noProof/>
            <w:webHidden/>
          </w:rPr>
        </w:r>
        <w:r>
          <w:rPr>
            <w:noProof/>
            <w:webHidden/>
          </w:rPr>
          <w:fldChar w:fldCharType="separate"/>
        </w:r>
        <w:r>
          <w:rPr>
            <w:noProof/>
            <w:webHidden/>
          </w:rPr>
          <w:t>53</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79" w:history="1">
        <w:r>
          <w:rPr>
            <w:rStyle w:val="ac"/>
            <w:rFonts w:hint="eastAsia"/>
            <w:noProof/>
          </w:rPr>
          <w:t>驻车影像系统（装有时）</w:t>
        </w:r>
        <w:r>
          <w:rPr>
            <w:noProof/>
            <w:webHidden/>
          </w:rPr>
          <w:tab/>
        </w:r>
        <w:r>
          <w:rPr>
            <w:noProof/>
            <w:webHidden/>
          </w:rPr>
          <w:fldChar w:fldCharType="begin"/>
        </w:r>
        <w:r>
          <w:rPr>
            <w:noProof/>
            <w:webHidden/>
          </w:rPr>
          <w:instrText xml:space="preserve"> PAGEREF _Toc469642579 \h </w:instrText>
        </w:r>
        <w:r>
          <w:rPr>
            <w:noProof/>
            <w:webHidden/>
          </w:rPr>
        </w:r>
        <w:r>
          <w:rPr>
            <w:noProof/>
            <w:webHidden/>
          </w:rPr>
          <w:fldChar w:fldCharType="separate"/>
        </w:r>
        <w:r>
          <w:rPr>
            <w:noProof/>
            <w:webHidden/>
          </w:rPr>
          <w:t>55</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80" w:history="1">
        <w:r>
          <w:rPr>
            <w:rStyle w:val="ac"/>
            <w:rFonts w:hint="eastAsia"/>
            <w:noProof/>
          </w:rPr>
          <w:t>点烟器使用注意事项</w:t>
        </w:r>
        <w:r>
          <w:rPr>
            <w:noProof/>
            <w:webHidden/>
          </w:rPr>
          <w:tab/>
        </w:r>
        <w:r>
          <w:rPr>
            <w:noProof/>
            <w:webHidden/>
          </w:rPr>
          <w:fldChar w:fldCharType="begin"/>
        </w:r>
        <w:r>
          <w:rPr>
            <w:noProof/>
            <w:webHidden/>
          </w:rPr>
          <w:instrText xml:space="preserve"> PAGEREF _Toc469642580 \h </w:instrText>
        </w:r>
        <w:r>
          <w:rPr>
            <w:noProof/>
            <w:webHidden/>
          </w:rPr>
        </w:r>
        <w:r>
          <w:rPr>
            <w:noProof/>
            <w:webHidden/>
          </w:rPr>
          <w:fldChar w:fldCharType="separate"/>
        </w:r>
        <w:r>
          <w:rPr>
            <w:noProof/>
            <w:webHidden/>
          </w:rPr>
          <w:t>57</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81" w:history="1">
        <w:r>
          <w:rPr>
            <w:rStyle w:val="ac"/>
            <w:rFonts w:hint="eastAsia"/>
            <w:noProof/>
          </w:rPr>
          <w:t>全景影像系统（装有时）</w:t>
        </w:r>
        <w:r>
          <w:rPr>
            <w:noProof/>
            <w:webHidden/>
          </w:rPr>
          <w:tab/>
        </w:r>
        <w:r>
          <w:rPr>
            <w:noProof/>
            <w:webHidden/>
          </w:rPr>
          <w:fldChar w:fldCharType="begin"/>
        </w:r>
        <w:r>
          <w:rPr>
            <w:noProof/>
            <w:webHidden/>
          </w:rPr>
          <w:instrText xml:space="preserve"> PAGEREF _Toc469642581 \h </w:instrText>
        </w:r>
        <w:r>
          <w:rPr>
            <w:noProof/>
            <w:webHidden/>
          </w:rPr>
        </w:r>
        <w:r>
          <w:rPr>
            <w:noProof/>
            <w:webHidden/>
          </w:rPr>
          <w:fldChar w:fldCharType="separate"/>
        </w:r>
        <w:r>
          <w:rPr>
            <w:noProof/>
            <w:webHidden/>
          </w:rPr>
          <w:t>57</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82" w:history="1">
        <w:r>
          <w:rPr>
            <w:rStyle w:val="ac"/>
            <w:rFonts w:hint="eastAsia"/>
            <w:noProof/>
          </w:rPr>
          <w:t>疲劳预警系统（装有时）</w:t>
        </w:r>
        <w:r>
          <w:rPr>
            <w:noProof/>
            <w:webHidden/>
          </w:rPr>
          <w:tab/>
        </w:r>
        <w:r>
          <w:rPr>
            <w:noProof/>
            <w:webHidden/>
          </w:rPr>
          <w:fldChar w:fldCharType="begin"/>
        </w:r>
        <w:r>
          <w:rPr>
            <w:noProof/>
            <w:webHidden/>
          </w:rPr>
          <w:instrText xml:space="preserve"> PAGEREF _Toc469642582 \h </w:instrText>
        </w:r>
        <w:r>
          <w:rPr>
            <w:noProof/>
            <w:webHidden/>
          </w:rPr>
        </w:r>
        <w:r>
          <w:rPr>
            <w:noProof/>
            <w:webHidden/>
          </w:rPr>
          <w:fldChar w:fldCharType="separate"/>
        </w:r>
        <w:r>
          <w:rPr>
            <w:noProof/>
            <w:webHidden/>
          </w:rPr>
          <w:t>58</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83" w:history="1">
        <w:r>
          <w:rPr>
            <w:rStyle w:val="ac"/>
            <w:rFonts w:hint="eastAsia"/>
            <w:noProof/>
          </w:rPr>
          <w:t>轮胎气压监测系统（装有时）</w:t>
        </w:r>
        <w:r>
          <w:rPr>
            <w:noProof/>
            <w:webHidden/>
          </w:rPr>
          <w:tab/>
        </w:r>
        <w:r>
          <w:rPr>
            <w:noProof/>
            <w:webHidden/>
          </w:rPr>
          <w:fldChar w:fldCharType="begin"/>
        </w:r>
        <w:r>
          <w:rPr>
            <w:noProof/>
            <w:webHidden/>
          </w:rPr>
          <w:instrText xml:space="preserve"> PAGEREF _Toc469642583 \h </w:instrText>
        </w:r>
        <w:r>
          <w:rPr>
            <w:noProof/>
            <w:webHidden/>
          </w:rPr>
        </w:r>
        <w:r>
          <w:rPr>
            <w:noProof/>
            <w:webHidden/>
          </w:rPr>
          <w:fldChar w:fldCharType="separate"/>
        </w:r>
        <w:r>
          <w:rPr>
            <w:noProof/>
            <w:webHidden/>
          </w:rPr>
          <w:t>59</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84" w:history="1">
        <w:r>
          <w:rPr>
            <w:rStyle w:val="ac"/>
            <w:rFonts w:hint="eastAsia"/>
            <w:noProof/>
          </w:rPr>
          <w:t>定速巡航控制</w:t>
        </w:r>
        <w:r>
          <w:rPr>
            <w:noProof/>
            <w:webHidden/>
          </w:rPr>
          <w:tab/>
        </w:r>
        <w:r>
          <w:rPr>
            <w:noProof/>
            <w:webHidden/>
          </w:rPr>
          <w:fldChar w:fldCharType="begin"/>
        </w:r>
        <w:r>
          <w:rPr>
            <w:noProof/>
            <w:webHidden/>
          </w:rPr>
          <w:instrText xml:space="preserve"> PAGEREF _Toc469642584 \h </w:instrText>
        </w:r>
        <w:r>
          <w:rPr>
            <w:noProof/>
            <w:webHidden/>
          </w:rPr>
        </w:r>
        <w:r>
          <w:rPr>
            <w:noProof/>
            <w:webHidden/>
          </w:rPr>
          <w:fldChar w:fldCharType="separate"/>
        </w:r>
        <w:r>
          <w:rPr>
            <w:noProof/>
            <w:webHidden/>
          </w:rPr>
          <w:t>61</w:t>
        </w:r>
        <w:r>
          <w:rPr>
            <w:noProof/>
            <w:webHidden/>
          </w:rPr>
          <w:fldChar w:fldCharType="end"/>
        </w:r>
      </w:hyperlink>
    </w:p>
    <w:p>
      <w:pPr>
        <w:pStyle w:val="21"/>
        <w:tabs>
          <w:tab w:val="right" w:leader="dot" w:pos="5024"/>
        </w:tabs>
        <w:rPr>
          <w:rFonts w:asciiTheme="minorHAnsi" w:eastAsiaTheme="minorEastAsia" w:hAnsiTheme="minorHAnsi" w:cstheme="minorBidi"/>
          <w:noProof/>
          <w:kern w:val="2"/>
          <w:sz w:val="21"/>
        </w:rPr>
      </w:pPr>
      <w:hyperlink w:anchor="_Toc469642585" w:history="1">
        <w:r>
          <w:rPr>
            <w:rStyle w:val="ac"/>
            <w:noProof/>
          </w:rPr>
          <w:t>DCT</w:t>
        </w:r>
        <w:r>
          <w:rPr>
            <w:rStyle w:val="ac"/>
            <w:rFonts w:hint="eastAsia"/>
            <w:noProof/>
          </w:rPr>
          <w:t>变速器控制面板（装有时）</w:t>
        </w:r>
        <w:r>
          <w:rPr>
            <w:noProof/>
            <w:webHidden/>
          </w:rPr>
          <w:tab/>
        </w:r>
        <w:r>
          <w:rPr>
            <w:noProof/>
            <w:webHidden/>
          </w:rPr>
          <w:fldChar w:fldCharType="begin"/>
        </w:r>
        <w:r>
          <w:rPr>
            <w:noProof/>
            <w:webHidden/>
          </w:rPr>
          <w:instrText xml:space="preserve"> PAGEREF _Toc469642585 \h </w:instrText>
        </w:r>
        <w:r>
          <w:rPr>
            <w:noProof/>
            <w:webHidden/>
          </w:rPr>
        </w:r>
        <w:r>
          <w:rPr>
            <w:noProof/>
            <w:webHidden/>
          </w:rPr>
          <w:fldChar w:fldCharType="separate"/>
        </w:r>
        <w:r>
          <w:rPr>
            <w:noProof/>
            <w:webHidden/>
          </w:rPr>
          <w:t>62</w:t>
        </w:r>
        <w:r>
          <w:rPr>
            <w:noProof/>
            <w:webHidden/>
          </w:rPr>
          <w:fldChar w:fldCharType="end"/>
        </w:r>
      </w:hyperlink>
    </w:p>
    <w:p>
      <w:pPr>
        <w:rPr>
          <w:rFonts w:ascii="宋体" w:hAnsi="宋体" w:cs="宋体"/>
          <w:b/>
          <w:bCs/>
          <w:kern w:val="0"/>
          <w:sz w:val="22"/>
          <w:szCs w:val="22"/>
        </w:rPr>
      </w:pPr>
      <w:r>
        <w:rPr>
          <w:rFonts w:ascii="宋体" w:hAnsi="宋体" w:cs="宋体"/>
          <w:b/>
          <w:bCs/>
          <w:kern w:val="0"/>
          <w:sz w:val="22"/>
          <w:szCs w:val="22"/>
        </w:rPr>
        <w:fldChar w:fldCharType="end"/>
      </w:r>
    </w:p>
    <w:p>
      <w:pPr>
        <w:autoSpaceDE w:val="0"/>
        <w:autoSpaceDN w:val="0"/>
        <w:adjustRightInd w:val="0"/>
        <w:spacing w:afterLines="50" w:after="120" w:line="240" w:lineRule="exact"/>
        <w:rPr>
          <w:rFonts w:ascii="宋体" w:cs="宋体"/>
          <w:kern w:val="0"/>
          <w:sz w:val="15"/>
          <w:szCs w:val="15"/>
        </w:rPr>
      </w:pPr>
    </w:p>
    <w:p>
      <w:pPr>
        <w:sectPr>
          <w:type w:val="continuous"/>
          <w:pgSz w:w="11907" w:h="8392" w:orient="landscape" w:code="11"/>
          <w:pgMar w:top="567" w:right="567" w:bottom="567" w:left="851" w:header="851" w:footer="567" w:gutter="0"/>
          <w:cols w:num="2" w:space="420"/>
          <w:docGrid w:linePitch="320" w:charSpace="-4265"/>
        </w:sectPr>
      </w:pPr>
      <w:bookmarkStart w:id="7" w:name="_Toc301269052"/>
      <w:bookmarkStart w:id="8" w:name="_Toc301269133"/>
      <w:bookmarkStart w:id="9" w:name="_Toc301269233"/>
      <w:bookmarkStart w:id="10" w:name="_Toc301269296"/>
      <w:bookmarkStart w:id="11" w:name="_Toc301269391"/>
      <w:bookmarkStart w:id="12" w:name="_Toc306812044"/>
      <w:bookmarkStart w:id="13" w:name="_Toc306812123"/>
      <w:bookmarkStart w:id="14" w:name="_Toc306812169"/>
      <w:bookmarkStart w:id="15" w:name="_Toc306812215"/>
      <w:bookmarkStart w:id="16" w:name="_Toc306812353"/>
      <w:bookmarkStart w:id="17" w:name="_Toc306812402"/>
      <w:bookmarkStart w:id="18" w:name="_Toc308074377"/>
      <w:bookmarkStart w:id="19" w:name="_Toc388874028"/>
      <w:bookmarkStart w:id="20" w:name="_Toc388874365"/>
      <w:bookmarkStart w:id="21" w:name="_Toc388877734"/>
      <w:bookmarkStart w:id="22" w:name="_Toc394914154"/>
    </w:p>
    <w:p>
      <w:r>
        <w:lastRenderedPageBreak/>
        <w:br w:type="page"/>
      </w:r>
      <w:bookmarkStart w:id="23" w:name="_Toc398041381"/>
      <w:bookmarkStart w:id="24" w:name="_Toc469585614"/>
      <w:r>
        <w:rPr>
          <w:rFonts w:hint="eastAsia"/>
        </w:rPr>
        <w:lastRenderedPageBreak/>
        <w:t>组合仪表</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pPr>
        <w:autoSpaceDE w:val="0"/>
        <w:autoSpaceDN w:val="0"/>
        <w:adjustRightInd w:val="0"/>
        <w:spacing w:beforeLines="50" w:before="120" w:afterLines="50" w:after="120"/>
        <w:jc w:val="center"/>
        <w:rPr>
          <w:rFonts w:ascii="宋体"/>
          <w:shd w:val="clear" w:color="auto" w:fill="FFFFFF"/>
        </w:rPr>
      </w:pPr>
      <w:r>
        <w:rPr>
          <w:rFonts w:ascii="宋体" w:hAnsi="宋体"/>
          <w:noProof/>
          <w:sz w:val="15"/>
          <w:szCs w:val="15"/>
        </w:rPr>
        <w:drawing>
          <wp:inline distT="0" distB="0" distL="0" distR="0">
            <wp:extent cx="7040245" cy="3293110"/>
            <wp:effectExtent l="0" t="0" r="8255" b="2540"/>
            <wp:docPr id="11" name="图片 3" descr="6A线框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6A线框图-标"/>
                    <pic:cNvPicPr>
                      <a:picLocks noChangeAspect="1" noChangeArrowheads="1"/>
                    </pic:cNvPicPr>
                  </pic:nvPicPr>
                  <pic:blipFill>
                    <a:blip r:embed="rId27">
                      <a:extLst>
                        <a:ext uri="{28A0092B-C50C-407E-A947-70E740481C1C}">
                          <a14:useLocalDpi xmlns:a14="http://schemas.microsoft.com/office/drawing/2010/main" val="0"/>
                        </a:ext>
                      </a:extLst>
                    </a:blip>
                    <a:srcRect t="3157" b="15726"/>
                    <a:stretch>
                      <a:fillRect/>
                    </a:stretch>
                  </pic:blipFill>
                  <pic:spPr bwMode="auto">
                    <a:xfrm>
                      <a:off x="0" y="0"/>
                      <a:ext cx="7040245" cy="3293110"/>
                    </a:xfrm>
                    <a:prstGeom prst="rect">
                      <a:avLst/>
                    </a:prstGeom>
                    <a:noFill/>
                    <a:ln>
                      <a:noFill/>
                    </a:ln>
                  </pic:spPr>
                </pic:pic>
              </a:graphicData>
            </a:graphic>
          </wp:inline>
        </w:drawing>
      </w:r>
    </w:p>
    <w:p>
      <w:pPr>
        <w:autoSpaceDE w:val="0"/>
        <w:autoSpaceDN w:val="0"/>
        <w:adjustRightInd w:val="0"/>
        <w:spacing w:line="240" w:lineRule="exact"/>
        <w:ind w:firstLineChars="1825" w:firstLine="2738"/>
        <w:rPr>
          <w:rFonts w:ascii="宋体" w:cs="宋体"/>
          <w:kern w:val="0"/>
          <w:sz w:val="15"/>
          <w:szCs w:val="15"/>
          <w:shd w:val="clear" w:color="auto" w:fill="FFFFFF"/>
        </w:rPr>
      </w:pPr>
      <w:r>
        <w:rPr>
          <w:rFonts w:ascii="宋体" w:hAnsi="宋体" w:cs="宋体"/>
          <w:kern w:val="0"/>
          <w:sz w:val="15"/>
          <w:szCs w:val="15"/>
          <w:shd w:val="clear" w:color="auto" w:fill="FFFFFF"/>
        </w:rPr>
        <w:t>1</w:t>
      </w:r>
      <w:r>
        <w:rPr>
          <w:rFonts w:ascii="宋体" w:hAnsi="宋体" w:cs="宋体" w:hint="eastAsia"/>
          <w:kern w:val="0"/>
          <w:sz w:val="15"/>
          <w:szCs w:val="15"/>
          <w:shd w:val="clear" w:color="auto" w:fill="FFFFFF"/>
        </w:rPr>
        <w:t>．左侧信息显示屏</w:t>
      </w:r>
      <w:r>
        <w:rPr>
          <w:rFonts w:ascii="宋体" w:hAnsi="宋体" w:cs="宋体"/>
          <w:kern w:val="0"/>
          <w:sz w:val="15"/>
          <w:szCs w:val="15"/>
          <w:shd w:val="clear" w:color="auto" w:fill="FFFFFF"/>
        </w:rPr>
        <w:t xml:space="preserve">             2</w:t>
      </w:r>
      <w:r>
        <w:rPr>
          <w:rFonts w:ascii="宋体" w:cs="宋体"/>
          <w:kern w:val="0"/>
          <w:sz w:val="15"/>
          <w:szCs w:val="15"/>
          <w:shd w:val="clear" w:color="auto" w:fill="FFFFFF"/>
        </w:rPr>
        <w:t>.</w:t>
      </w:r>
      <w:r>
        <w:rPr>
          <w:rFonts w:ascii="宋体" w:hAnsi="宋体" w:cs="宋体" w:hint="eastAsia"/>
          <w:kern w:val="0"/>
          <w:sz w:val="15"/>
          <w:szCs w:val="15"/>
          <w:shd w:val="clear" w:color="auto" w:fill="FFFFFF"/>
        </w:rPr>
        <w:t xml:space="preserve"> 车速表</w:t>
      </w:r>
      <w:r>
        <w:rPr>
          <w:rFonts w:ascii="宋体" w:hAnsi="宋体" w:cs="宋体"/>
          <w:kern w:val="0"/>
          <w:sz w:val="15"/>
          <w:szCs w:val="15"/>
          <w:shd w:val="clear" w:color="auto" w:fill="FFFFFF"/>
        </w:rPr>
        <w:t xml:space="preserve">            3</w:t>
      </w:r>
      <w:r>
        <w:rPr>
          <w:rFonts w:ascii="宋体" w:hAnsi="宋体" w:cs="宋体" w:hint="eastAsia"/>
          <w:kern w:val="0"/>
          <w:sz w:val="15"/>
          <w:szCs w:val="15"/>
          <w:shd w:val="clear" w:color="auto" w:fill="FFFFFF"/>
        </w:rPr>
        <w:t>．右侧信息显示屏</w:t>
      </w:r>
    </w:p>
    <w:p>
      <w:pPr>
        <w:autoSpaceDE w:val="0"/>
        <w:autoSpaceDN w:val="0"/>
        <w:adjustRightInd w:val="0"/>
        <w:spacing w:line="240" w:lineRule="exact"/>
        <w:rPr>
          <w:rFonts w:ascii="宋体" w:cs="宋体"/>
          <w:b/>
          <w:kern w:val="0"/>
          <w:sz w:val="18"/>
          <w:szCs w:val="18"/>
        </w:rPr>
      </w:pPr>
      <w:r>
        <w:rPr>
          <w:rFonts w:ascii="宋体" w:cs="宋体"/>
          <w:b/>
          <w:kern w:val="0"/>
          <w:sz w:val="18"/>
          <w:szCs w:val="18"/>
        </w:rPr>
        <w:br w:type="page"/>
      </w:r>
      <w:r>
        <w:rPr>
          <w:rFonts w:ascii="宋体" w:hAnsi="宋体" w:cs="宋体" w:hint="eastAsia"/>
          <w:b/>
          <w:kern w:val="0"/>
          <w:sz w:val="18"/>
          <w:szCs w:val="18"/>
        </w:rPr>
        <w:lastRenderedPageBreak/>
        <w:t>组合</w:t>
      </w:r>
      <w:r>
        <w:rPr>
          <w:rFonts w:ascii="宋体" w:hAnsi="宋体" w:cs="宋体" w:hint="eastAsia"/>
          <w:b/>
          <w:kern w:val="0"/>
          <w:sz w:val="18"/>
          <w:szCs w:val="18"/>
          <w:lang w:eastAsia="zh-TW"/>
        </w:rPr>
        <w:t>仪表上的指示</w:t>
      </w:r>
      <w:r>
        <w:rPr>
          <w:rFonts w:ascii="宋体" w:hAnsi="宋体" w:cs="宋体" w:hint="eastAsia"/>
          <w:b/>
          <w:kern w:val="0"/>
          <w:sz w:val="18"/>
          <w:szCs w:val="18"/>
        </w:rPr>
        <w:t>说明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2"/>
        <w:gridCol w:w="3413"/>
        <w:gridCol w:w="2013"/>
        <w:gridCol w:w="3117"/>
      </w:tblGrid>
      <w:tr>
        <w:trPr>
          <w:trHeight w:val="466"/>
          <w:jc w:val="center"/>
        </w:trPr>
        <w:tc>
          <w:tcPr>
            <w:tcW w:w="1010" w:type="pct"/>
            <w:vAlign w:val="center"/>
          </w:tcPr>
          <w:p>
            <w:pPr>
              <w:autoSpaceDE w:val="0"/>
              <w:autoSpaceDN w:val="0"/>
              <w:adjustRightInd w:val="0"/>
              <w:jc w:val="center"/>
              <w:rPr>
                <w:rFonts w:ascii="宋体" w:hAnsi="宋体" w:cs="宋体"/>
                <w:kern w:val="0"/>
                <w:sz w:val="24"/>
              </w:rPr>
            </w:pPr>
            <w:r>
              <w:rPr>
                <w:rFonts w:ascii="宋体" w:hAnsi="宋体"/>
              </w:rPr>
              <w:object w:dxaOrig="4620" w:dyaOrig="3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5pt;height:25.5pt" o:ole="">
                  <v:imagedata r:id="rId28" o:title=""/>
                </v:shape>
                <o:OLEObject Type="Embed" ProgID="PBrush" ShapeID="_x0000_i1025" DrawAspect="Content" ObjectID="_1606114762" r:id="rId29"/>
              </w:object>
            </w:r>
          </w:p>
        </w:tc>
        <w:tc>
          <w:tcPr>
            <w:tcW w:w="1594"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驻车制动故障警告灯 *</w:t>
            </w:r>
          </w:p>
        </w:tc>
        <w:tc>
          <w:tcPr>
            <w:tcW w:w="940" w:type="pct"/>
            <w:vAlign w:val="center"/>
          </w:tcPr>
          <w:p>
            <w:pPr>
              <w:autoSpaceDE w:val="0"/>
              <w:autoSpaceDN w:val="0"/>
              <w:adjustRightInd w:val="0"/>
              <w:jc w:val="center"/>
              <w:rPr>
                <w:rFonts w:ascii="宋体" w:hAnsi="宋体" w:cs="宋体"/>
                <w:kern w:val="0"/>
                <w:sz w:val="24"/>
              </w:rPr>
            </w:pPr>
            <w:r>
              <w:rPr>
                <w:rFonts w:ascii="宋体" w:hAnsi="宋体"/>
              </w:rPr>
              <w:object w:dxaOrig="3195" w:dyaOrig="2955">
                <v:shape id="_x0000_i1026" type="#_x0000_t75" style="width:35.25pt;height:32.25pt" o:ole="">
                  <v:imagedata r:id="rId30" o:title=""/>
                </v:shape>
                <o:OLEObject Type="Embed" ProgID="PBrush" ShapeID="_x0000_i1026" DrawAspect="Content" ObjectID="_1606114763" r:id="rId31"/>
              </w:object>
            </w:r>
          </w:p>
        </w:tc>
        <w:tc>
          <w:tcPr>
            <w:tcW w:w="1456"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车门及行李箱状态指示灯 *</w:t>
            </w:r>
          </w:p>
        </w:tc>
      </w:tr>
      <w:tr>
        <w:trPr>
          <w:trHeight w:val="489"/>
          <w:jc w:val="center"/>
        </w:trPr>
        <w:tc>
          <w:tcPr>
            <w:tcW w:w="1010" w:type="pct"/>
            <w:vAlign w:val="center"/>
          </w:tcPr>
          <w:p>
            <w:pPr>
              <w:autoSpaceDE w:val="0"/>
              <w:autoSpaceDN w:val="0"/>
              <w:adjustRightInd w:val="0"/>
              <w:jc w:val="center"/>
              <w:rPr>
                <w:rFonts w:ascii="宋体" w:hAnsi="宋体" w:cs="宋体"/>
                <w:kern w:val="0"/>
                <w:sz w:val="24"/>
              </w:rPr>
            </w:pPr>
            <w:r>
              <w:rPr>
                <w:rFonts w:ascii="宋体" w:hAnsi="宋体"/>
                <w:sz w:val="18"/>
                <w:szCs w:val="18"/>
              </w:rPr>
              <w:object w:dxaOrig="2235" w:dyaOrig="2280">
                <v:shape id="_x0000_i1027" type="#_x0000_t75" style="width:27.75pt;height:27.75pt" o:ole="">
                  <v:imagedata r:id="rId32" o:title=""/>
                </v:shape>
                <o:OLEObject Type="Embed" ProgID="PBrush" ShapeID="_x0000_i1027" DrawAspect="Content" ObjectID="_1606114764" r:id="rId33"/>
              </w:object>
            </w:r>
          </w:p>
        </w:tc>
        <w:tc>
          <w:tcPr>
            <w:tcW w:w="1594"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驾驶员座椅安全带指示灯 *</w:t>
            </w:r>
          </w:p>
        </w:tc>
        <w:tc>
          <w:tcPr>
            <w:tcW w:w="940" w:type="pct"/>
            <w:vAlign w:val="center"/>
          </w:tcPr>
          <w:p>
            <w:pPr>
              <w:autoSpaceDE w:val="0"/>
              <w:autoSpaceDN w:val="0"/>
              <w:adjustRightInd w:val="0"/>
              <w:jc w:val="center"/>
              <w:rPr>
                <w:rFonts w:ascii="宋体" w:hAnsi="宋体" w:cs="宋体"/>
                <w:kern w:val="0"/>
                <w:sz w:val="24"/>
              </w:rPr>
            </w:pPr>
            <w:r>
              <w:rPr>
                <w:rFonts w:ascii="宋体" w:hAnsi="宋体"/>
              </w:rPr>
              <w:object w:dxaOrig="2670" w:dyaOrig="2385">
                <v:shape id="_x0000_i1028" type="#_x0000_t75" style="width:31.5pt;height:27.75pt" o:ole="">
                  <v:imagedata r:id="rId34" o:title=""/>
                </v:shape>
                <o:OLEObject Type="Embed" ProgID="PBrush" ShapeID="_x0000_i1028" DrawAspect="Content" ObjectID="_1606114765" r:id="rId35"/>
              </w:object>
            </w:r>
          </w:p>
        </w:tc>
        <w:tc>
          <w:tcPr>
            <w:tcW w:w="1456" w:type="pct"/>
            <w:vAlign w:val="center"/>
          </w:tcPr>
          <w:p>
            <w:pPr>
              <w:autoSpaceDE w:val="0"/>
              <w:autoSpaceDN w:val="0"/>
              <w:adjustRightInd w:val="0"/>
              <w:rPr>
                <w:rFonts w:ascii="宋体" w:hAnsi="宋体" w:cs="宋体"/>
                <w:kern w:val="0"/>
                <w:sz w:val="15"/>
                <w:szCs w:val="15"/>
              </w:rPr>
            </w:pPr>
            <w:r>
              <w:rPr>
                <w:rFonts w:ascii="宋体" w:hAnsi="宋体"/>
                <w:kern w:val="0"/>
                <w:sz w:val="15"/>
                <w:szCs w:val="15"/>
              </w:rPr>
              <w:t>SRS</w:t>
            </w:r>
            <w:r>
              <w:rPr>
                <w:rFonts w:ascii="宋体" w:hAnsi="宋体" w:hint="eastAsia"/>
                <w:kern w:val="0"/>
                <w:sz w:val="15"/>
                <w:szCs w:val="15"/>
              </w:rPr>
              <w:t xml:space="preserve"> 故障</w:t>
            </w:r>
            <w:r>
              <w:rPr>
                <w:rFonts w:ascii="宋体" w:hAnsi="宋体" w:cs="宋体" w:hint="eastAsia"/>
                <w:kern w:val="0"/>
                <w:sz w:val="15"/>
                <w:szCs w:val="15"/>
              </w:rPr>
              <w:t>警告灯 *</w:t>
            </w:r>
          </w:p>
        </w:tc>
      </w:tr>
      <w:tr>
        <w:trPr>
          <w:trHeight w:val="529"/>
          <w:jc w:val="center"/>
        </w:trPr>
        <w:tc>
          <w:tcPr>
            <w:tcW w:w="1010" w:type="pct"/>
            <w:vAlign w:val="center"/>
          </w:tcPr>
          <w:p>
            <w:pPr>
              <w:autoSpaceDE w:val="0"/>
              <w:autoSpaceDN w:val="0"/>
              <w:adjustRightInd w:val="0"/>
              <w:jc w:val="center"/>
              <w:rPr>
                <w:rFonts w:ascii="宋体" w:hAnsi="宋体" w:cs="宋体"/>
                <w:kern w:val="0"/>
                <w:sz w:val="24"/>
              </w:rPr>
            </w:pPr>
            <w:r>
              <w:rPr>
                <w:rFonts w:ascii="宋体" w:hAnsi="宋体"/>
              </w:rPr>
              <w:object w:dxaOrig="3660" w:dyaOrig="2310">
                <v:shape id="_x0000_i1029" type="#_x0000_t75" style="width:35.25pt;height:21pt" o:ole="">
                  <v:imagedata r:id="rId36" o:title=""/>
                </v:shape>
                <o:OLEObject Type="Embed" ProgID="PBrush" ShapeID="_x0000_i1029" DrawAspect="Content" ObjectID="_1606114766" r:id="rId37"/>
              </w:object>
            </w:r>
          </w:p>
        </w:tc>
        <w:tc>
          <w:tcPr>
            <w:tcW w:w="1594"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充电系统警告灯 *</w:t>
            </w:r>
          </w:p>
        </w:tc>
        <w:tc>
          <w:tcPr>
            <w:tcW w:w="940" w:type="pct"/>
            <w:vAlign w:val="center"/>
          </w:tcPr>
          <w:p>
            <w:pPr>
              <w:autoSpaceDE w:val="0"/>
              <w:autoSpaceDN w:val="0"/>
              <w:adjustRightInd w:val="0"/>
              <w:jc w:val="center"/>
              <w:rPr>
                <w:rFonts w:ascii="宋体" w:hAnsi="宋体"/>
              </w:rPr>
            </w:pPr>
            <w:r>
              <w:rPr>
                <w:rFonts w:ascii="宋体" w:hAnsi="宋体"/>
                <w:noProof/>
                <w:sz w:val="18"/>
                <w:szCs w:val="18"/>
              </w:rPr>
              <w:drawing>
                <wp:inline distT="0" distB="0" distL="0" distR="0">
                  <wp:extent cx="381635" cy="280670"/>
                  <wp:effectExtent l="0" t="0" r="0" b="508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35" cy="280670"/>
                          </a:xfrm>
                          <a:prstGeom prst="rect">
                            <a:avLst/>
                          </a:prstGeom>
                          <a:noFill/>
                          <a:ln>
                            <a:noFill/>
                          </a:ln>
                        </pic:spPr>
                      </pic:pic>
                    </a:graphicData>
                  </a:graphic>
                </wp:inline>
              </w:drawing>
            </w:r>
          </w:p>
        </w:tc>
        <w:tc>
          <w:tcPr>
            <w:tcW w:w="1456"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电子驻车状态指示灯（带有此功能时）</w:t>
            </w:r>
          </w:p>
        </w:tc>
      </w:tr>
      <w:tr>
        <w:trPr>
          <w:trHeight w:val="511"/>
          <w:jc w:val="center"/>
        </w:trPr>
        <w:tc>
          <w:tcPr>
            <w:tcW w:w="1010" w:type="pct"/>
            <w:vAlign w:val="center"/>
          </w:tcPr>
          <w:p>
            <w:pPr>
              <w:autoSpaceDE w:val="0"/>
              <w:autoSpaceDN w:val="0"/>
              <w:adjustRightInd w:val="0"/>
              <w:jc w:val="center"/>
              <w:rPr>
                <w:rFonts w:ascii="宋体" w:hAnsi="宋体" w:cs="宋体"/>
                <w:kern w:val="0"/>
                <w:sz w:val="24"/>
              </w:rPr>
            </w:pPr>
            <w:r>
              <w:rPr>
                <w:rFonts w:ascii="宋体" w:hAnsi="宋体"/>
              </w:rPr>
              <w:object w:dxaOrig="4035" w:dyaOrig="2115">
                <v:shape id="_x0000_i1030" type="#_x0000_t75" style="width:42.75pt;height:21.75pt" o:ole="">
                  <v:imagedata r:id="rId39" o:title=""/>
                </v:shape>
                <o:OLEObject Type="Embed" ProgID="PBrush" ShapeID="_x0000_i1030" DrawAspect="Content" ObjectID="_1606114767" r:id="rId40"/>
              </w:object>
            </w:r>
          </w:p>
        </w:tc>
        <w:tc>
          <w:tcPr>
            <w:tcW w:w="1594"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机油压力低警告灯 *</w:t>
            </w:r>
          </w:p>
        </w:tc>
        <w:tc>
          <w:tcPr>
            <w:tcW w:w="940" w:type="pct"/>
            <w:vAlign w:val="center"/>
          </w:tcPr>
          <w:p>
            <w:pPr>
              <w:autoSpaceDE w:val="0"/>
              <w:autoSpaceDN w:val="0"/>
              <w:adjustRightInd w:val="0"/>
              <w:jc w:val="center"/>
              <w:rPr>
                <w:rFonts w:ascii="宋体" w:hAnsi="宋体" w:cs="宋体"/>
                <w:kern w:val="0"/>
                <w:sz w:val="24"/>
              </w:rPr>
            </w:pPr>
            <w:r>
              <w:rPr>
                <w:rFonts w:ascii="宋体" w:hAnsi="宋体"/>
              </w:rPr>
              <w:object w:dxaOrig="4995" w:dyaOrig="3405">
                <v:shape id="_x0000_i1031" type="#_x0000_t75" style="width:34.5pt;height:23.25pt" o:ole="">
                  <v:imagedata r:id="rId41" o:title=""/>
                </v:shape>
                <o:OLEObject Type="Embed" ProgID="PBrush" ShapeID="_x0000_i1031" DrawAspect="Content" ObjectID="_1606114768" r:id="rId42"/>
              </w:object>
            </w:r>
          </w:p>
        </w:tc>
        <w:tc>
          <w:tcPr>
            <w:tcW w:w="1456"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 xml:space="preserve">小灯指示灯 </w:t>
            </w:r>
          </w:p>
        </w:tc>
      </w:tr>
      <w:tr>
        <w:trPr>
          <w:trHeight w:val="425"/>
          <w:jc w:val="center"/>
        </w:trPr>
        <w:tc>
          <w:tcPr>
            <w:tcW w:w="1010" w:type="pct"/>
            <w:vAlign w:val="center"/>
          </w:tcPr>
          <w:p>
            <w:pPr>
              <w:autoSpaceDE w:val="0"/>
              <w:autoSpaceDN w:val="0"/>
              <w:adjustRightInd w:val="0"/>
              <w:jc w:val="center"/>
              <w:rPr>
                <w:rFonts w:ascii="宋体" w:hAnsi="宋体" w:cs="宋体"/>
                <w:kern w:val="0"/>
                <w:sz w:val="24"/>
              </w:rPr>
            </w:pPr>
            <w:r>
              <w:rPr>
                <w:rFonts w:ascii="宋体" w:hAnsi="宋体"/>
              </w:rPr>
              <w:object w:dxaOrig="3315" w:dyaOrig="2190">
                <v:shape id="_x0000_i1032" type="#_x0000_t75" style="width:38.25pt;height:24.75pt" o:ole="">
                  <v:imagedata r:id="rId43" o:title=""/>
                </v:shape>
                <o:OLEObject Type="Embed" ProgID="PBrush" ShapeID="_x0000_i1032" DrawAspect="Content" ObjectID="_1606114769" r:id="rId44"/>
              </w:object>
            </w:r>
          </w:p>
        </w:tc>
        <w:tc>
          <w:tcPr>
            <w:tcW w:w="1594"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shd w:val="clear" w:color="auto" w:fill="FFFFFF"/>
              </w:rPr>
              <w:t xml:space="preserve">发动机故障警告灯 </w:t>
            </w:r>
            <w:r>
              <w:rPr>
                <w:rFonts w:ascii="宋体" w:hAnsi="宋体" w:cs="宋体" w:hint="eastAsia"/>
                <w:kern w:val="0"/>
                <w:sz w:val="15"/>
                <w:szCs w:val="15"/>
              </w:rPr>
              <w:t>*</w:t>
            </w:r>
          </w:p>
        </w:tc>
        <w:tc>
          <w:tcPr>
            <w:tcW w:w="940" w:type="pct"/>
            <w:vAlign w:val="center"/>
          </w:tcPr>
          <w:p>
            <w:pPr>
              <w:autoSpaceDE w:val="0"/>
              <w:autoSpaceDN w:val="0"/>
              <w:adjustRightInd w:val="0"/>
              <w:jc w:val="center"/>
              <w:rPr>
                <w:rFonts w:ascii="宋体" w:hAnsi="宋体" w:cs="宋体"/>
                <w:kern w:val="0"/>
                <w:sz w:val="24"/>
              </w:rPr>
            </w:pPr>
            <w:r>
              <w:rPr>
                <w:rFonts w:ascii="宋体" w:hAnsi="宋体"/>
              </w:rPr>
              <w:object w:dxaOrig="4995" w:dyaOrig="3795">
                <v:shape id="_x0000_i1033" type="#_x0000_t75" style="width:30.75pt;height:22.5pt" o:ole="">
                  <v:imagedata r:id="rId45" o:title=""/>
                </v:shape>
                <o:OLEObject Type="Embed" ProgID="PBrush" ShapeID="_x0000_i1033" DrawAspect="Content" ObjectID="_1606114770" r:id="rId46"/>
              </w:object>
            </w:r>
          </w:p>
        </w:tc>
        <w:tc>
          <w:tcPr>
            <w:tcW w:w="1456"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远光灯指示灯</w:t>
            </w:r>
          </w:p>
        </w:tc>
      </w:tr>
      <w:tr>
        <w:trPr>
          <w:trHeight w:val="346"/>
          <w:jc w:val="center"/>
        </w:trPr>
        <w:tc>
          <w:tcPr>
            <w:tcW w:w="1010" w:type="pct"/>
            <w:vAlign w:val="center"/>
          </w:tcPr>
          <w:p>
            <w:pPr>
              <w:autoSpaceDE w:val="0"/>
              <w:autoSpaceDN w:val="0"/>
              <w:adjustRightInd w:val="0"/>
              <w:jc w:val="center"/>
              <w:rPr>
                <w:rFonts w:ascii="宋体" w:hAnsi="宋体"/>
              </w:rPr>
            </w:pPr>
            <w:r>
              <w:rPr>
                <w:rFonts w:ascii="宋体" w:hAnsi="宋体"/>
                <w:noProof/>
                <w:sz w:val="18"/>
                <w:szCs w:val="18"/>
              </w:rPr>
              <w:drawing>
                <wp:inline distT="0" distB="0" distL="0" distR="0">
                  <wp:extent cx="493395" cy="291465"/>
                  <wp:effectExtent l="0" t="0" r="1905" b="0"/>
                  <wp:docPr id="14" name="图片 52" descr="说明: e6M 运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说明: e6M 运动"/>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3395" cy="291465"/>
                          </a:xfrm>
                          <a:prstGeom prst="rect">
                            <a:avLst/>
                          </a:prstGeom>
                          <a:noFill/>
                          <a:ln>
                            <a:noFill/>
                          </a:ln>
                        </pic:spPr>
                      </pic:pic>
                    </a:graphicData>
                  </a:graphic>
                </wp:inline>
              </w:drawing>
            </w:r>
          </w:p>
        </w:tc>
        <w:tc>
          <w:tcPr>
            <w:tcW w:w="1594"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经济模式指示灯</w:t>
            </w:r>
          </w:p>
        </w:tc>
        <w:tc>
          <w:tcPr>
            <w:tcW w:w="940" w:type="pct"/>
            <w:vAlign w:val="center"/>
          </w:tcPr>
          <w:p>
            <w:pPr>
              <w:autoSpaceDE w:val="0"/>
              <w:autoSpaceDN w:val="0"/>
              <w:adjustRightInd w:val="0"/>
              <w:jc w:val="center"/>
              <w:rPr>
                <w:rFonts w:ascii="宋体" w:hAnsi="宋体" w:cs="宋体"/>
                <w:b/>
                <w:kern w:val="0"/>
                <w:sz w:val="24"/>
              </w:rPr>
            </w:pPr>
            <w:r>
              <w:rPr>
                <w:rFonts w:ascii="宋体" w:hAnsi="宋体"/>
              </w:rPr>
              <w:object w:dxaOrig="4845" w:dyaOrig="5040">
                <v:shape id="_x0000_i1034" type="#_x0000_t75" style="width:24pt;height:24pt" o:ole="">
                  <v:imagedata r:id="rId48" o:title=""/>
                </v:shape>
                <o:OLEObject Type="Embed" ProgID="PBrush" ShapeID="_x0000_i1034" DrawAspect="Content" ObjectID="_1606114771" r:id="rId49"/>
              </w:object>
            </w:r>
            <w:r>
              <w:rPr>
                <w:rFonts w:ascii="宋体" w:hAnsi="宋体"/>
              </w:rPr>
              <w:object w:dxaOrig="4695" w:dyaOrig="4980">
                <v:shape id="_x0000_i1035" type="#_x0000_t75" style="width:21pt;height:23.25pt" o:ole="">
                  <v:imagedata r:id="rId50" o:title=""/>
                </v:shape>
                <o:OLEObject Type="Embed" ProgID="PBrush" ShapeID="_x0000_i1035" DrawAspect="Content" ObjectID="_1606114772" r:id="rId51"/>
              </w:object>
            </w:r>
          </w:p>
        </w:tc>
        <w:tc>
          <w:tcPr>
            <w:tcW w:w="1456"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转向指示灯</w:t>
            </w:r>
          </w:p>
        </w:tc>
      </w:tr>
      <w:tr>
        <w:trPr>
          <w:trHeight w:val="406"/>
          <w:jc w:val="center"/>
        </w:trPr>
        <w:tc>
          <w:tcPr>
            <w:tcW w:w="1010" w:type="pct"/>
            <w:vAlign w:val="center"/>
          </w:tcPr>
          <w:p>
            <w:pPr>
              <w:autoSpaceDE w:val="0"/>
              <w:autoSpaceDN w:val="0"/>
              <w:adjustRightInd w:val="0"/>
              <w:jc w:val="center"/>
              <w:rPr>
                <w:rFonts w:ascii="宋体" w:hAnsi="宋体" w:cs="宋体"/>
                <w:kern w:val="0"/>
                <w:sz w:val="24"/>
              </w:rPr>
            </w:pPr>
            <w:r>
              <w:rPr>
                <w:rFonts w:ascii="宋体" w:hAnsi="宋体"/>
              </w:rPr>
              <w:object w:dxaOrig="4620" w:dyaOrig="3885">
                <v:shape id="_x0000_i1036" type="#_x0000_t75" style="width:31.5pt;height:26.25pt" o:ole="">
                  <v:imagedata r:id="rId52" o:title=""/>
                </v:shape>
                <o:OLEObject Type="Embed" ProgID="PBrush" ShapeID="_x0000_i1036" DrawAspect="Content" ObjectID="_1606114773" r:id="rId53"/>
              </w:object>
            </w:r>
          </w:p>
        </w:tc>
        <w:tc>
          <w:tcPr>
            <w:tcW w:w="1594" w:type="pct"/>
            <w:vAlign w:val="center"/>
          </w:tcPr>
          <w:p>
            <w:pPr>
              <w:autoSpaceDE w:val="0"/>
              <w:autoSpaceDN w:val="0"/>
              <w:adjustRightInd w:val="0"/>
              <w:rPr>
                <w:rFonts w:ascii="宋体" w:hAnsi="宋体" w:cs="宋体"/>
                <w:kern w:val="0"/>
                <w:sz w:val="15"/>
                <w:szCs w:val="15"/>
              </w:rPr>
            </w:pPr>
            <w:r>
              <w:rPr>
                <w:rFonts w:ascii="宋体" w:hAnsi="宋体"/>
                <w:kern w:val="0"/>
                <w:sz w:val="15"/>
                <w:szCs w:val="15"/>
                <w:shd w:val="clear" w:color="auto" w:fill="FFFFFF"/>
              </w:rPr>
              <w:t>ABS</w:t>
            </w:r>
            <w:r>
              <w:rPr>
                <w:rFonts w:ascii="宋体" w:hAnsi="宋体" w:hint="eastAsia"/>
                <w:kern w:val="0"/>
                <w:sz w:val="15"/>
                <w:szCs w:val="15"/>
                <w:shd w:val="clear" w:color="auto" w:fill="FFFFFF"/>
              </w:rPr>
              <w:t xml:space="preserve"> </w:t>
            </w:r>
            <w:r>
              <w:rPr>
                <w:rFonts w:ascii="宋体" w:hAnsi="宋体" w:cs="宋体" w:hint="eastAsia"/>
                <w:kern w:val="0"/>
                <w:sz w:val="15"/>
                <w:szCs w:val="15"/>
                <w:shd w:val="clear" w:color="auto" w:fill="FFFFFF"/>
              </w:rPr>
              <w:t>故障警告灯</w:t>
            </w:r>
            <w:r>
              <w:rPr>
                <w:rFonts w:ascii="宋体" w:hAnsi="宋体" w:cs="宋体" w:hint="eastAsia"/>
                <w:kern w:val="0"/>
                <w:sz w:val="15"/>
                <w:szCs w:val="15"/>
              </w:rPr>
              <w:t xml:space="preserve"> *</w:t>
            </w:r>
          </w:p>
        </w:tc>
        <w:tc>
          <w:tcPr>
            <w:tcW w:w="940" w:type="pct"/>
            <w:vAlign w:val="center"/>
          </w:tcPr>
          <w:p>
            <w:pPr>
              <w:autoSpaceDE w:val="0"/>
              <w:autoSpaceDN w:val="0"/>
              <w:adjustRightInd w:val="0"/>
              <w:jc w:val="center"/>
              <w:rPr>
                <w:rFonts w:ascii="宋体" w:hAnsi="宋体" w:cs="宋体"/>
                <w:kern w:val="0"/>
                <w:sz w:val="24"/>
              </w:rPr>
            </w:pPr>
            <w:r>
              <w:rPr>
                <w:rFonts w:ascii="宋体" w:hAnsi="宋体"/>
              </w:rPr>
              <w:object w:dxaOrig="4530" w:dyaOrig="4170">
                <v:shape id="_x0000_i1037" type="#_x0000_t75" style="width:27.75pt;height:25.5pt" o:ole="">
                  <v:imagedata r:id="rId54" o:title=""/>
                </v:shape>
                <o:OLEObject Type="Embed" ProgID="PBrush" ShapeID="_x0000_i1037" DrawAspect="Content" ObjectID="_1606114774" r:id="rId55"/>
              </w:object>
            </w:r>
          </w:p>
        </w:tc>
        <w:tc>
          <w:tcPr>
            <w:tcW w:w="1456" w:type="pct"/>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前雾灯指示灯</w:t>
            </w:r>
          </w:p>
        </w:tc>
      </w:tr>
      <w:tr>
        <w:trPr>
          <w:trHeight w:val="342"/>
          <w:jc w:val="center"/>
        </w:trPr>
        <w:tc>
          <w:tcPr>
            <w:tcW w:w="1010" w:type="pct"/>
            <w:vAlign w:val="center"/>
          </w:tcPr>
          <w:p>
            <w:pPr>
              <w:autoSpaceDE w:val="0"/>
              <w:autoSpaceDN w:val="0"/>
              <w:adjustRightInd w:val="0"/>
              <w:jc w:val="center"/>
              <w:rPr>
                <w:rFonts w:ascii="宋体" w:hAnsi="宋体"/>
              </w:rPr>
            </w:pPr>
            <w:r>
              <w:rPr>
                <w:rFonts w:ascii="宋体" w:hAnsi="宋体"/>
              </w:rPr>
              <w:object w:dxaOrig="4560" w:dyaOrig="4170">
                <v:shape id="_x0000_i1038" type="#_x0000_t75" style="width:28.5pt;height:27pt" o:ole="">
                  <v:imagedata r:id="rId56" o:title=""/>
                </v:shape>
                <o:OLEObject Type="Embed" ProgID="PBrush" ShapeID="_x0000_i1038" DrawAspect="Content" ObjectID="_1606114775" r:id="rId57"/>
              </w:object>
            </w:r>
          </w:p>
        </w:tc>
        <w:tc>
          <w:tcPr>
            <w:tcW w:w="1594" w:type="pct"/>
            <w:shd w:val="clear" w:color="auto" w:fill="auto"/>
            <w:vAlign w:val="center"/>
          </w:tcPr>
          <w:p>
            <w:pPr>
              <w:autoSpaceDE w:val="0"/>
              <w:autoSpaceDN w:val="0"/>
              <w:adjustRightInd w:val="0"/>
              <w:rPr>
                <w:rFonts w:ascii="宋体" w:hAnsi="宋体"/>
                <w:kern w:val="0"/>
                <w:sz w:val="15"/>
                <w:szCs w:val="15"/>
              </w:rPr>
            </w:pPr>
            <w:r>
              <w:rPr>
                <w:rFonts w:ascii="宋体" w:hAnsi="宋体" w:hint="eastAsia"/>
                <w:kern w:val="0"/>
                <w:sz w:val="15"/>
                <w:szCs w:val="15"/>
              </w:rPr>
              <w:t xml:space="preserve">冷却液温度高/冷却液液位低警告灯 </w:t>
            </w:r>
            <w:r>
              <w:rPr>
                <w:rFonts w:ascii="宋体" w:hAnsi="宋体" w:cs="宋体" w:hint="eastAsia"/>
                <w:kern w:val="0"/>
                <w:sz w:val="15"/>
                <w:szCs w:val="15"/>
              </w:rPr>
              <w:t>*</w:t>
            </w:r>
          </w:p>
        </w:tc>
        <w:tc>
          <w:tcPr>
            <w:tcW w:w="940" w:type="pct"/>
            <w:shd w:val="clear" w:color="auto" w:fill="auto"/>
            <w:vAlign w:val="center"/>
          </w:tcPr>
          <w:p>
            <w:pPr>
              <w:autoSpaceDE w:val="0"/>
              <w:autoSpaceDN w:val="0"/>
              <w:adjustRightInd w:val="0"/>
              <w:jc w:val="center"/>
              <w:rPr>
                <w:rFonts w:ascii="宋体" w:hAnsi="宋体" w:cs="宋体"/>
                <w:kern w:val="0"/>
                <w:sz w:val="24"/>
              </w:rPr>
            </w:pPr>
            <w:r>
              <w:rPr>
                <w:rFonts w:ascii="宋体" w:hAnsi="宋体"/>
              </w:rPr>
              <w:object w:dxaOrig="4635" w:dyaOrig="4710">
                <v:shape id="_x0000_i1039" type="#_x0000_t75" style="width:27pt;height:28.5pt" o:ole="">
                  <v:imagedata r:id="rId58" o:title=""/>
                </v:shape>
                <o:OLEObject Type="Embed" ProgID="PBrush" ShapeID="_x0000_i1039" DrawAspect="Content" ObjectID="_1606114776" r:id="rId59"/>
              </w:object>
            </w:r>
          </w:p>
        </w:tc>
        <w:tc>
          <w:tcPr>
            <w:tcW w:w="1456" w:type="pct"/>
            <w:shd w:val="clear" w:color="auto" w:fill="auto"/>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后雾灯指示灯</w:t>
            </w:r>
          </w:p>
        </w:tc>
      </w:tr>
      <w:tr>
        <w:trPr>
          <w:trHeight w:val="342"/>
          <w:jc w:val="center"/>
        </w:trPr>
        <w:tc>
          <w:tcPr>
            <w:tcW w:w="1010" w:type="pct"/>
            <w:vAlign w:val="center"/>
          </w:tcPr>
          <w:p>
            <w:pPr>
              <w:autoSpaceDE w:val="0"/>
              <w:autoSpaceDN w:val="0"/>
              <w:adjustRightInd w:val="0"/>
              <w:jc w:val="center"/>
              <w:rPr>
                <w:rFonts w:ascii="宋体" w:hAnsi="宋体"/>
              </w:rPr>
            </w:pPr>
            <w:r>
              <w:rPr>
                <w:rFonts w:ascii="宋体" w:hAnsi="宋体"/>
              </w:rPr>
              <w:object w:dxaOrig="1470" w:dyaOrig="810">
                <v:shape id="_x0000_i1040" type="#_x0000_t75" style="width:36pt;height:19.5pt" o:ole="">
                  <v:imagedata r:id="rId60" o:title=""/>
                </v:shape>
                <o:OLEObject Type="Embed" ProgID="PBrush" ShapeID="_x0000_i1040" DrawAspect="Content" ObjectID="_1606114777" r:id="rId61"/>
              </w:object>
            </w:r>
          </w:p>
        </w:tc>
        <w:tc>
          <w:tcPr>
            <w:tcW w:w="1594" w:type="pct"/>
            <w:shd w:val="clear" w:color="auto" w:fill="auto"/>
            <w:vAlign w:val="center"/>
          </w:tcPr>
          <w:p>
            <w:pPr>
              <w:autoSpaceDE w:val="0"/>
              <w:autoSpaceDN w:val="0"/>
              <w:adjustRightInd w:val="0"/>
              <w:rPr>
                <w:rFonts w:ascii="宋体" w:hAnsi="宋体" w:cs="宋体"/>
                <w:kern w:val="0"/>
                <w:sz w:val="15"/>
                <w:szCs w:val="15"/>
                <w:shd w:val="clear" w:color="auto" w:fill="FFFFFF"/>
              </w:rPr>
            </w:pPr>
            <w:r>
              <w:rPr>
                <w:rFonts w:ascii="宋体" w:hAnsi="宋体"/>
                <w:kern w:val="0"/>
                <w:sz w:val="15"/>
                <w:szCs w:val="15"/>
              </w:rPr>
              <w:t>SVS</w:t>
            </w:r>
            <w:r>
              <w:rPr>
                <w:rFonts w:ascii="宋体" w:hAnsi="宋体" w:hint="eastAsia"/>
                <w:kern w:val="0"/>
                <w:sz w:val="15"/>
                <w:szCs w:val="15"/>
              </w:rPr>
              <w:t xml:space="preserve"> </w:t>
            </w:r>
            <w:r>
              <w:rPr>
                <w:rFonts w:ascii="宋体" w:hAnsi="宋体" w:cs="宋体" w:hint="eastAsia"/>
                <w:kern w:val="0"/>
                <w:sz w:val="15"/>
                <w:szCs w:val="15"/>
              </w:rPr>
              <w:t>警告灯 *</w:t>
            </w:r>
          </w:p>
        </w:tc>
        <w:tc>
          <w:tcPr>
            <w:tcW w:w="940" w:type="pct"/>
            <w:shd w:val="clear" w:color="auto" w:fill="auto"/>
            <w:vAlign w:val="center"/>
          </w:tcPr>
          <w:p>
            <w:pPr>
              <w:autoSpaceDE w:val="0"/>
              <w:autoSpaceDN w:val="0"/>
              <w:adjustRightInd w:val="0"/>
              <w:jc w:val="center"/>
              <w:rPr>
                <w:rFonts w:ascii="宋体" w:hAnsi="宋体" w:cs="宋体"/>
                <w:kern w:val="0"/>
                <w:sz w:val="24"/>
              </w:rPr>
            </w:pPr>
            <w:r>
              <w:rPr>
                <w:rFonts w:ascii="宋体" w:hAnsi="宋体"/>
              </w:rPr>
              <w:object w:dxaOrig="4365" w:dyaOrig="4500">
                <v:shape id="_x0000_i1041" type="#_x0000_t75" style="width:27pt;height:27.75pt" o:ole="">
                  <v:imagedata r:id="rId62" o:title=""/>
                </v:shape>
                <o:OLEObject Type="Embed" ProgID="PBrush" ShapeID="_x0000_i1041" DrawAspect="Content" ObjectID="_1606114778" r:id="rId63"/>
              </w:object>
            </w:r>
          </w:p>
        </w:tc>
        <w:tc>
          <w:tcPr>
            <w:tcW w:w="1456" w:type="pct"/>
            <w:shd w:val="clear" w:color="auto" w:fill="auto"/>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燃油低警告灯 *</w:t>
            </w:r>
          </w:p>
        </w:tc>
      </w:tr>
      <w:tr>
        <w:trPr>
          <w:trHeight w:val="312"/>
          <w:jc w:val="center"/>
        </w:trPr>
        <w:tc>
          <w:tcPr>
            <w:tcW w:w="1010" w:type="pct"/>
            <w:vAlign w:val="center"/>
          </w:tcPr>
          <w:p>
            <w:pPr>
              <w:autoSpaceDE w:val="0"/>
              <w:autoSpaceDN w:val="0"/>
              <w:adjustRightInd w:val="0"/>
              <w:jc w:val="center"/>
              <w:rPr>
                <w:rFonts w:ascii="宋体" w:hAnsi="宋体"/>
              </w:rPr>
            </w:pPr>
            <w:r>
              <w:rPr>
                <w:rFonts w:ascii="宋体" w:hAnsi="宋体" w:hint="eastAsia"/>
                <w:noProof/>
                <w:sz w:val="24"/>
              </w:rPr>
              <w:drawing>
                <wp:inline distT="0" distB="0" distL="0" distR="0">
                  <wp:extent cx="325120" cy="37020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 cy="370205"/>
                          </a:xfrm>
                          <a:prstGeom prst="rect">
                            <a:avLst/>
                          </a:prstGeom>
                          <a:noFill/>
                          <a:ln>
                            <a:noFill/>
                          </a:ln>
                        </pic:spPr>
                      </pic:pic>
                    </a:graphicData>
                  </a:graphic>
                </wp:inline>
              </w:drawing>
            </w:r>
          </w:p>
        </w:tc>
        <w:tc>
          <w:tcPr>
            <w:tcW w:w="1594" w:type="pct"/>
            <w:shd w:val="clear" w:color="auto" w:fill="auto"/>
            <w:vAlign w:val="center"/>
          </w:tcPr>
          <w:p>
            <w:pPr>
              <w:autoSpaceDE w:val="0"/>
              <w:autoSpaceDN w:val="0"/>
              <w:adjustRightInd w:val="0"/>
              <w:rPr>
                <w:rFonts w:ascii="宋体" w:hAnsi="宋体"/>
                <w:kern w:val="0"/>
                <w:sz w:val="15"/>
                <w:szCs w:val="15"/>
              </w:rPr>
            </w:pPr>
            <w:r>
              <w:rPr>
                <w:rFonts w:ascii="宋体" w:hAnsi="宋体" w:hint="eastAsia"/>
                <w:kern w:val="0"/>
                <w:sz w:val="15"/>
                <w:szCs w:val="15"/>
              </w:rPr>
              <w:t>ESP 故障警告灯</w:t>
            </w:r>
            <w:r>
              <w:rPr>
                <w:rFonts w:ascii="宋体" w:hAnsi="宋体" w:cs="宋体" w:hint="eastAsia"/>
                <w:kern w:val="0"/>
                <w:sz w:val="15"/>
                <w:szCs w:val="15"/>
              </w:rPr>
              <w:t>（带有此功能时）*</w:t>
            </w:r>
          </w:p>
        </w:tc>
        <w:tc>
          <w:tcPr>
            <w:tcW w:w="940" w:type="pct"/>
            <w:shd w:val="clear" w:color="auto" w:fill="auto"/>
            <w:vAlign w:val="center"/>
          </w:tcPr>
          <w:p>
            <w:pPr>
              <w:autoSpaceDE w:val="0"/>
              <w:autoSpaceDN w:val="0"/>
              <w:adjustRightInd w:val="0"/>
              <w:jc w:val="center"/>
              <w:rPr>
                <w:rFonts w:ascii="宋体" w:hAnsi="宋体"/>
              </w:rPr>
            </w:pPr>
            <w:r>
              <w:rPr>
                <w:rFonts w:ascii="宋体" w:hAnsi="宋体" w:hint="eastAsia"/>
                <w:noProof/>
                <w:sz w:val="24"/>
              </w:rPr>
              <w:drawing>
                <wp:inline distT="0" distB="0" distL="0" distR="0">
                  <wp:extent cx="437515" cy="392430"/>
                  <wp:effectExtent l="0" t="0" r="635" b="7620"/>
                  <wp:docPr id="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7515" cy="392430"/>
                          </a:xfrm>
                          <a:prstGeom prst="rect">
                            <a:avLst/>
                          </a:prstGeom>
                          <a:noFill/>
                          <a:ln>
                            <a:noFill/>
                          </a:ln>
                        </pic:spPr>
                      </pic:pic>
                    </a:graphicData>
                  </a:graphic>
                </wp:inline>
              </w:drawing>
            </w:r>
          </w:p>
        </w:tc>
        <w:tc>
          <w:tcPr>
            <w:tcW w:w="1456" w:type="pct"/>
            <w:shd w:val="clear" w:color="auto" w:fill="auto"/>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巡航主指示灯（带有此功能时）</w:t>
            </w:r>
          </w:p>
        </w:tc>
      </w:tr>
      <w:tr>
        <w:trPr>
          <w:trHeight w:val="468"/>
          <w:jc w:val="center"/>
        </w:trPr>
        <w:tc>
          <w:tcPr>
            <w:tcW w:w="1010" w:type="pct"/>
            <w:vAlign w:val="center"/>
          </w:tcPr>
          <w:p>
            <w:pPr>
              <w:autoSpaceDE w:val="0"/>
              <w:autoSpaceDN w:val="0"/>
              <w:adjustRightInd w:val="0"/>
              <w:jc w:val="center"/>
              <w:rPr>
                <w:rFonts w:ascii="宋体" w:hAnsi="宋体"/>
              </w:rPr>
            </w:pPr>
            <w:r>
              <w:rPr>
                <w:rFonts w:ascii="宋体" w:hAnsi="宋体" w:hint="eastAsia"/>
                <w:noProof/>
                <w:sz w:val="24"/>
              </w:rPr>
              <w:drawing>
                <wp:inline distT="0" distB="0" distL="0" distR="0">
                  <wp:extent cx="274955" cy="392430"/>
                  <wp:effectExtent l="0" t="0" r="0" b="7620"/>
                  <wp:docPr id="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955" cy="392430"/>
                          </a:xfrm>
                          <a:prstGeom prst="rect">
                            <a:avLst/>
                          </a:prstGeom>
                          <a:noFill/>
                          <a:ln>
                            <a:noFill/>
                          </a:ln>
                        </pic:spPr>
                      </pic:pic>
                    </a:graphicData>
                  </a:graphic>
                </wp:inline>
              </w:drawing>
            </w:r>
          </w:p>
        </w:tc>
        <w:tc>
          <w:tcPr>
            <w:tcW w:w="1594" w:type="pct"/>
            <w:shd w:val="clear" w:color="auto" w:fill="auto"/>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ESP OFF 警告灯（带有此功能时）</w:t>
            </w:r>
          </w:p>
        </w:tc>
        <w:tc>
          <w:tcPr>
            <w:tcW w:w="940" w:type="pct"/>
            <w:shd w:val="clear" w:color="auto" w:fill="auto"/>
            <w:vAlign w:val="center"/>
          </w:tcPr>
          <w:p>
            <w:pPr>
              <w:autoSpaceDE w:val="0"/>
              <w:autoSpaceDN w:val="0"/>
              <w:adjustRightInd w:val="0"/>
              <w:jc w:val="center"/>
              <w:rPr>
                <w:rFonts w:ascii="宋体" w:hAnsi="宋体"/>
              </w:rPr>
            </w:pPr>
            <w:r>
              <w:rPr>
                <w:rFonts w:ascii="宋体" w:hAnsi="宋体" w:hint="eastAsia"/>
                <w:noProof/>
                <w:color w:val="FF00FF"/>
                <w:sz w:val="24"/>
              </w:rPr>
              <w:drawing>
                <wp:inline distT="0" distB="0" distL="0" distR="0">
                  <wp:extent cx="521970" cy="25273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1970" cy="252730"/>
                          </a:xfrm>
                          <a:prstGeom prst="rect">
                            <a:avLst/>
                          </a:prstGeom>
                          <a:noFill/>
                          <a:ln>
                            <a:noFill/>
                          </a:ln>
                        </pic:spPr>
                      </pic:pic>
                    </a:graphicData>
                  </a:graphic>
                </wp:inline>
              </w:drawing>
            </w:r>
          </w:p>
        </w:tc>
        <w:tc>
          <w:tcPr>
            <w:tcW w:w="1456" w:type="pct"/>
            <w:shd w:val="clear" w:color="auto" w:fill="auto"/>
            <w:vAlign w:val="center"/>
          </w:tcPr>
          <w:p>
            <w:pPr>
              <w:autoSpaceDE w:val="0"/>
              <w:autoSpaceDN w:val="0"/>
              <w:adjustRightInd w:val="0"/>
              <w:rPr>
                <w:rFonts w:ascii="宋体" w:hAnsi="宋体"/>
                <w:kern w:val="0"/>
                <w:sz w:val="15"/>
                <w:szCs w:val="15"/>
              </w:rPr>
            </w:pPr>
            <w:r>
              <w:rPr>
                <w:rFonts w:ascii="宋体" w:hAnsi="宋体" w:hint="eastAsia"/>
                <w:kern w:val="0"/>
                <w:sz w:val="15"/>
                <w:szCs w:val="15"/>
              </w:rPr>
              <w:t>巡航控制指示灯</w:t>
            </w:r>
            <w:r>
              <w:rPr>
                <w:rFonts w:ascii="宋体" w:hAnsi="宋体" w:cs="宋体" w:hint="eastAsia"/>
                <w:kern w:val="0"/>
                <w:sz w:val="15"/>
                <w:szCs w:val="15"/>
              </w:rPr>
              <w:t>（带有此功能时）</w:t>
            </w:r>
          </w:p>
        </w:tc>
      </w:tr>
      <w:tr>
        <w:trPr>
          <w:trHeight w:val="312"/>
          <w:jc w:val="center"/>
        </w:trPr>
        <w:tc>
          <w:tcPr>
            <w:tcW w:w="1010" w:type="pct"/>
            <w:vAlign w:val="center"/>
          </w:tcPr>
          <w:p>
            <w:pPr>
              <w:autoSpaceDE w:val="0"/>
              <w:autoSpaceDN w:val="0"/>
              <w:adjustRightInd w:val="0"/>
              <w:jc w:val="center"/>
              <w:rPr>
                <w:rFonts w:ascii="宋体" w:hAnsi="宋体"/>
              </w:rPr>
            </w:pPr>
            <w:r>
              <w:rPr>
                <w:rFonts w:ascii="宋体" w:hAnsi="宋体" w:hint="eastAsia"/>
                <w:noProof/>
              </w:rPr>
              <w:drawing>
                <wp:inline distT="0" distB="0" distL="0" distR="0">
                  <wp:extent cx="437515" cy="353695"/>
                  <wp:effectExtent l="0" t="0" r="63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7515" cy="353695"/>
                          </a:xfrm>
                          <a:prstGeom prst="rect">
                            <a:avLst/>
                          </a:prstGeom>
                          <a:noFill/>
                          <a:ln>
                            <a:noFill/>
                          </a:ln>
                        </pic:spPr>
                      </pic:pic>
                    </a:graphicData>
                  </a:graphic>
                </wp:inline>
              </w:drawing>
            </w:r>
          </w:p>
        </w:tc>
        <w:tc>
          <w:tcPr>
            <w:tcW w:w="1594" w:type="pct"/>
            <w:shd w:val="clear" w:color="auto" w:fill="auto"/>
            <w:vAlign w:val="center"/>
          </w:tcPr>
          <w:p>
            <w:pPr>
              <w:autoSpaceDE w:val="0"/>
              <w:autoSpaceDN w:val="0"/>
              <w:adjustRightInd w:val="0"/>
              <w:rPr>
                <w:rFonts w:ascii="宋体" w:hAnsi="宋体"/>
                <w:kern w:val="0"/>
                <w:sz w:val="15"/>
                <w:szCs w:val="15"/>
              </w:rPr>
            </w:pPr>
            <w:r>
              <w:rPr>
                <w:rFonts w:ascii="宋体" w:hAnsi="宋体" w:hint="eastAsia"/>
                <w:kern w:val="0"/>
                <w:sz w:val="15"/>
                <w:szCs w:val="15"/>
              </w:rPr>
              <w:t>防盗指示灯</w:t>
            </w:r>
          </w:p>
        </w:tc>
        <w:tc>
          <w:tcPr>
            <w:tcW w:w="940" w:type="pct"/>
            <w:shd w:val="clear" w:color="auto" w:fill="auto"/>
            <w:vAlign w:val="center"/>
          </w:tcPr>
          <w:p>
            <w:pPr>
              <w:autoSpaceDE w:val="0"/>
              <w:autoSpaceDN w:val="0"/>
              <w:adjustRightInd w:val="0"/>
              <w:jc w:val="center"/>
              <w:rPr>
                <w:rFonts w:ascii="宋体" w:hAnsi="宋体"/>
              </w:rPr>
            </w:pPr>
            <w:r>
              <w:rPr>
                <w:rFonts w:ascii="宋体" w:hAnsi="宋体"/>
              </w:rPr>
              <w:object w:dxaOrig="4935" w:dyaOrig="5025">
                <v:shape id="_x0000_i1042" type="#_x0000_t75" style="width:27.75pt;height:29.25pt" o:ole="">
                  <v:imagedata r:id="rId69" o:title=""/>
                </v:shape>
                <o:OLEObject Type="Embed" ProgID="PBrush" ShapeID="_x0000_i1042" DrawAspect="Content" ObjectID="_1606114779" r:id="rId70"/>
              </w:object>
            </w:r>
          </w:p>
        </w:tc>
        <w:tc>
          <w:tcPr>
            <w:tcW w:w="1456" w:type="pct"/>
            <w:shd w:val="clear" w:color="auto" w:fill="auto"/>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前大灯调节指示灯 *</w:t>
            </w:r>
          </w:p>
        </w:tc>
      </w:tr>
      <w:tr>
        <w:trPr>
          <w:trHeight w:val="423"/>
          <w:jc w:val="center"/>
        </w:trPr>
        <w:tc>
          <w:tcPr>
            <w:tcW w:w="1010" w:type="pct"/>
            <w:vAlign w:val="center"/>
          </w:tcPr>
          <w:p>
            <w:pPr>
              <w:autoSpaceDE w:val="0"/>
              <w:autoSpaceDN w:val="0"/>
              <w:adjustRightInd w:val="0"/>
              <w:jc w:val="center"/>
              <w:rPr>
                <w:rFonts w:ascii="宋体" w:hAnsi="宋体"/>
              </w:rPr>
            </w:pPr>
            <w:r>
              <w:rPr>
                <w:rFonts w:ascii="宋体" w:hAnsi="宋体"/>
              </w:rPr>
              <w:object w:dxaOrig="4860" w:dyaOrig="4080">
                <v:shape id="_x0000_i1043" type="#_x0000_t75" style="width:33pt;height:26.25pt" o:ole="">
                  <v:imagedata r:id="rId71" o:title=""/>
                </v:shape>
                <o:OLEObject Type="Embed" ProgID="PBrush" ShapeID="_x0000_i1043" DrawAspect="Content" ObjectID="_1606114780" r:id="rId72"/>
              </w:object>
            </w:r>
          </w:p>
        </w:tc>
        <w:tc>
          <w:tcPr>
            <w:tcW w:w="1594" w:type="pct"/>
            <w:shd w:val="clear" w:color="auto" w:fill="auto"/>
            <w:vAlign w:val="center"/>
          </w:tcPr>
          <w:p>
            <w:pPr>
              <w:autoSpaceDE w:val="0"/>
              <w:autoSpaceDN w:val="0"/>
              <w:adjustRightInd w:val="0"/>
              <w:rPr>
                <w:rFonts w:ascii="宋体" w:hAnsi="宋体"/>
                <w:kern w:val="0"/>
                <w:sz w:val="15"/>
                <w:szCs w:val="15"/>
              </w:rPr>
            </w:pPr>
            <w:r>
              <w:rPr>
                <w:rFonts w:ascii="宋体" w:hAnsi="宋体" w:hint="eastAsia"/>
                <w:kern w:val="0"/>
                <w:sz w:val="15"/>
                <w:szCs w:val="15"/>
              </w:rPr>
              <w:t>主告警指示灯</w:t>
            </w:r>
          </w:p>
        </w:tc>
        <w:tc>
          <w:tcPr>
            <w:tcW w:w="940" w:type="pct"/>
            <w:shd w:val="clear" w:color="auto" w:fill="auto"/>
            <w:vAlign w:val="center"/>
          </w:tcPr>
          <w:p>
            <w:pPr>
              <w:autoSpaceDE w:val="0"/>
              <w:autoSpaceDN w:val="0"/>
              <w:adjustRightInd w:val="0"/>
              <w:jc w:val="center"/>
              <w:rPr>
                <w:rFonts w:ascii="宋体" w:hAnsi="宋体"/>
              </w:rPr>
            </w:pPr>
            <w:r>
              <w:rPr>
                <w:rFonts w:ascii="宋体" w:hAnsi="宋体"/>
              </w:rPr>
              <w:object w:dxaOrig="4725" w:dyaOrig="4635">
                <v:shape id="_x0000_i1044" type="#_x0000_t75" style="width:27.75pt;height:27pt" o:ole="">
                  <v:imagedata r:id="rId73" o:title=""/>
                </v:shape>
                <o:OLEObject Type="Embed" ProgID="PBrush" ShapeID="_x0000_i1044" DrawAspect="Content" ObjectID="_1606114781" r:id="rId74"/>
              </w:object>
            </w:r>
          </w:p>
        </w:tc>
        <w:tc>
          <w:tcPr>
            <w:tcW w:w="1456" w:type="pct"/>
            <w:shd w:val="clear" w:color="auto" w:fill="auto"/>
            <w:vAlign w:val="center"/>
          </w:tcPr>
          <w:p>
            <w:pPr>
              <w:autoSpaceDE w:val="0"/>
              <w:autoSpaceDN w:val="0"/>
              <w:adjustRightInd w:val="0"/>
              <w:rPr>
                <w:rFonts w:ascii="宋体" w:hAnsi="宋体" w:cs="宋体"/>
                <w:kern w:val="0"/>
                <w:sz w:val="15"/>
                <w:szCs w:val="15"/>
              </w:rPr>
            </w:pPr>
            <w:r>
              <w:rPr>
                <w:rFonts w:ascii="宋体" w:hAnsi="宋体" w:cs="宋体" w:hint="eastAsia"/>
                <w:kern w:val="0"/>
                <w:sz w:val="15"/>
                <w:szCs w:val="15"/>
              </w:rPr>
              <w:t>胎压故障警告灯（带有此功能时）*</w:t>
            </w:r>
          </w:p>
        </w:tc>
      </w:tr>
    </w:tbl>
    <w:p>
      <w:pPr>
        <w:autoSpaceDE w:val="0"/>
        <w:autoSpaceDN w:val="0"/>
        <w:adjustRightInd w:val="0"/>
        <w:spacing w:line="240" w:lineRule="exact"/>
        <w:ind w:firstLineChars="100" w:firstLine="150"/>
        <w:rPr>
          <w:rFonts w:ascii="宋体" w:cs="宋体"/>
          <w:b/>
          <w:kern w:val="0"/>
          <w:sz w:val="18"/>
          <w:szCs w:val="18"/>
        </w:rPr>
      </w:pPr>
      <w:r>
        <w:rPr>
          <w:rFonts w:ascii="宋体" w:hAnsi="宋体" w:cs="宋体" w:hint="eastAsia"/>
          <w:kern w:val="0"/>
          <w:sz w:val="15"/>
          <w:szCs w:val="15"/>
          <w:lang w:eastAsia="zh-TW"/>
        </w:rPr>
        <w:t>具有</w:t>
      </w:r>
      <w:r>
        <w:rPr>
          <w:rFonts w:ascii="宋体" w:hAnsi="宋体" w:cs="宋体" w:hint="eastAsia"/>
          <w:kern w:val="0"/>
          <w:sz w:val="15"/>
          <w:szCs w:val="15"/>
        </w:rPr>
        <w:t>“</w:t>
      </w:r>
      <w:r>
        <w:rPr>
          <w:rFonts w:ascii="宋体" w:hAnsi="宋体" w:hint="eastAsia"/>
          <w:kern w:val="0"/>
          <w:sz w:val="15"/>
          <w:szCs w:val="15"/>
        </w:rPr>
        <w:t>*”</w:t>
      </w:r>
      <w:r>
        <w:rPr>
          <w:rFonts w:ascii="宋体" w:hAnsi="宋体" w:cs="宋体" w:hint="eastAsia"/>
          <w:kern w:val="0"/>
          <w:sz w:val="15"/>
          <w:szCs w:val="15"/>
          <w:lang w:eastAsia="zh-TW"/>
        </w:rPr>
        <w:t>的指示标记是保养提示指示</w:t>
      </w:r>
      <w:r>
        <w:rPr>
          <w:rFonts w:ascii="宋体" w:hAnsi="宋体" w:cs="宋体" w:hint="eastAsia"/>
          <w:kern w:val="0"/>
          <w:sz w:val="15"/>
          <w:szCs w:val="15"/>
        </w:rPr>
        <w:t>灯，当其亮起时，请及时停车检查，需要时与比亚迪销售服务店取得联系。</w:t>
      </w:r>
    </w:p>
    <w:p>
      <w:pPr>
        <w:ind w:right="75"/>
        <w:jc w:val="right"/>
        <w:rPr>
          <w:rFonts w:ascii="宋体" w:cs="宋体"/>
          <w:kern w:val="0"/>
          <w:sz w:val="15"/>
          <w:szCs w:val="15"/>
        </w:rPr>
      </w:pPr>
      <w:r>
        <w:rPr>
          <w:rFonts w:ascii="宋体" w:hAnsi="宋体" w:cs="宋体"/>
          <w:kern w:val="0"/>
          <w:sz w:val="15"/>
          <w:szCs w:val="15"/>
        </w:rPr>
        <w:t xml:space="preserve">                                              </w:t>
      </w:r>
    </w:p>
    <w:p>
      <w:pPr>
        <w:ind w:right="75"/>
        <w:jc w:val="left"/>
        <w:rPr>
          <w:rFonts w:ascii="宋体"/>
          <w:b/>
          <w:sz w:val="30"/>
          <w:szCs w:val="30"/>
        </w:rPr>
        <w:sectPr>
          <w:type w:val="continuous"/>
          <w:pgSz w:w="11907" w:h="8392" w:orient="landscape" w:code="11"/>
          <w:pgMar w:top="567" w:right="567" w:bottom="567" w:left="851" w:header="851" w:footer="567" w:gutter="0"/>
          <w:cols w:space="420"/>
          <w:docGrid w:linePitch="320" w:charSpace="-4265"/>
        </w:sectPr>
      </w:pPr>
    </w:p>
    <w:p>
      <w:pPr>
        <w:pStyle w:val="2"/>
      </w:pPr>
      <w:bookmarkStart w:id="25" w:name="_Toc301268602"/>
      <w:bookmarkStart w:id="26" w:name="_Toc301269053"/>
      <w:bookmarkStart w:id="27" w:name="_Toc301269134"/>
      <w:bookmarkStart w:id="28" w:name="_Toc301269234"/>
      <w:bookmarkStart w:id="29" w:name="_Toc301269297"/>
      <w:bookmarkStart w:id="30" w:name="_Toc301269392"/>
      <w:bookmarkStart w:id="31" w:name="_Toc388874029"/>
      <w:bookmarkStart w:id="32" w:name="_Toc388874366"/>
      <w:bookmarkStart w:id="33" w:name="_Toc388877735"/>
      <w:bookmarkStart w:id="34" w:name="_Toc394914155"/>
      <w:bookmarkStart w:id="35" w:name="_Toc398041382"/>
      <w:bookmarkStart w:id="36" w:name="_Toc469585615"/>
      <w:bookmarkStart w:id="37" w:name="_Toc469642564"/>
      <w:bookmarkStart w:id="38" w:name="_Toc469643759"/>
      <w:bookmarkStart w:id="39" w:name="_Toc469644005"/>
      <w:bookmarkStart w:id="40" w:name="_Toc469645009"/>
      <w:r>
        <w:rPr>
          <w:rFonts w:hint="eastAsia"/>
        </w:rPr>
        <w:lastRenderedPageBreak/>
        <w:t>钥匙</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pPr>
        <w:ind w:firstLineChars="200" w:firstLine="300"/>
        <w:rPr>
          <w:rFonts w:ascii="宋体" w:hAnsi="宋体" w:cs="宋体"/>
          <w:kern w:val="0"/>
          <w:sz w:val="15"/>
          <w:szCs w:val="15"/>
          <w:lang w:eastAsia="zh-TW"/>
        </w:rPr>
      </w:pPr>
      <w:r>
        <w:rPr>
          <w:rFonts w:ascii="宋体" w:hAnsi="宋体" w:cs="宋体" w:hint="eastAsia"/>
          <w:kern w:val="0"/>
          <w:sz w:val="15"/>
          <w:szCs w:val="15"/>
          <w:lang w:eastAsia="zh-TW"/>
        </w:rPr>
        <w:t>G6含有</w:t>
      </w:r>
      <w:r>
        <w:rPr>
          <w:rFonts w:ascii="宋体" w:hAnsi="宋体" w:cs="宋体" w:hint="eastAsia"/>
          <w:kern w:val="0"/>
          <w:sz w:val="15"/>
          <w:szCs w:val="15"/>
        </w:rPr>
        <w:t>两</w:t>
      </w:r>
      <w:r>
        <w:rPr>
          <w:rFonts w:ascii="宋体" w:hAnsi="宋体" w:cs="宋体" w:hint="eastAsia"/>
          <w:kern w:val="0"/>
          <w:sz w:val="15"/>
          <w:szCs w:val="15"/>
          <w:lang w:eastAsia="zh-TW"/>
        </w:rPr>
        <w:t>种钥匙：遥控钥匙、卡式钥匙</w:t>
      </w:r>
      <w:r>
        <w:rPr>
          <w:rFonts w:ascii="宋体" w:hAnsi="宋体" w:cs="宋体" w:hint="eastAsia"/>
          <w:kern w:val="0"/>
          <w:sz w:val="15"/>
          <w:szCs w:val="15"/>
        </w:rPr>
        <w:t>，</w:t>
      </w:r>
      <w:r>
        <w:rPr>
          <w:rFonts w:ascii="宋体" w:hAnsi="宋体" w:cs="宋体" w:hint="eastAsia"/>
          <w:kern w:val="0"/>
          <w:sz w:val="15"/>
          <w:szCs w:val="15"/>
          <w:lang w:eastAsia="zh-TW"/>
        </w:rPr>
        <w:t>每一种钥匙都包含智能钥匙部分及机械部分。</w:t>
      </w:r>
    </w:p>
    <w:p>
      <w:pPr>
        <w:spacing w:before="50" w:after="50"/>
        <w:jc w:val="center"/>
        <w:rPr>
          <w:rFonts w:ascii="宋体"/>
          <w:sz w:val="15"/>
          <w:szCs w:val="15"/>
        </w:rPr>
      </w:pPr>
      <w:r>
        <w:rPr>
          <w:noProof/>
        </w:rPr>
        <w:lastRenderedPageBreak/>
        <w:drawing>
          <wp:inline distT="0" distB="0" distL="0" distR="0">
            <wp:extent cx="1167130" cy="1559560"/>
            <wp:effectExtent l="0" t="0" r="0" b="2540"/>
            <wp:docPr id="31" name="图片 31" descr="cid:image006.png@01CFCC14.D9F7E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id:image006.png@01CFCC14.D9F7ED70"/>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1167130" cy="1559560"/>
                    </a:xfrm>
                    <a:prstGeom prst="rect">
                      <a:avLst/>
                    </a:prstGeom>
                    <a:noFill/>
                    <a:ln>
                      <a:noFill/>
                    </a:ln>
                  </pic:spPr>
                </pic:pic>
              </a:graphicData>
            </a:graphic>
          </wp:inline>
        </w:drawing>
      </w:r>
    </w:p>
    <w:p>
      <w:pPr>
        <w:autoSpaceDE w:val="0"/>
        <w:autoSpaceDN w:val="0"/>
        <w:adjustRightInd w:val="0"/>
        <w:spacing w:afterLines="50" w:after="120" w:line="240" w:lineRule="exact"/>
        <w:jc w:val="center"/>
        <w:rPr>
          <w:rFonts w:ascii="宋体" w:hAnsi="宋体"/>
          <w:b/>
          <w:kern w:val="0"/>
          <w:sz w:val="15"/>
          <w:szCs w:val="15"/>
        </w:rPr>
      </w:pPr>
      <w:r>
        <w:rPr>
          <w:rFonts w:ascii="宋体" w:hAnsi="宋体" w:hint="eastAsia"/>
          <w:b/>
          <w:kern w:val="0"/>
          <w:sz w:val="15"/>
          <w:szCs w:val="15"/>
        </w:rPr>
        <w:t>遥控钥匙</w:t>
      </w:r>
    </w:p>
    <w:p>
      <w:pPr>
        <w:autoSpaceDE w:val="0"/>
        <w:autoSpaceDN w:val="0"/>
        <w:adjustRightInd w:val="0"/>
        <w:spacing w:line="240" w:lineRule="exact"/>
        <w:jc w:val="center"/>
        <w:rPr>
          <w:rFonts w:ascii="宋体" w:hAnsi="宋体"/>
          <w:b/>
          <w:kern w:val="0"/>
          <w:sz w:val="15"/>
          <w:szCs w:val="15"/>
        </w:rPr>
      </w:pPr>
    </w:p>
    <w:p>
      <w:pPr>
        <w:autoSpaceDE w:val="0"/>
        <w:autoSpaceDN w:val="0"/>
        <w:adjustRightInd w:val="0"/>
        <w:spacing w:line="240" w:lineRule="atLeast"/>
        <w:rPr>
          <w:rFonts w:ascii="宋体" w:hAnsi="宋体"/>
          <w:b/>
          <w:kern w:val="0"/>
          <w:sz w:val="15"/>
          <w:szCs w:val="15"/>
        </w:rPr>
      </w:pPr>
    </w:p>
    <w:p>
      <w:pPr>
        <w:autoSpaceDE w:val="0"/>
        <w:autoSpaceDN w:val="0"/>
        <w:adjustRightInd w:val="0"/>
        <w:spacing w:line="240" w:lineRule="atLeast"/>
        <w:rPr>
          <w:rFonts w:ascii="宋体" w:hAnsi="宋体"/>
          <w:b/>
          <w:kern w:val="0"/>
          <w:sz w:val="15"/>
          <w:szCs w:val="15"/>
        </w:rPr>
      </w:pPr>
    </w:p>
    <w:p>
      <w:pPr>
        <w:autoSpaceDE w:val="0"/>
        <w:autoSpaceDN w:val="0"/>
        <w:adjustRightInd w:val="0"/>
        <w:spacing w:line="240" w:lineRule="atLeast"/>
        <w:rPr>
          <w:rFonts w:ascii="宋体" w:hAnsi="宋体"/>
          <w:b/>
          <w:kern w:val="0"/>
          <w:sz w:val="15"/>
          <w:szCs w:val="15"/>
        </w:rPr>
      </w:pPr>
      <w:r>
        <w:rPr>
          <w:noProof/>
        </w:rPr>
        <w:drawing>
          <wp:inline distT="0" distB="0" distL="0" distR="0">
            <wp:extent cx="1060450" cy="1671955"/>
            <wp:effectExtent l="0" t="0" r="6350" b="4445"/>
            <wp:docPr id="32" name="图片 2" descr="cid:image007.png@01CFCC14.D9F7E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id:image007.png@01CFCC14.D9F7ED70"/>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1060450" cy="1671955"/>
                    </a:xfrm>
                    <a:prstGeom prst="rect">
                      <a:avLst/>
                    </a:prstGeom>
                    <a:noFill/>
                    <a:ln>
                      <a:noFill/>
                    </a:ln>
                  </pic:spPr>
                </pic:pic>
              </a:graphicData>
            </a:graphic>
          </wp:inline>
        </w:drawing>
      </w:r>
    </w:p>
    <w:p>
      <w:pPr>
        <w:autoSpaceDE w:val="0"/>
        <w:autoSpaceDN w:val="0"/>
        <w:adjustRightInd w:val="0"/>
        <w:spacing w:line="240" w:lineRule="atLeast"/>
        <w:rPr>
          <w:rFonts w:ascii="宋体" w:hAnsi="宋体"/>
          <w:b/>
          <w:kern w:val="0"/>
          <w:sz w:val="15"/>
          <w:szCs w:val="15"/>
        </w:rPr>
      </w:pPr>
    </w:p>
    <w:p>
      <w:pPr>
        <w:autoSpaceDE w:val="0"/>
        <w:autoSpaceDN w:val="0"/>
        <w:adjustRightInd w:val="0"/>
        <w:spacing w:afterLines="50" w:after="120" w:line="240" w:lineRule="exact"/>
        <w:ind w:firstLineChars="350" w:firstLine="527"/>
        <w:rPr>
          <w:rFonts w:ascii="宋体" w:hAnsi="宋体"/>
          <w:b/>
          <w:kern w:val="0"/>
          <w:sz w:val="15"/>
          <w:szCs w:val="15"/>
        </w:rPr>
      </w:pPr>
      <w:r>
        <w:rPr>
          <w:rFonts w:ascii="宋体" w:hAnsi="宋体" w:hint="eastAsia"/>
          <w:b/>
          <w:kern w:val="0"/>
          <w:sz w:val="15"/>
          <w:szCs w:val="15"/>
        </w:rPr>
        <w:t>卡式钥匙</w:t>
      </w:r>
    </w:p>
    <w:p>
      <w:pPr>
        <w:autoSpaceDE w:val="0"/>
        <w:autoSpaceDN w:val="0"/>
        <w:adjustRightInd w:val="0"/>
        <w:spacing w:afterLines="50" w:after="120" w:line="240" w:lineRule="exact"/>
        <w:jc w:val="center"/>
        <w:rPr>
          <w:rFonts w:ascii="宋体" w:hAnsi="宋体"/>
          <w:b/>
          <w:kern w:val="0"/>
          <w:sz w:val="15"/>
          <w:szCs w:val="15"/>
        </w:rPr>
      </w:pPr>
    </w:p>
    <w:p>
      <w:pPr>
        <w:rPr>
          <w:b/>
          <w:sz w:val="15"/>
          <w:szCs w:val="15"/>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tblGrid>
      <w:tr>
        <w:trPr>
          <w:jc w:val="center"/>
        </w:trPr>
        <w:tc>
          <w:tcPr>
            <w:tcW w:w="3432" w:type="dxa"/>
          </w:tcPr>
          <w:p>
            <w:pPr>
              <w:jc w:val="center"/>
              <w:rPr>
                <w:rFonts w:ascii="宋体"/>
                <w:b/>
                <w:sz w:val="18"/>
                <w:szCs w:val="18"/>
              </w:rPr>
            </w:pPr>
            <w:r>
              <w:rPr>
                <w:rFonts w:hint="eastAsia"/>
                <w:b/>
                <w:sz w:val="18"/>
                <w:szCs w:val="18"/>
              </w:rPr>
              <w:t>警告</w:t>
            </w:r>
          </w:p>
        </w:tc>
      </w:tr>
      <w:tr>
        <w:trPr>
          <w:jc w:val="center"/>
        </w:trPr>
        <w:tc>
          <w:tcPr>
            <w:tcW w:w="3432" w:type="dxa"/>
          </w:tcPr>
          <w:p>
            <w:pPr>
              <w:rPr>
                <w:b/>
                <w:sz w:val="15"/>
                <w:szCs w:val="15"/>
              </w:rPr>
            </w:pPr>
            <w:r>
              <w:rPr>
                <w:rFonts w:hint="eastAsia"/>
                <w:b/>
                <w:sz w:val="15"/>
                <w:szCs w:val="15"/>
              </w:rPr>
              <w:t>使用智能钥匙时，应遵守下列注意事项：</w:t>
            </w:r>
          </w:p>
          <w:p>
            <w:pPr>
              <w:numPr>
                <w:ilvl w:val="0"/>
                <w:numId w:val="63"/>
              </w:numPr>
              <w:tabs>
                <w:tab w:val="left" w:pos="128"/>
              </w:tabs>
              <w:ind w:left="0" w:firstLine="0"/>
              <w:rPr>
                <w:b/>
                <w:sz w:val="15"/>
                <w:szCs w:val="15"/>
              </w:rPr>
            </w:pPr>
            <w:r>
              <w:rPr>
                <w:rFonts w:hint="eastAsia"/>
                <w:b/>
                <w:sz w:val="15"/>
                <w:szCs w:val="15"/>
              </w:rPr>
              <w:t>植入心脏起搏器或心脏去纤颤器的人应远离智能进入和起动系统的天线，因为电磁波会影响此类器械的正常使用。</w:t>
            </w:r>
          </w:p>
          <w:p>
            <w:pPr>
              <w:numPr>
                <w:ilvl w:val="0"/>
                <w:numId w:val="63"/>
              </w:numPr>
              <w:tabs>
                <w:tab w:val="left" w:pos="128"/>
              </w:tabs>
              <w:ind w:left="0" w:firstLine="0"/>
              <w:rPr>
                <w:b/>
                <w:sz w:val="15"/>
                <w:szCs w:val="15"/>
              </w:rPr>
            </w:pPr>
            <w:r>
              <w:rPr>
                <w:rFonts w:hint="eastAsia"/>
                <w:b/>
                <w:sz w:val="15"/>
                <w:szCs w:val="15"/>
              </w:rPr>
              <w:t>除了植入心脏起搏器或心脏去纤颤器的用户，使用其它电子医疗器械的用户，也应向制造厂咨询在电磁波的影响下使用该器械的相关信息。电磁波可能会对这类医疗器械的使用产生难以预料的后果。</w:t>
            </w:r>
          </w:p>
          <w:p>
            <w:pPr>
              <w:numPr>
                <w:ilvl w:val="0"/>
                <w:numId w:val="63"/>
              </w:numPr>
              <w:tabs>
                <w:tab w:val="left" w:pos="128"/>
              </w:tabs>
              <w:ind w:left="0" w:firstLine="0"/>
              <w:rPr>
                <w:b/>
                <w:sz w:val="15"/>
                <w:szCs w:val="15"/>
              </w:rPr>
            </w:pPr>
            <w:r>
              <w:rPr>
                <w:rFonts w:hint="eastAsia"/>
                <w:b/>
                <w:sz w:val="15"/>
                <w:szCs w:val="15"/>
              </w:rPr>
              <w:t>不要在智能钥匙上附加任何会切断电磁波的物体（例如金属密封件）。</w:t>
            </w:r>
          </w:p>
          <w:p>
            <w:pPr>
              <w:numPr>
                <w:ilvl w:val="0"/>
                <w:numId w:val="63"/>
              </w:numPr>
              <w:tabs>
                <w:tab w:val="left" w:pos="128"/>
              </w:tabs>
              <w:ind w:left="0" w:firstLine="0"/>
              <w:rPr>
                <w:b/>
                <w:sz w:val="15"/>
                <w:szCs w:val="15"/>
              </w:rPr>
            </w:pPr>
            <w:r>
              <w:rPr>
                <w:rFonts w:hint="eastAsia"/>
                <w:b/>
                <w:sz w:val="15"/>
                <w:szCs w:val="15"/>
              </w:rPr>
              <w:t>不要用智能钥匙用力敲击其他物体。</w:t>
            </w:r>
          </w:p>
          <w:p>
            <w:pPr>
              <w:numPr>
                <w:ilvl w:val="0"/>
                <w:numId w:val="63"/>
              </w:numPr>
              <w:tabs>
                <w:tab w:val="left" w:pos="128"/>
              </w:tabs>
              <w:ind w:left="0" w:firstLine="0"/>
              <w:rPr>
                <w:b/>
                <w:sz w:val="15"/>
                <w:szCs w:val="15"/>
              </w:rPr>
            </w:pPr>
            <w:r>
              <w:rPr>
                <w:rFonts w:hint="eastAsia"/>
                <w:b/>
                <w:sz w:val="15"/>
                <w:szCs w:val="15"/>
              </w:rPr>
              <w:t>不要将智能钥匙长时间放置在高温处，如阳光直射下的仪表板或发动机罩上。</w:t>
            </w:r>
          </w:p>
          <w:p>
            <w:pPr>
              <w:numPr>
                <w:ilvl w:val="0"/>
                <w:numId w:val="63"/>
              </w:numPr>
              <w:tabs>
                <w:tab w:val="left" w:pos="128"/>
              </w:tabs>
              <w:ind w:left="0" w:firstLine="0"/>
              <w:rPr>
                <w:b/>
                <w:sz w:val="15"/>
                <w:szCs w:val="15"/>
              </w:rPr>
            </w:pPr>
            <w:r>
              <w:rPr>
                <w:rFonts w:hint="eastAsia"/>
                <w:b/>
                <w:sz w:val="15"/>
                <w:szCs w:val="15"/>
              </w:rPr>
              <w:t>不要将智能钥匙浸入水中或在超声波洗涤器中清洗。</w:t>
            </w:r>
          </w:p>
          <w:p>
            <w:pPr>
              <w:numPr>
                <w:ilvl w:val="0"/>
                <w:numId w:val="63"/>
              </w:numPr>
              <w:tabs>
                <w:tab w:val="left" w:pos="128"/>
              </w:tabs>
              <w:ind w:left="0" w:firstLine="0"/>
              <w:rPr>
                <w:rFonts w:ascii="宋体"/>
                <w:b/>
                <w:sz w:val="15"/>
                <w:szCs w:val="15"/>
              </w:rPr>
            </w:pPr>
            <w:r>
              <w:rPr>
                <w:rFonts w:hint="eastAsia"/>
                <w:b/>
                <w:sz w:val="15"/>
                <w:szCs w:val="15"/>
              </w:rPr>
              <w:t>不要将智能钥匙与放射电磁波的装置放在一起，例如移动电话。</w:t>
            </w:r>
          </w:p>
        </w:tc>
      </w:tr>
    </w:tbl>
    <w:p>
      <w:pPr>
        <w:autoSpaceDE w:val="0"/>
        <w:autoSpaceDN w:val="0"/>
        <w:adjustRightInd w:val="0"/>
        <w:spacing w:line="240" w:lineRule="exact"/>
        <w:rPr>
          <w:rFonts w:ascii="宋体"/>
          <w:b/>
          <w:bCs/>
          <w:kern w:val="0"/>
          <w:sz w:val="15"/>
          <w:szCs w:val="15"/>
        </w:rPr>
      </w:pPr>
      <w:r>
        <w:rPr>
          <w:rFonts w:ascii="宋体" w:hAnsi="宋体" w:cs="宋体" w:hint="eastAsia"/>
          <w:b/>
          <w:bCs/>
          <w:kern w:val="0"/>
          <w:sz w:val="15"/>
          <w:szCs w:val="15"/>
          <w:lang w:eastAsia="zh-TW"/>
        </w:rPr>
        <w:t>钥匙</w:t>
      </w:r>
      <w:r>
        <w:rPr>
          <w:rFonts w:ascii="宋体" w:hAnsi="宋体" w:cs="宋体" w:hint="eastAsia"/>
          <w:b/>
          <w:bCs/>
          <w:kern w:val="0"/>
          <w:sz w:val="15"/>
          <w:szCs w:val="15"/>
        </w:rPr>
        <w:t>号码牌</w:t>
      </w:r>
    </w:p>
    <w:p>
      <w:pPr>
        <w:autoSpaceDE w:val="0"/>
        <w:autoSpaceDN w:val="0"/>
        <w:adjustRightInd w:val="0"/>
        <w:spacing w:line="240" w:lineRule="exact"/>
        <w:ind w:firstLineChars="200" w:firstLine="301"/>
        <w:rPr>
          <w:rFonts w:ascii="宋体"/>
          <w:b/>
          <w:kern w:val="0"/>
          <w:sz w:val="15"/>
          <w:szCs w:val="15"/>
          <w:lang w:eastAsia="zh-TW"/>
        </w:rPr>
      </w:pPr>
      <w:r>
        <w:rPr>
          <w:rFonts w:ascii="宋体" w:hAnsi="宋体" w:cs="宋体" w:hint="eastAsia"/>
          <w:b/>
          <w:kern w:val="0"/>
          <w:sz w:val="15"/>
          <w:szCs w:val="15"/>
          <w:lang w:eastAsia="zh-TW"/>
        </w:rPr>
        <w:t>钥匙的号码</w:t>
      </w:r>
      <w:r>
        <w:rPr>
          <w:rFonts w:ascii="宋体" w:hAnsi="宋体" w:cs="宋体" w:hint="eastAsia"/>
          <w:b/>
          <w:kern w:val="0"/>
          <w:sz w:val="15"/>
          <w:szCs w:val="15"/>
        </w:rPr>
        <w:t>标识</w:t>
      </w:r>
      <w:r>
        <w:rPr>
          <w:rFonts w:ascii="宋体" w:hAnsi="宋体" w:cs="宋体" w:hint="eastAsia"/>
          <w:b/>
          <w:kern w:val="0"/>
          <w:sz w:val="15"/>
          <w:szCs w:val="15"/>
          <w:lang w:eastAsia="zh-TW"/>
        </w:rPr>
        <w:t>在号码</w:t>
      </w:r>
      <w:r>
        <w:rPr>
          <w:rFonts w:ascii="宋体" w:hAnsi="宋体" w:cs="宋体" w:hint="eastAsia"/>
          <w:b/>
          <w:kern w:val="0"/>
          <w:sz w:val="15"/>
          <w:szCs w:val="15"/>
        </w:rPr>
        <w:t>牌</w:t>
      </w:r>
      <w:r>
        <w:rPr>
          <w:rFonts w:ascii="宋体" w:hAnsi="宋体" w:cs="宋体" w:hint="eastAsia"/>
          <w:b/>
          <w:kern w:val="0"/>
          <w:sz w:val="15"/>
          <w:szCs w:val="15"/>
          <w:lang w:eastAsia="zh-TW"/>
        </w:rPr>
        <w:t>上</w:t>
      </w:r>
      <w:r>
        <w:rPr>
          <w:rFonts w:ascii="宋体" w:hAnsi="宋体" w:cs="宋体" w:hint="eastAsia"/>
          <w:b/>
          <w:kern w:val="0"/>
          <w:sz w:val="15"/>
          <w:szCs w:val="15"/>
        </w:rPr>
        <w:t>，</w:t>
      </w:r>
      <w:r>
        <w:rPr>
          <w:rFonts w:ascii="宋体" w:hAnsi="宋体" w:cs="宋体" w:hint="eastAsia"/>
          <w:b/>
          <w:kern w:val="0"/>
          <w:sz w:val="15"/>
          <w:szCs w:val="15"/>
          <w:lang w:eastAsia="zh-TW"/>
        </w:rPr>
        <w:t>须将号码</w:t>
      </w:r>
      <w:r>
        <w:rPr>
          <w:rFonts w:ascii="宋体" w:hAnsi="宋体" w:cs="宋体" w:hint="eastAsia"/>
          <w:b/>
          <w:kern w:val="0"/>
          <w:sz w:val="15"/>
          <w:szCs w:val="15"/>
        </w:rPr>
        <w:t>牌妥善保存</w:t>
      </w:r>
      <w:r>
        <w:rPr>
          <w:rFonts w:ascii="宋体" w:hAnsi="宋体" w:hint="eastAsia"/>
          <w:b/>
          <w:kern w:val="0"/>
          <w:sz w:val="15"/>
          <w:szCs w:val="15"/>
        </w:rPr>
        <w:t>，</w:t>
      </w:r>
      <w:r>
        <w:rPr>
          <w:rFonts w:ascii="宋体" w:hAnsi="宋体" w:cs="宋体" w:hint="eastAsia"/>
          <w:b/>
          <w:kern w:val="0"/>
          <w:sz w:val="15"/>
          <w:szCs w:val="15"/>
          <w:lang w:eastAsia="zh-TW"/>
        </w:rPr>
        <w:t>不要放在</w:t>
      </w:r>
      <w:r>
        <w:rPr>
          <w:rFonts w:ascii="宋体" w:hAnsi="宋体" w:cs="宋体" w:hint="eastAsia"/>
          <w:b/>
          <w:kern w:val="0"/>
          <w:sz w:val="15"/>
          <w:szCs w:val="15"/>
        </w:rPr>
        <w:t>车</w:t>
      </w:r>
      <w:r>
        <w:rPr>
          <w:rFonts w:ascii="宋体" w:hAnsi="宋体" w:cs="宋体" w:hint="eastAsia"/>
          <w:b/>
          <w:kern w:val="0"/>
          <w:sz w:val="15"/>
          <w:szCs w:val="15"/>
          <w:lang w:eastAsia="zh-TW"/>
        </w:rPr>
        <w:t>中</w:t>
      </w:r>
      <w:r>
        <w:rPr>
          <w:rFonts w:ascii="宋体" w:hAnsi="宋体" w:cs="宋体" w:hint="eastAsia"/>
          <w:b/>
          <w:kern w:val="0"/>
          <w:sz w:val="15"/>
          <w:szCs w:val="15"/>
        </w:rPr>
        <w:t>。</w:t>
      </w:r>
    </w:p>
    <w:p>
      <w:pPr>
        <w:autoSpaceDE w:val="0"/>
        <w:autoSpaceDN w:val="0"/>
        <w:adjustRightInd w:val="0"/>
        <w:spacing w:afterLines="50" w:after="120" w:line="240" w:lineRule="exact"/>
        <w:ind w:firstLineChars="200" w:firstLine="300"/>
        <w:rPr>
          <w:rFonts w:ascii="宋体"/>
          <w:sz w:val="15"/>
          <w:szCs w:val="15"/>
        </w:rPr>
      </w:pPr>
      <w:r>
        <w:rPr>
          <w:rFonts w:ascii="宋体" w:hAnsi="宋体" w:cs="宋体" w:hint="eastAsia"/>
          <w:kern w:val="0"/>
          <w:sz w:val="15"/>
          <w:szCs w:val="15"/>
          <w:lang w:eastAsia="zh-TW"/>
        </w:rPr>
        <w:t>如果钥匙丢失或需要备用钥匙时，可以委托比亚迪汽车销售服务店利用钥匙号码来复制</w:t>
      </w:r>
      <w:r>
        <w:rPr>
          <w:rFonts w:ascii="宋体" w:hAnsi="宋体" w:cs="宋体" w:hint="eastAsia"/>
          <w:kern w:val="0"/>
          <w:sz w:val="15"/>
          <w:szCs w:val="15"/>
          <w:lang w:eastAsia="zh-TW"/>
        </w:rPr>
        <w:lastRenderedPageBreak/>
        <w:t>钥匙。比亚迪公司建议记下钥匙号码，并将此号码存放在安全的地方。</w:t>
      </w:r>
    </w:p>
    <w:p>
      <w:pPr>
        <w:autoSpaceDE w:val="0"/>
        <w:autoSpaceDN w:val="0"/>
        <w:adjustRightInd w:val="0"/>
        <w:spacing w:afterLines="50" w:after="120" w:line="240" w:lineRule="exact"/>
        <w:rPr>
          <w:rFonts w:ascii="宋体" w:cs="宋体"/>
          <w:b/>
          <w:kern w:val="0"/>
          <w:sz w:val="15"/>
          <w:szCs w:val="15"/>
        </w:rPr>
      </w:pPr>
      <w:r>
        <w:rPr>
          <w:noProof/>
        </w:rPr>
        <w:drawing>
          <wp:anchor distT="0" distB="0" distL="114300" distR="114300" simplePos="0" relativeHeight="251626496" behindDoc="0" locked="0" layoutInCell="1" allowOverlap="1">
            <wp:simplePos x="0" y="0"/>
            <wp:positionH relativeFrom="column">
              <wp:posOffset>279400</wp:posOffset>
            </wp:positionH>
            <wp:positionV relativeFrom="paragraph">
              <wp:posOffset>184785</wp:posOffset>
            </wp:positionV>
            <wp:extent cx="1490345" cy="1663065"/>
            <wp:effectExtent l="19050" t="19050" r="14605" b="13335"/>
            <wp:wrapNone/>
            <wp:docPr id="272" name="图片 10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490345" cy="1663065"/>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宋体" w:cs="宋体" w:hint="eastAsia"/>
          <w:b/>
          <w:kern w:val="0"/>
          <w:sz w:val="15"/>
          <w:szCs w:val="15"/>
        </w:rPr>
        <w:t>无线遥控功能</w:t>
      </w:r>
    </w:p>
    <w:p>
      <w:pPr>
        <w:spacing w:before="50" w:after="50"/>
        <w:ind w:firstLineChars="100" w:firstLine="150"/>
        <w:jc w:val="center"/>
        <w:rPr>
          <w:rFonts w:ascii="宋体"/>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autoSpaceDE w:val="0"/>
        <w:autoSpaceDN w:val="0"/>
        <w:adjustRightInd w:val="0"/>
        <w:ind w:firstLine="15"/>
        <w:rPr>
          <w:b/>
          <w:sz w:val="15"/>
          <w:szCs w:val="15"/>
        </w:rPr>
      </w:pPr>
    </w:p>
    <w:p>
      <w:pPr>
        <w:numPr>
          <w:ilvl w:val="0"/>
          <w:numId w:val="12"/>
        </w:numPr>
        <w:spacing w:line="240" w:lineRule="exact"/>
        <w:rPr>
          <w:rFonts w:ascii="宋体" w:cs="宋体"/>
          <w:kern w:val="0"/>
          <w:sz w:val="15"/>
          <w:szCs w:val="15"/>
        </w:rPr>
      </w:pPr>
      <w:r>
        <w:rPr>
          <w:rFonts w:ascii="宋体" w:hAnsi="宋体" w:cs="宋体" w:hint="eastAsia"/>
          <w:kern w:val="0"/>
          <w:sz w:val="15"/>
          <w:szCs w:val="15"/>
        </w:rPr>
        <w:t>闭锁开关</w:t>
      </w:r>
    </w:p>
    <w:p>
      <w:pPr>
        <w:numPr>
          <w:ilvl w:val="0"/>
          <w:numId w:val="12"/>
        </w:numPr>
        <w:spacing w:line="240" w:lineRule="exact"/>
        <w:rPr>
          <w:rFonts w:ascii="宋体" w:cs="宋体"/>
          <w:kern w:val="0"/>
          <w:sz w:val="15"/>
          <w:szCs w:val="15"/>
        </w:rPr>
      </w:pPr>
      <w:r>
        <w:rPr>
          <w:rFonts w:ascii="宋体" w:hAnsi="宋体" w:cs="宋体" w:hint="eastAsia"/>
          <w:kern w:val="0"/>
          <w:sz w:val="15"/>
          <w:szCs w:val="15"/>
        </w:rPr>
        <w:t>开锁开关</w:t>
      </w:r>
    </w:p>
    <w:p>
      <w:pPr>
        <w:numPr>
          <w:ilvl w:val="0"/>
          <w:numId w:val="12"/>
        </w:numPr>
        <w:spacing w:line="240" w:lineRule="exact"/>
        <w:rPr>
          <w:rFonts w:ascii="宋体" w:cs="宋体"/>
          <w:kern w:val="0"/>
          <w:sz w:val="15"/>
          <w:szCs w:val="15"/>
        </w:rPr>
      </w:pPr>
      <w:r>
        <w:rPr>
          <w:rFonts w:ascii="宋体" w:hAnsi="宋体" w:cs="宋体" w:hint="eastAsia"/>
          <w:kern w:val="0"/>
          <w:sz w:val="15"/>
          <w:szCs w:val="15"/>
        </w:rPr>
        <w:t>行李箱开锁开关</w:t>
      </w:r>
    </w:p>
    <w:p>
      <w:pPr>
        <w:numPr>
          <w:ilvl w:val="0"/>
          <w:numId w:val="12"/>
        </w:numPr>
        <w:spacing w:line="240" w:lineRule="exact"/>
        <w:rPr>
          <w:rFonts w:ascii="宋体" w:cs="宋体"/>
          <w:kern w:val="0"/>
          <w:sz w:val="15"/>
          <w:szCs w:val="15"/>
        </w:rPr>
      </w:pPr>
      <w:r>
        <w:rPr>
          <w:rFonts w:ascii="宋体" w:hAnsi="宋体" w:cs="宋体" w:hint="eastAsia"/>
          <w:kern w:val="0"/>
          <w:sz w:val="15"/>
          <w:szCs w:val="15"/>
        </w:rPr>
        <w:t>机械钥匙</w:t>
      </w:r>
    </w:p>
    <w:p>
      <w:pPr>
        <w:numPr>
          <w:ilvl w:val="0"/>
          <w:numId w:val="12"/>
        </w:numPr>
        <w:spacing w:before="50" w:after="50" w:line="240" w:lineRule="exact"/>
        <w:rPr>
          <w:rFonts w:ascii="宋体" w:hAnsi="宋体" w:cs="宋体"/>
          <w:kern w:val="0"/>
          <w:sz w:val="15"/>
          <w:szCs w:val="15"/>
        </w:rPr>
      </w:pPr>
      <w:r>
        <w:rPr>
          <w:rFonts w:ascii="宋体" w:hAnsi="宋体" w:cs="宋体" w:hint="eastAsia"/>
          <w:kern w:val="0"/>
          <w:sz w:val="15"/>
          <w:szCs w:val="15"/>
        </w:rPr>
        <w:t>指示灯</w:t>
      </w:r>
    </w:p>
    <w:p>
      <w:pPr>
        <w:spacing w:before="50" w:after="50"/>
        <w:ind w:firstLineChars="200" w:firstLine="301"/>
        <w:rPr>
          <w:rFonts w:ascii="宋体" w:hAnsi="宋体" w:cs="宋体"/>
          <w:kern w:val="0"/>
          <w:sz w:val="15"/>
          <w:szCs w:val="15"/>
        </w:rPr>
      </w:pPr>
      <w:r>
        <w:rPr>
          <w:rFonts w:ascii="宋体" w:hAnsi="宋体" w:cs="宋体" w:hint="eastAsia"/>
          <w:b/>
          <w:kern w:val="0"/>
          <w:sz w:val="15"/>
          <w:szCs w:val="15"/>
        </w:rPr>
        <w:t>无线遥控</w:t>
      </w:r>
      <w:r>
        <w:rPr>
          <w:rFonts w:ascii="宋体" w:hAnsi="宋体" w:cs="宋体" w:hint="eastAsia"/>
          <w:b/>
          <w:kern w:val="0"/>
          <w:sz w:val="15"/>
          <w:szCs w:val="15"/>
          <w:lang w:eastAsia="zh-TW"/>
        </w:rPr>
        <w:t>系统设计用于在距离车辆大约</w:t>
      </w:r>
      <w:r>
        <w:rPr>
          <w:rFonts w:ascii="宋体" w:hAnsi="宋体" w:cs="宋体"/>
          <w:b/>
          <w:kern w:val="0"/>
          <w:sz w:val="15"/>
          <w:szCs w:val="15"/>
          <w:lang w:eastAsia="zh-TW"/>
        </w:rPr>
        <w:t>1</w:t>
      </w:r>
      <w:r>
        <w:rPr>
          <w:rFonts w:ascii="宋体" w:hAnsi="宋体" w:cs="宋体" w:hint="eastAsia"/>
          <w:b/>
          <w:kern w:val="0"/>
          <w:sz w:val="15"/>
          <w:szCs w:val="15"/>
          <w:lang w:eastAsia="zh-TW"/>
        </w:rPr>
        <w:t>米处</w:t>
      </w:r>
      <w:r>
        <w:rPr>
          <w:rFonts w:ascii="宋体" w:hAnsi="宋体" w:cs="宋体" w:hint="eastAsia"/>
          <w:b/>
          <w:kern w:val="0"/>
          <w:sz w:val="15"/>
          <w:szCs w:val="15"/>
        </w:rPr>
        <w:t>为所有</w:t>
      </w:r>
      <w:r>
        <w:rPr>
          <w:rFonts w:ascii="宋体" w:hAnsi="宋体" w:cs="宋体" w:hint="eastAsia"/>
          <w:b/>
          <w:kern w:val="0"/>
          <w:sz w:val="15"/>
          <w:szCs w:val="15"/>
          <w:lang w:eastAsia="zh-TW"/>
        </w:rPr>
        <w:t>门开</w:t>
      </w:r>
      <w:r>
        <w:rPr>
          <w:rFonts w:ascii="宋体" w:hAnsi="宋体" w:cs="宋体" w:hint="eastAsia"/>
          <w:b/>
          <w:kern w:val="0"/>
          <w:sz w:val="15"/>
          <w:szCs w:val="15"/>
        </w:rPr>
        <w:t>锁</w:t>
      </w:r>
      <w:r>
        <w:rPr>
          <w:rFonts w:ascii="宋体" w:hAnsi="宋体" w:cs="宋体" w:hint="eastAsia"/>
          <w:b/>
          <w:kern w:val="0"/>
          <w:sz w:val="15"/>
          <w:szCs w:val="15"/>
          <w:lang w:eastAsia="zh-TW"/>
        </w:rPr>
        <w:t>或闭锁</w:t>
      </w:r>
      <w:r>
        <w:rPr>
          <w:rFonts w:ascii="宋体" w:hAnsi="宋体" w:cs="宋体" w:hint="eastAsia"/>
          <w:b/>
          <w:kern w:val="0"/>
          <w:sz w:val="15"/>
          <w:szCs w:val="15"/>
        </w:rPr>
        <w:t>，以及实现附加功能。仅限于电子智能钥匙</w:t>
      </w:r>
      <w:r>
        <w:rPr>
          <w:rFonts w:ascii="宋体" w:hAnsi="宋体" w:cs="宋体" w:hint="eastAsia"/>
          <w:b/>
          <w:kern w:val="0"/>
          <w:sz w:val="15"/>
          <w:szCs w:val="15"/>
          <w:lang w:eastAsia="zh-TW"/>
        </w:rPr>
        <w:t>。</w:t>
      </w:r>
    </w:p>
    <w:p>
      <w:pPr>
        <w:autoSpaceDE w:val="0"/>
        <w:autoSpaceDN w:val="0"/>
        <w:adjustRightInd w:val="0"/>
        <w:spacing w:line="240" w:lineRule="atLeast"/>
        <w:ind w:firstLineChars="200" w:firstLine="300"/>
        <w:rPr>
          <w:rFonts w:ascii="宋体"/>
          <w:sz w:val="15"/>
          <w:szCs w:val="15"/>
        </w:rPr>
      </w:pPr>
      <w:r>
        <w:rPr>
          <w:rFonts w:ascii="宋体" w:hAnsi="宋体" w:cs="宋体" w:hint="eastAsia"/>
          <w:kern w:val="0"/>
          <w:sz w:val="15"/>
          <w:szCs w:val="15"/>
        </w:rPr>
        <w:t>电子智能钥匙是一个电子元件。应遵守以下说明以防损坏电子智能钥匙。</w:t>
      </w:r>
    </w:p>
    <w:p>
      <w:pPr>
        <w:numPr>
          <w:ilvl w:val="0"/>
          <w:numId w:val="4"/>
        </w:numPr>
        <w:tabs>
          <w:tab w:val="clear" w:pos="420"/>
          <w:tab w:val="num"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不要将钥匙放置在高温处，例如仪表台上；</w:t>
      </w:r>
    </w:p>
    <w:p>
      <w:pPr>
        <w:numPr>
          <w:ilvl w:val="0"/>
          <w:numId w:val="4"/>
        </w:numPr>
        <w:tabs>
          <w:tab w:val="clear" w:pos="420"/>
          <w:tab w:val="num"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不要将其随意拆解；</w:t>
      </w:r>
    </w:p>
    <w:p>
      <w:pPr>
        <w:numPr>
          <w:ilvl w:val="0"/>
          <w:numId w:val="4"/>
        </w:numPr>
        <w:tabs>
          <w:tab w:val="clear" w:pos="420"/>
          <w:tab w:val="num"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不要用钥匙敲击其它物体或使其落地；</w:t>
      </w:r>
    </w:p>
    <w:p>
      <w:pPr>
        <w:numPr>
          <w:ilvl w:val="0"/>
          <w:numId w:val="4"/>
        </w:numPr>
        <w:tabs>
          <w:tab w:val="clear" w:pos="420"/>
          <w:tab w:val="num"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不要将钥匙浸入水中。</w:t>
      </w:r>
    </w:p>
    <w:p>
      <w:pPr>
        <w:tabs>
          <w:tab w:val="num" w:pos="142"/>
        </w:tabs>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如果电子智能钥匙不能在正常距离内操作车门，或钥匙上的指示灯暗淡、不亮时：</w:t>
      </w:r>
    </w:p>
    <w:p>
      <w:pPr>
        <w:numPr>
          <w:ilvl w:val="0"/>
          <w:numId w:val="4"/>
        </w:numPr>
        <w:tabs>
          <w:tab w:val="clear" w:pos="420"/>
          <w:tab w:val="num" w:pos="0"/>
          <w:tab w:val="num"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检查附近有无干扰电子智能钥匙正常操作的无线电台或机场的无线电发射器；</w:t>
      </w:r>
    </w:p>
    <w:p>
      <w:pPr>
        <w:numPr>
          <w:ilvl w:val="0"/>
          <w:numId w:val="4"/>
        </w:numPr>
        <w:tabs>
          <w:tab w:val="clear" w:pos="420"/>
          <w:tab w:val="num" w:pos="0"/>
          <w:tab w:val="num"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电子智能钥匙的电池电量可能已耗尽。检查电子智能钥匙内的电池。</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如果丢失电子智能钥匙，须尽快与比亚迪汽车销售服务店联系，避免车辆被盗或发生意外事故。</w:t>
      </w:r>
    </w:p>
    <w:p>
      <w:pPr>
        <w:autoSpaceDE w:val="0"/>
        <w:autoSpaceDN w:val="0"/>
        <w:adjustRightInd w:val="0"/>
        <w:spacing w:line="240" w:lineRule="exact"/>
        <w:rPr>
          <w:rFonts w:ascii="宋体" w:hAnsi="宋体" w:cs="宋体"/>
          <w:kern w:val="0"/>
          <w:sz w:val="15"/>
          <w:szCs w:val="15"/>
        </w:rPr>
      </w:pPr>
    </w:p>
    <w:p>
      <w:pPr>
        <w:autoSpaceDE w:val="0"/>
        <w:autoSpaceDN w:val="0"/>
        <w:adjustRightInd w:val="0"/>
        <w:spacing w:line="240" w:lineRule="exact"/>
        <w:rPr>
          <w:rFonts w:ascii="宋体" w:hAnsi="宋体" w:cs="宋体"/>
          <w:kern w:val="0"/>
          <w:sz w:val="15"/>
          <w:szCs w:val="15"/>
        </w:rPr>
      </w:pPr>
    </w:p>
    <w:p>
      <w:pPr>
        <w:autoSpaceDE w:val="0"/>
        <w:autoSpaceDN w:val="0"/>
        <w:adjustRightInd w:val="0"/>
        <w:spacing w:line="240" w:lineRule="exact"/>
        <w:rPr>
          <w:rFonts w:ascii="宋体" w:hAnsi="宋体" w:cs="宋体"/>
          <w:kern w:val="0"/>
          <w:sz w:val="15"/>
          <w:szCs w:val="15"/>
        </w:rPr>
      </w:pPr>
    </w:p>
    <w:p>
      <w:pPr>
        <w:autoSpaceDE w:val="0"/>
        <w:autoSpaceDN w:val="0"/>
        <w:adjustRightInd w:val="0"/>
        <w:spacing w:line="240" w:lineRule="exact"/>
        <w:rPr>
          <w:rFonts w:ascii="宋体" w:hAnsi="宋体" w:cs="宋体"/>
          <w:kern w:val="0"/>
          <w:sz w:val="15"/>
          <w:szCs w:val="15"/>
        </w:rPr>
      </w:pPr>
    </w:p>
    <w:p>
      <w:pPr>
        <w:autoSpaceDE w:val="0"/>
        <w:autoSpaceDN w:val="0"/>
        <w:adjustRightInd w:val="0"/>
        <w:spacing w:line="240" w:lineRule="exact"/>
        <w:rPr>
          <w:rFonts w:ascii="宋体" w:hAnsi="宋体" w:cs="宋体"/>
          <w:kern w:val="0"/>
          <w:sz w:val="15"/>
          <w:szCs w:val="15"/>
        </w:rPr>
      </w:pPr>
    </w:p>
    <w:p>
      <w:pPr>
        <w:autoSpaceDE w:val="0"/>
        <w:autoSpaceDN w:val="0"/>
        <w:adjustRightInd w:val="0"/>
        <w:spacing w:line="240" w:lineRule="exact"/>
        <w:rPr>
          <w:rFonts w:ascii="宋体" w:hAnsi="宋体" w:cs="宋体"/>
          <w:kern w:val="0"/>
          <w:sz w:val="15"/>
          <w:szCs w:val="15"/>
        </w:rPr>
      </w:pPr>
    </w:p>
    <w:p>
      <w:pPr>
        <w:autoSpaceDE w:val="0"/>
        <w:autoSpaceDN w:val="0"/>
        <w:adjustRightInd w:val="0"/>
        <w:spacing w:line="240" w:lineRule="exact"/>
        <w:rPr>
          <w:rFonts w:ascii="宋体" w:hAnsi="宋体" w:cs="宋体"/>
          <w:kern w:val="0"/>
          <w:sz w:val="15"/>
          <w:szCs w:val="15"/>
        </w:rPr>
      </w:pPr>
    </w:p>
    <w:p>
      <w:pPr>
        <w:autoSpaceDE w:val="0"/>
        <w:autoSpaceDN w:val="0"/>
        <w:adjustRightInd w:val="0"/>
        <w:spacing w:line="240" w:lineRule="exact"/>
        <w:rPr>
          <w:rFonts w:ascii="宋体" w:hAnsi="宋体" w:cs="宋体"/>
          <w:kern w:val="0"/>
          <w:sz w:val="15"/>
          <w:szCs w:val="15"/>
        </w:rPr>
      </w:pPr>
    </w:p>
    <w:p>
      <w:pPr>
        <w:autoSpaceDE w:val="0"/>
        <w:autoSpaceDN w:val="0"/>
        <w:adjustRightInd w:val="0"/>
        <w:ind w:left="420"/>
        <w:jc w:val="center"/>
        <w:rPr>
          <w:rFonts w:ascii="宋体" w:hAnsi="宋体" w:cs="宋体"/>
          <w:b/>
          <w:kern w:val="0"/>
          <w:sz w:val="15"/>
          <w:szCs w:val="15"/>
        </w:rPr>
      </w:pPr>
      <w:r>
        <w:rPr>
          <w:rFonts w:ascii="宋体" w:hAnsi="宋体" w:cs="宋体" w:hint="eastAsia"/>
          <w:b/>
          <w:kern w:val="0"/>
          <w:sz w:val="15"/>
          <w:szCs w:val="15"/>
        </w:rPr>
        <w:t>闭锁操作</w:t>
      </w:r>
    </w:p>
    <w:p>
      <w:pPr>
        <w:autoSpaceDE w:val="0"/>
        <w:autoSpaceDN w:val="0"/>
        <w:adjustRightInd w:val="0"/>
        <w:ind w:left="420"/>
        <w:rPr>
          <w:rFonts w:ascii="宋体" w:cs="宋体"/>
          <w:noProof/>
          <w:kern w:val="0"/>
          <w:sz w:val="15"/>
          <w:szCs w:val="15"/>
          <w:bdr w:val="single" w:sz="4" w:space="0" w:color="auto"/>
        </w:rPr>
      </w:pPr>
      <w:r>
        <w:rPr>
          <w:noProof/>
        </w:rPr>
        <w:drawing>
          <wp:inline distT="0" distB="0" distL="0" distR="0">
            <wp:extent cx="1896110" cy="1677035"/>
            <wp:effectExtent l="0" t="0" r="889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896110" cy="1677035"/>
                    </a:xfrm>
                    <a:prstGeom prst="rect">
                      <a:avLst/>
                    </a:prstGeom>
                    <a:noFill/>
                    <a:ln>
                      <a:noFill/>
                    </a:ln>
                  </pic:spPr>
                </pic:pic>
              </a:graphicData>
            </a:graphic>
          </wp:inline>
        </w:drawing>
      </w:r>
    </w:p>
    <w:p>
      <w:pPr>
        <w:autoSpaceDE w:val="0"/>
        <w:autoSpaceDN w:val="0"/>
        <w:adjustRightInd w:val="0"/>
        <w:ind w:left="420"/>
        <w:rPr>
          <w:rFonts w:ascii="宋体" w:cs="宋体"/>
          <w:b/>
          <w:kern w:val="0"/>
          <w:sz w:val="15"/>
          <w:szCs w:val="15"/>
        </w:rPr>
      </w:pPr>
    </w:p>
    <w:p>
      <w:pPr>
        <w:autoSpaceDE w:val="0"/>
        <w:autoSpaceDN w:val="0"/>
        <w:adjustRightInd w:val="0"/>
        <w:ind w:firstLineChars="250" w:firstLine="376"/>
        <w:jc w:val="center"/>
        <w:rPr>
          <w:rFonts w:ascii="宋体" w:hAnsi="宋体" w:cs="宋体"/>
          <w:b/>
          <w:kern w:val="0"/>
          <w:sz w:val="15"/>
          <w:szCs w:val="15"/>
        </w:rPr>
      </w:pPr>
      <w:r>
        <w:rPr>
          <w:rFonts w:ascii="宋体" w:hAnsi="宋体" w:cs="宋体" w:hint="eastAsia"/>
          <w:b/>
          <w:kern w:val="0"/>
          <w:sz w:val="15"/>
          <w:szCs w:val="15"/>
        </w:rPr>
        <w:t>开锁操作</w:t>
      </w:r>
    </w:p>
    <w:p>
      <w:pPr>
        <w:autoSpaceDE w:val="0"/>
        <w:autoSpaceDN w:val="0"/>
        <w:adjustRightInd w:val="0"/>
        <w:ind w:firstLineChars="250" w:firstLine="525"/>
        <w:rPr>
          <w:rFonts w:ascii="宋体" w:hAnsi="宋体" w:cs="宋体"/>
          <w:b/>
          <w:kern w:val="0"/>
          <w:sz w:val="15"/>
          <w:szCs w:val="15"/>
        </w:rPr>
      </w:pPr>
      <w:r>
        <w:rPr>
          <w:noProof/>
        </w:rPr>
        <w:drawing>
          <wp:inline distT="0" distB="0" distL="0" distR="0">
            <wp:extent cx="1834515" cy="1570990"/>
            <wp:effectExtent l="0" t="0" r="0" b="0"/>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34515" cy="1570990"/>
                    </a:xfrm>
                    <a:prstGeom prst="rect">
                      <a:avLst/>
                    </a:prstGeom>
                    <a:noFill/>
                    <a:ln>
                      <a:noFill/>
                    </a:ln>
                  </pic:spPr>
                </pic:pic>
              </a:graphicData>
            </a:graphic>
          </wp:inline>
        </w:drawing>
      </w:r>
    </w:p>
    <w:p>
      <w:pPr>
        <w:autoSpaceDE w:val="0"/>
        <w:autoSpaceDN w:val="0"/>
        <w:adjustRightInd w:val="0"/>
        <w:ind w:firstLineChars="250" w:firstLine="376"/>
        <w:rPr>
          <w:rFonts w:ascii="宋体" w:hAnsi="宋体" w:cs="宋体"/>
          <w:b/>
          <w:kern w:val="0"/>
          <w:sz w:val="15"/>
          <w:szCs w:val="15"/>
        </w:rPr>
      </w:pPr>
    </w:p>
    <w:p>
      <w:pPr>
        <w:autoSpaceDE w:val="0"/>
        <w:autoSpaceDN w:val="0"/>
        <w:adjustRightInd w:val="0"/>
        <w:ind w:firstLineChars="200" w:firstLine="300"/>
        <w:rPr>
          <w:rFonts w:ascii="宋体" w:cs="宋体"/>
          <w:kern w:val="0"/>
          <w:sz w:val="15"/>
          <w:szCs w:val="15"/>
        </w:rPr>
      </w:pPr>
      <w:r>
        <w:rPr>
          <w:rFonts w:ascii="宋体" w:hAnsi="宋体" w:cs="宋体" w:hint="eastAsia"/>
          <w:kern w:val="0"/>
          <w:sz w:val="15"/>
          <w:szCs w:val="15"/>
        </w:rPr>
        <w:t>为所有车门开锁和闭锁时，应轻轻地按下钥匙上的开关。</w:t>
      </w:r>
    </w:p>
    <w:p>
      <w:pPr>
        <w:autoSpaceDE w:val="0"/>
        <w:autoSpaceDN w:val="0"/>
        <w:adjustRightInd w:val="0"/>
        <w:spacing w:line="240" w:lineRule="exact"/>
        <w:rPr>
          <w:rFonts w:ascii="宋体" w:hAnsi="宋体" w:cs="宋体"/>
          <w:kern w:val="0"/>
          <w:sz w:val="15"/>
          <w:szCs w:val="15"/>
        </w:rPr>
      </w:pPr>
      <w:r>
        <w:rPr>
          <w:rFonts w:ascii="宋体" w:hAnsi="宋体" w:cs="宋体" w:hint="eastAsia"/>
          <w:b/>
          <w:kern w:val="0"/>
          <w:sz w:val="15"/>
          <w:szCs w:val="15"/>
        </w:rPr>
        <w:t>闭锁：</w:t>
      </w:r>
      <w:r>
        <w:rPr>
          <w:rFonts w:ascii="宋体" w:hAnsi="宋体" w:cs="宋体" w:hint="eastAsia"/>
          <w:kern w:val="0"/>
          <w:sz w:val="15"/>
          <w:szCs w:val="15"/>
        </w:rPr>
        <w:t>按下闭锁开关，所有车门同时闭锁。此时外后视镜折叠，转向信号灯闪烁</w:t>
      </w:r>
      <w:r>
        <w:rPr>
          <w:rFonts w:ascii="宋体" w:hAnsi="宋体" w:cs="宋体"/>
          <w:kern w:val="0"/>
          <w:sz w:val="15"/>
          <w:szCs w:val="15"/>
        </w:rPr>
        <w:t>1</w:t>
      </w:r>
      <w:r>
        <w:rPr>
          <w:rFonts w:ascii="宋体" w:hAnsi="宋体" w:cs="宋体" w:hint="eastAsia"/>
          <w:kern w:val="0"/>
          <w:sz w:val="15"/>
          <w:szCs w:val="15"/>
        </w:rPr>
        <w:t>次。如果任一车门未关好，外后视镜不折叠，转向灯不闪烁，同时报警器鸣响一声。</w:t>
      </w:r>
    </w:p>
    <w:p>
      <w:pPr>
        <w:autoSpaceDE w:val="0"/>
        <w:autoSpaceDN w:val="0"/>
        <w:adjustRightInd w:val="0"/>
        <w:spacing w:line="240" w:lineRule="exact"/>
        <w:rPr>
          <w:rFonts w:ascii="宋体" w:cs="宋体"/>
          <w:kern w:val="0"/>
          <w:sz w:val="15"/>
          <w:szCs w:val="15"/>
        </w:rPr>
      </w:pPr>
      <w:r>
        <w:rPr>
          <w:rFonts w:ascii="宋体" w:hAnsi="宋体" w:cs="宋体" w:hint="eastAsia"/>
          <w:b/>
          <w:kern w:val="0"/>
          <w:sz w:val="15"/>
          <w:szCs w:val="15"/>
        </w:rPr>
        <w:t>开锁：</w:t>
      </w:r>
      <w:r>
        <w:rPr>
          <w:rFonts w:ascii="宋体" w:hAnsi="宋体" w:cs="宋体" w:hint="eastAsia"/>
          <w:kern w:val="0"/>
          <w:sz w:val="15"/>
          <w:szCs w:val="15"/>
        </w:rPr>
        <w:t>按下开锁开关，所有车门同时开锁。同时，转向信号灯将闪烁</w:t>
      </w:r>
      <w:r>
        <w:rPr>
          <w:rFonts w:ascii="宋体" w:hAnsi="宋体" w:cs="宋体"/>
          <w:kern w:val="0"/>
          <w:sz w:val="15"/>
          <w:szCs w:val="15"/>
        </w:rPr>
        <w:t>2</w:t>
      </w:r>
      <w:r>
        <w:rPr>
          <w:rFonts w:ascii="宋体" w:hAnsi="宋体" w:cs="宋体" w:hint="eastAsia"/>
          <w:kern w:val="0"/>
          <w:sz w:val="15"/>
          <w:szCs w:val="15"/>
        </w:rPr>
        <w:t>次。</w:t>
      </w:r>
    </w:p>
    <w:p>
      <w:pPr>
        <w:spacing w:line="240" w:lineRule="exact"/>
        <w:rPr>
          <w:rFonts w:ascii="宋体" w:hAnsi="宋体" w:cs="宋体"/>
          <w:b/>
          <w:kern w:val="0"/>
          <w:sz w:val="15"/>
          <w:szCs w:val="15"/>
        </w:rPr>
      </w:pPr>
      <w:r>
        <w:rPr>
          <w:rFonts w:ascii="宋体" w:hAnsi="宋体" w:cs="宋体" w:hint="eastAsia"/>
          <w:b/>
          <w:kern w:val="0"/>
          <w:sz w:val="15"/>
          <w:szCs w:val="15"/>
        </w:rPr>
        <w:t>智能钥匙控制四门玻璃升降功能</w:t>
      </w:r>
    </w:p>
    <w:p>
      <w:pPr>
        <w:numPr>
          <w:ilvl w:val="0"/>
          <w:numId w:val="13"/>
        </w:numPr>
        <w:spacing w:line="240" w:lineRule="exact"/>
        <w:ind w:left="0" w:firstLine="0"/>
        <w:rPr>
          <w:rFonts w:ascii="宋体" w:hAnsi="宋体" w:cs="宋体"/>
          <w:kern w:val="0"/>
          <w:sz w:val="15"/>
          <w:szCs w:val="15"/>
        </w:rPr>
      </w:pPr>
      <w:r>
        <w:rPr>
          <w:rFonts w:ascii="宋体" w:hAnsi="宋体" w:cs="宋体" w:hint="eastAsia"/>
          <w:kern w:val="0"/>
          <w:sz w:val="15"/>
          <w:szCs w:val="15"/>
        </w:rPr>
        <w:t>按住遥控闭锁按键</w:t>
      </w:r>
      <w:r>
        <w:rPr>
          <w:rFonts w:ascii="宋体" w:hAnsi="宋体" w:cs="宋体"/>
          <w:kern w:val="0"/>
          <w:sz w:val="15"/>
          <w:szCs w:val="15"/>
        </w:rPr>
        <w:t>3秒</w:t>
      </w:r>
      <w:r>
        <w:rPr>
          <w:rFonts w:ascii="宋体" w:hAnsi="宋体" w:cs="宋体" w:hint="eastAsia"/>
          <w:kern w:val="0"/>
          <w:sz w:val="15"/>
          <w:szCs w:val="15"/>
        </w:rPr>
        <w:t>以上，四门玻璃自动上升，松开按键则玻璃停止动作。</w:t>
      </w:r>
    </w:p>
    <w:p>
      <w:pPr>
        <w:numPr>
          <w:ilvl w:val="0"/>
          <w:numId w:val="14"/>
        </w:numPr>
        <w:spacing w:line="240" w:lineRule="exact"/>
        <w:ind w:left="0" w:firstLine="0"/>
        <w:rPr>
          <w:rFonts w:ascii="宋体" w:hAnsi="宋体" w:cs="宋体"/>
          <w:kern w:val="0"/>
          <w:sz w:val="15"/>
          <w:szCs w:val="15"/>
        </w:rPr>
      </w:pPr>
      <w:r>
        <w:rPr>
          <w:rFonts w:ascii="宋体" w:hAnsi="宋体" w:cs="宋体" w:hint="eastAsia"/>
          <w:kern w:val="0"/>
          <w:sz w:val="15"/>
          <w:szCs w:val="15"/>
        </w:rPr>
        <w:t>按住遥控解锁按键</w:t>
      </w:r>
      <w:r>
        <w:rPr>
          <w:rFonts w:ascii="宋体" w:hAnsi="宋体" w:cs="宋体"/>
          <w:kern w:val="0"/>
          <w:sz w:val="15"/>
          <w:szCs w:val="15"/>
        </w:rPr>
        <w:t>3秒</w:t>
      </w:r>
      <w:r>
        <w:rPr>
          <w:rFonts w:ascii="宋体" w:hAnsi="宋体" w:cs="宋体" w:hint="eastAsia"/>
          <w:kern w:val="0"/>
          <w:sz w:val="15"/>
          <w:szCs w:val="15"/>
        </w:rPr>
        <w:t>以上，四门玻璃自动下降，松开按键则玻璃停止动作。</w:t>
      </w:r>
    </w:p>
    <w:p>
      <w:pPr>
        <w:autoSpaceDE w:val="0"/>
        <w:autoSpaceDN w:val="0"/>
        <w:adjustRightInd w:val="0"/>
        <w:spacing w:line="240" w:lineRule="exact"/>
        <w:ind w:firstLineChars="200" w:firstLine="300"/>
        <w:rPr>
          <w:rFonts w:ascii="宋体" w:cs="宋体"/>
          <w:kern w:val="0"/>
          <w:sz w:val="15"/>
          <w:szCs w:val="15"/>
        </w:rPr>
      </w:pPr>
      <w:r>
        <w:rPr>
          <w:rFonts w:hint="eastAsia"/>
          <w:sz w:val="15"/>
          <w:szCs w:val="15"/>
        </w:rPr>
        <w:t>当“</w:t>
      </w:r>
      <w:r>
        <w:rPr>
          <w:sz w:val="15"/>
          <w:szCs w:val="15"/>
        </w:rPr>
        <w:t>启动</w:t>
      </w:r>
      <w:r>
        <w:rPr>
          <w:sz w:val="15"/>
          <w:szCs w:val="15"/>
        </w:rPr>
        <w:t>/</w:t>
      </w:r>
      <w:r>
        <w:rPr>
          <w:sz w:val="15"/>
          <w:szCs w:val="15"/>
        </w:rPr>
        <w:t>停止</w:t>
      </w:r>
      <w:r>
        <w:rPr>
          <w:rFonts w:hint="eastAsia"/>
          <w:sz w:val="15"/>
          <w:szCs w:val="15"/>
        </w:rPr>
        <w:t>”上的指示灯为橙色时</w:t>
      </w:r>
      <w:r>
        <w:rPr>
          <w:rFonts w:ascii="宋体" w:hAnsi="宋体" w:cs="宋体" w:hint="eastAsia"/>
          <w:kern w:val="0"/>
          <w:sz w:val="15"/>
          <w:szCs w:val="15"/>
        </w:rPr>
        <w:t>，则用开锁开关或闭锁开关无法开闭锁车门。</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用钥匙同时开锁所有车门时，即使车门未打开，车内灯也将点亮</w:t>
      </w:r>
      <w:r>
        <w:rPr>
          <w:rFonts w:ascii="宋体" w:hAnsi="宋体" w:cs="宋体"/>
          <w:kern w:val="0"/>
          <w:sz w:val="15"/>
          <w:szCs w:val="15"/>
        </w:rPr>
        <w:t>15</w:t>
      </w:r>
      <w:r>
        <w:rPr>
          <w:rFonts w:ascii="宋体" w:hAnsi="宋体" w:cs="宋体" w:hint="eastAsia"/>
          <w:kern w:val="0"/>
          <w:sz w:val="15"/>
          <w:szCs w:val="15"/>
        </w:rPr>
        <w:t>秒，然后熄灭。</w:t>
      </w:r>
    </w:p>
    <w:p>
      <w:pPr>
        <w:autoSpaceDE w:val="0"/>
        <w:autoSpaceDN w:val="0"/>
        <w:adjustRightInd w:val="0"/>
        <w:spacing w:line="240" w:lineRule="exact"/>
        <w:ind w:firstLineChars="200" w:firstLine="300"/>
        <w:rPr>
          <w:rFonts w:ascii="宋体"/>
          <w:sz w:val="15"/>
          <w:szCs w:val="15"/>
        </w:rPr>
      </w:pPr>
      <w:r>
        <w:rPr>
          <w:rFonts w:ascii="宋体" w:hAnsi="宋体" w:cs="宋体" w:hint="eastAsia"/>
          <w:kern w:val="0"/>
          <w:sz w:val="15"/>
          <w:szCs w:val="15"/>
        </w:rPr>
        <w:t>使用电子智能钥匙开锁功能后，请在</w:t>
      </w:r>
      <w:r>
        <w:rPr>
          <w:rFonts w:ascii="宋体" w:hAnsi="宋体" w:cs="宋体"/>
          <w:kern w:val="0"/>
          <w:sz w:val="15"/>
          <w:szCs w:val="15"/>
        </w:rPr>
        <w:t>30</w:t>
      </w:r>
      <w:r>
        <w:rPr>
          <w:rFonts w:ascii="宋体" w:hAnsi="宋体" w:cs="宋体" w:hint="eastAsia"/>
          <w:kern w:val="0"/>
          <w:sz w:val="15"/>
          <w:szCs w:val="15"/>
        </w:rPr>
        <w:t>秒内打开任一车门。否则，所有车门将自动重新闭锁。</w:t>
      </w:r>
      <w:r>
        <w:rPr>
          <w:rFonts w:ascii="宋体" w:cs="宋体" w:hint="eastAsia"/>
          <w:kern w:val="0"/>
          <w:sz w:val="15"/>
          <w:szCs w:val="15"/>
        </w:rPr>
        <w:t xml:space="preserve">     </w:t>
      </w:r>
      <w:r>
        <w:rPr>
          <w:rFonts w:ascii="宋体" w:hAnsi="宋体" w:cs="宋体" w:hint="eastAsia"/>
          <w:kern w:val="0"/>
          <w:sz w:val="15"/>
          <w:szCs w:val="15"/>
        </w:rPr>
        <w:t>如果一直按住闭锁或开锁开关，闭锁或开锁功能也不会重复。需松开开关并再次按下。</w:t>
      </w: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jc w:val="left"/>
        <w:rPr>
          <w:rFonts w:ascii="宋体" w:hAnsi="宋体"/>
          <w:b/>
          <w:sz w:val="15"/>
          <w:szCs w:val="15"/>
        </w:rPr>
      </w:pPr>
      <w:r>
        <w:rPr>
          <w:rFonts w:ascii="宋体" w:hAnsi="宋体" w:hint="eastAsia"/>
          <w:b/>
          <w:sz w:val="15"/>
          <w:szCs w:val="15"/>
        </w:rPr>
        <w:t>寻车操作</w:t>
      </w:r>
    </w:p>
    <w:p>
      <w:pPr>
        <w:spacing w:before="50" w:after="50"/>
        <w:jc w:val="center"/>
        <w:rPr>
          <w:rFonts w:ascii="宋体"/>
          <w:sz w:val="15"/>
          <w:szCs w:val="15"/>
        </w:rPr>
      </w:pPr>
      <w:r>
        <w:rPr>
          <w:b/>
          <w:noProof/>
          <w:bdr w:val="single" w:sz="4" w:space="0" w:color="auto"/>
        </w:rPr>
        <w:drawing>
          <wp:inline distT="0" distB="0" distL="0" distR="0">
            <wp:extent cx="1710690" cy="1553845"/>
            <wp:effectExtent l="0" t="0" r="3810" b="8255"/>
            <wp:docPr id="35" name="图片 3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710690" cy="1553845"/>
                    </a:xfrm>
                    <a:prstGeom prst="rect">
                      <a:avLst/>
                    </a:prstGeom>
                    <a:noFill/>
                    <a:ln>
                      <a:noFill/>
                    </a:ln>
                  </pic:spPr>
                </pic:pic>
              </a:graphicData>
            </a:graphic>
          </wp:inline>
        </w:drawing>
      </w:r>
    </w:p>
    <w:p>
      <w:pPr>
        <w:spacing w:afterLines="50" w:after="120" w:line="240" w:lineRule="exact"/>
        <w:ind w:firstLineChars="200" w:firstLine="300"/>
        <w:rPr>
          <w:rFonts w:ascii="宋体"/>
          <w:sz w:val="15"/>
          <w:szCs w:val="15"/>
        </w:rPr>
      </w:pPr>
      <w:r>
        <w:rPr>
          <w:rFonts w:ascii="宋体" w:hAnsi="宋体" w:hint="eastAsia"/>
          <w:sz w:val="15"/>
          <w:szCs w:val="15"/>
        </w:rPr>
        <w:t>当无法确认自己车辆位置时，使用此功能寻找车辆具体位置。当车辆处于防盗状态下，按下闭锁开关，车辆将发出一声长鸣，且转向信号灯闪烁</w:t>
      </w:r>
      <w:r>
        <w:rPr>
          <w:rFonts w:ascii="宋体" w:hAnsi="宋体"/>
          <w:sz w:val="15"/>
          <w:szCs w:val="15"/>
        </w:rPr>
        <w:t>15</w:t>
      </w:r>
      <w:r>
        <w:rPr>
          <w:rFonts w:ascii="宋体" w:hAnsi="宋体" w:hint="eastAsia"/>
          <w:sz w:val="15"/>
          <w:szCs w:val="15"/>
        </w:rPr>
        <w:t>次。</w:t>
      </w:r>
    </w:p>
    <w:p>
      <w:pPr>
        <w:tabs>
          <w:tab w:val="num" w:pos="840"/>
        </w:tabs>
        <w:spacing w:afterLines="50" w:after="120" w:line="240" w:lineRule="exact"/>
        <w:ind w:firstLineChars="200" w:firstLine="300"/>
        <w:rPr>
          <w:rFonts w:ascii="宋体"/>
          <w:sz w:val="15"/>
          <w:szCs w:val="15"/>
        </w:rPr>
      </w:pPr>
      <w:r>
        <w:rPr>
          <w:rFonts w:ascii="宋体" w:hAnsi="宋体" w:hint="eastAsia"/>
          <w:sz w:val="15"/>
          <w:szCs w:val="15"/>
        </w:rPr>
        <w:t>当车辆处于寻车状态时，再次按下闭锁开关，则重新进入一次寻车状态。</w:t>
      </w:r>
    </w:p>
    <w:p>
      <w:pPr>
        <w:tabs>
          <w:tab w:val="num" w:pos="840"/>
        </w:tabs>
        <w:spacing w:afterLines="50" w:after="120" w:line="240" w:lineRule="exact"/>
        <w:rPr>
          <w:rFonts w:ascii="宋体"/>
          <w:b/>
          <w:sz w:val="15"/>
          <w:szCs w:val="15"/>
        </w:rPr>
      </w:pPr>
      <w:r>
        <w:rPr>
          <w:rFonts w:ascii="Arial" w:hAnsi="Arial" w:cs="Arial" w:hint="eastAsia"/>
          <w:b/>
          <w:sz w:val="18"/>
          <w:szCs w:val="18"/>
        </w:rPr>
        <w:t>行李箱盖开关</w:t>
      </w:r>
    </w:p>
    <w:p>
      <w:pPr>
        <w:autoSpaceDE w:val="0"/>
        <w:autoSpaceDN w:val="0"/>
        <w:adjustRightInd w:val="0"/>
        <w:spacing w:afterLines="50" w:after="120" w:line="240" w:lineRule="exact"/>
        <w:ind w:firstLineChars="200" w:firstLine="300"/>
        <w:rPr>
          <w:rFonts w:ascii="宋体" w:hAnsi="宋体"/>
          <w:sz w:val="15"/>
          <w:szCs w:val="15"/>
        </w:rPr>
      </w:pPr>
      <w:r>
        <w:rPr>
          <w:rFonts w:ascii="宋体" w:hAnsi="宋体" w:hint="eastAsia"/>
          <w:sz w:val="15"/>
          <w:szCs w:val="15"/>
        </w:rPr>
        <w:t>长按行李箱开锁开关约</w:t>
      </w:r>
      <w:r>
        <w:rPr>
          <w:rFonts w:ascii="宋体" w:hAnsi="宋体"/>
          <w:sz w:val="15"/>
          <w:szCs w:val="15"/>
        </w:rPr>
        <w:t>1.5秒</w:t>
      </w:r>
      <w:r>
        <w:rPr>
          <w:rFonts w:ascii="宋体" w:hAnsi="宋体" w:hint="eastAsia"/>
          <w:sz w:val="15"/>
          <w:szCs w:val="15"/>
        </w:rPr>
        <w:t>，行李箱打开，此时，转向信号灯闪烁</w:t>
      </w:r>
      <w:r>
        <w:rPr>
          <w:rFonts w:ascii="宋体" w:hAnsi="宋体"/>
          <w:sz w:val="15"/>
          <w:szCs w:val="15"/>
        </w:rPr>
        <w:t>2</w:t>
      </w:r>
      <w:r>
        <w:rPr>
          <w:rFonts w:ascii="宋体" w:hAnsi="宋体" w:hint="eastAsia"/>
          <w:sz w:val="15"/>
          <w:szCs w:val="15"/>
        </w:rPr>
        <w:t>次。</w:t>
      </w:r>
    </w:p>
    <w:p>
      <w:pPr>
        <w:autoSpaceDE w:val="0"/>
        <w:autoSpaceDN w:val="0"/>
        <w:adjustRightInd w:val="0"/>
        <w:spacing w:afterLines="50" w:after="120" w:line="240" w:lineRule="exact"/>
        <w:rPr>
          <w:rFonts w:ascii="宋体" w:hAnsi="宋体"/>
          <w:sz w:val="15"/>
          <w:szCs w:val="15"/>
        </w:rPr>
      </w:pPr>
    </w:p>
    <w:p>
      <w:pPr>
        <w:autoSpaceDE w:val="0"/>
        <w:autoSpaceDN w:val="0"/>
        <w:adjustRightInd w:val="0"/>
        <w:spacing w:afterLines="50" w:after="120" w:line="240" w:lineRule="exact"/>
        <w:rPr>
          <w:rFonts w:ascii="宋体" w:hAnsi="宋体"/>
          <w:sz w:val="15"/>
          <w:szCs w:val="15"/>
        </w:rPr>
      </w:pPr>
    </w:p>
    <w:p>
      <w:pPr>
        <w:jc w:val="left"/>
        <w:rPr>
          <w:b/>
          <w:sz w:val="15"/>
          <w:szCs w:val="15"/>
        </w:rPr>
      </w:pPr>
      <w:r>
        <w:rPr>
          <w:rFonts w:hint="eastAsia"/>
          <w:b/>
          <w:sz w:val="15"/>
          <w:szCs w:val="15"/>
        </w:rPr>
        <w:t>行李箱微动开关的使用</w:t>
      </w:r>
      <w:r>
        <w:rPr>
          <w:noProof/>
        </w:rPr>
        <w:drawing>
          <wp:anchor distT="0" distB="0" distL="114300" distR="114300" simplePos="0" relativeHeight="251671552" behindDoc="0" locked="0" layoutInCell="1" allowOverlap="1">
            <wp:simplePos x="0" y="0"/>
            <wp:positionH relativeFrom="column">
              <wp:posOffset>24130</wp:posOffset>
            </wp:positionH>
            <wp:positionV relativeFrom="paragraph">
              <wp:posOffset>151765</wp:posOffset>
            </wp:positionV>
            <wp:extent cx="1931035" cy="1242695"/>
            <wp:effectExtent l="19050" t="19050" r="12065" b="14605"/>
            <wp:wrapNone/>
            <wp:docPr id="281" name="图片 281" descr="整车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整车后"/>
                    <pic:cNvPicPr>
                      <a:picLocks noChangeAspect="1" noChangeArrowheads="1"/>
                    </pic:cNvPicPr>
                  </pic:nvPicPr>
                  <pic:blipFill>
                    <a:blip r:embed="rId83" cstate="print">
                      <a:extLst>
                        <a:ext uri="{28A0092B-C50C-407E-A947-70E740481C1C}">
                          <a14:useLocalDpi xmlns:a14="http://schemas.microsoft.com/office/drawing/2010/main" val="0"/>
                        </a:ext>
                      </a:extLst>
                    </a:blip>
                    <a:srcRect l="31084" t="44193" r="35834" b="14424"/>
                    <a:stretch>
                      <a:fillRect/>
                    </a:stretch>
                  </pic:blipFill>
                  <pic:spPr bwMode="auto">
                    <a:xfrm>
                      <a:off x="0" y="0"/>
                      <a:ext cx="1931035" cy="124269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spacing w:line="240" w:lineRule="exact"/>
        <w:jc w:val="left"/>
        <w:rPr>
          <w:sz w:val="15"/>
          <w:szCs w:val="15"/>
        </w:rPr>
      </w:pPr>
      <w:r>
        <w:rPr>
          <w:rFonts w:hint="eastAsia"/>
          <w:bCs/>
          <w:sz w:val="15"/>
          <w:szCs w:val="15"/>
        </w:rPr>
        <w:t>解闭锁操作方式：</w:t>
      </w:r>
      <w:r>
        <w:rPr>
          <w:bCs/>
          <w:sz w:val="15"/>
          <w:szCs w:val="15"/>
        </w:rPr>
        <w:t xml:space="preserve"> </w:t>
      </w:r>
    </w:p>
    <w:p>
      <w:pPr>
        <w:numPr>
          <w:ilvl w:val="1"/>
          <w:numId w:val="15"/>
        </w:numPr>
        <w:spacing w:line="240" w:lineRule="exact"/>
        <w:ind w:left="0" w:firstLine="0"/>
        <w:jc w:val="left"/>
        <w:rPr>
          <w:sz w:val="15"/>
          <w:szCs w:val="15"/>
        </w:rPr>
      </w:pPr>
      <w:r>
        <w:rPr>
          <w:rFonts w:hint="eastAsia"/>
          <w:bCs/>
          <w:sz w:val="15"/>
          <w:szCs w:val="15"/>
        </w:rPr>
        <w:t>开锁方式：携带有效钥匙按下车后微动开关则所有车门开锁，行李箱逻辑开锁，此时</w:t>
      </w:r>
      <w:r>
        <w:rPr>
          <w:rFonts w:hint="eastAsia"/>
          <w:bCs/>
          <w:sz w:val="15"/>
          <w:szCs w:val="15"/>
        </w:rPr>
        <w:lastRenderedPageBreak/>
        <w:t>按下行李箱微动开关则打开行李箱；</w:t>
      </w:r>
      <w:r>
        <w:rPr>
          <w:bCs/>
          <w:sz w:val="15"/>
          <w:szCs w:val="15"/>
        </w:rPr>
        <w:t xml:space="preserve"> </w:t>
      </w:r>
    </w:p>
    <w:p>
      <w:pPr>
        <w:numPr>
          <w:ilvl w:val="1"/>
          <w:numId w:val="15"/>
        </w:numPr>
        <w:spacing w:line="240" w:lineRule="exact"/>
        <w:ind w:left="0" w:firstLine="0"/>
        <w:jc w:val="left"/>
        <w:rPr>
          <w:bCs/>
          <w:sz w:val="15"/>
          <w:szCs w:val="15"/>
        </w:rPr>
      </w:pPr>
      <w:r>
        <w:rPr>
          <w:rFonts w:hint="eastAsia"/>
          <w:bCs/>
          <w:sz w:val="15"/>
          <w:szCs w:val="15"/>
        </w:rPr>
        <w:t>闭锁方式：盖上行李箱，行李箱闭锁，按下车后微动开关则所有车门闭锁，行李箱逻辑闭锁，</w:t>
      </w:r>
      <w:r>
        <w:rPr>
          <w:rFonts w:hint="eastAsia"/>
          <w:sz w:val="15"/>
          <w:szCs w:val="15"/>
        </w:rPr>
        <w:t>按下行李箱微动开关后面的语言和逻辑开</w:t>
      </w:r>
      <w:r>
        <w:rPr>
          <w:rFonts w:hint="eastAsia"/>
          <w:sz w:val="15"/>
          <w:szCs w:val="15"/>
        </w:rPr>
        <w:t>/</w:t>
      </w:r>
      <w:r>
        <w:rPr>
          <w:rFonts w:hint="eastAsia"/>
          <w:sz w:val="15"/>
          <w:szCs w:val="15"/>
        </w:rPr>
        <w:t>闭锁相对应</w:t>
      </w:r>
      <w:r>
        <w:rPr>
          <w:rFonts w:hint="eastAsia"/>
          <w:bCs/>
          <w:sz w:val="15"/>
          <w:szCs w:val="15"/>
        </w:rPr>
        <w:t>。</w:t>
      </w:r>
    </w:p>
    <w:p>
      <w:pPr>
        <w:spacing w:line="240" w:lineRule="exact"/>
        <w:jc w:val="left"/>
        <w:rPr>
          <w:sz w:val="15"/>
          <w:szCs w:val="15"/>
        </w:rPr>
      </w:pPr>
    </w:p>
    <w:p>
      <w:pPr>
        <w:autoSpaceDE w:val="0"/>
        <w:autoSpaceDN w:val="0"/>
        <w:adjustRightInd w:val="0"/>
        <w:spacing w:line="240" w:lineRule="atLeast"/>
        <w:rPr>
          <w:rFonts w:ascii="宋体" w:cs="宋体"/>
          <w:b/>
          <w:kern w:val="0"/>
          <w:sz w:val="15"/>
          <w:szCs w:val="15"/>
        </w:rPr>
      </w:pPr>
      <w:r>
        <w:rPr>
          <w:rFonts w:ascii="宋体" w:hAnsi="宋体" w:cs="宋体" w:hint="eastAsia"/>
          <w:b/>
          <w:kern w:val="0"/>
          <w:sz w:val="15"/>
          <w:szCs w:val="15"/>
        </w:rPr>
        <w:t>智能钥匙进入和起动功能</w:t>
      </w:r>
    </w:p>
    <w:p>
      <w:pPr>
        <w:autoSpaceDE w:val="0"/>
        <w:autoSpaceDN w:val="0"/>
        <w:adjustRightInd w:val="0"/>
        <w:spacing w:line="240" w:lineRule="atLeast"/>
        <w:rPr>
          <w:rFonts w:ascii="宋体" w:cs="宋体"/>
          <w:kern w:val="0"/>
          <w:sz w:val="15"/>
          <w:szCs w:val="15"/>
        </w:rPr>
      </w:pPr>
      <w:r>
        <w:rPr>
          <w:rFonts w:ascii="宋体" w:hAnsi="宋体" w:cs="宋体" w:hint="eastAsia"/>
          <w:b/>
          <w:kern w:val="0"/>
          <w:sz w:val="15"/>
          <w:szCs w:val="15"/>
        </w:rPr>
        <w:t>进入功能</w:t>
      </w:r>
      <w:r>
        <w:rPr>
          <w:b/>
          <w:sz w:val="15"/>
          <w:szCs w:val="15"/>
        </w:rPr>
        <w:t>—</w:t>
      </w:r>
      <w:r>
        <w:rPr>
          <w:rFonts w:hint="eastAsia"/>
          <w:sz w:val="15"/>
          <w:szCs w:val="15"/>
        </w:rPr>
        <w:t>可为车门开锁和闭锁</w:t>
      </w:r>
    </w:p>
    <w:p>
      <w:pPr>
        <w:autoSpaceDE w:val="0"/>
        <w:autoSpaceDN w:val="0"/>
        <w:adjustRightInd w:val="0"/>
        <w:spacing w:line="240" w:lineRule="exact"/>
        <w:rPr>
          <w:rFonts w:ascii="宋体" w:hAnsi="宋体" w:cs="宋体"/>
          <w:kern w:val="0"/>
          <w:sz w:val="15"/>
          <w:szCs w:val="15"/>
        </w:rPr>
      </w:pPr>
      <w:r>
        <w:rPr>
          <w:rFonts w:ascii="宋体" w:hAnsi="宋体" w:cs="宋体" w:hint="eastAsia"/>
          <w:kern w:val="0"/>
          <w:sz w:val="15"/>
          <w:szCs w:val="15"/>
        </w:rPr>
        <w:t>开锁操作</w:t>
      </w:r>
      <w:r>
        <w:rPr>
          <w:rFonts w:ascii="宋体" w:cs="宋体" w:hint="eastAsia"/>
          <w:kern w:val="0"/>
          <w:sz w:val="15"/>
          <w:szCs w:val="15"/>
        </w:rPr>
        <w:t>，</w:t>
      </w:r>
      <w:r>
        <w:rPr>
          <w:rFonts w:ascii="宋体" w:hAnsi="宋体" w:cs="宋体" w:hint="eastAsia"/>
          <w:kern w:val="0"/>
          <w:sz w:val="15"/>
          <w:szCs w:val="15"/>
        </w:rPr>
        <w:t>为所有车门开锁，应轻轻按下钥匙上开锁的开关。</w:t>
      </w:r>
    </w:p>
    <w:p>
      <w:pPr>
        <w:autoSpaceDE w:val="0"/>
        <w:autoSpaceDN w:val="0"/>
        <w:adjustRightInd w:val="0"/>
        <w:spacing w:line="240" w:lineRule="exact"/>
        <w:rPr>
          <w:rFonts w:ascii="宋体" w:hAnsi="宋体" w:cs="宋体"/>
          <w:kern w:val="0"/>
          <w:sz w:val="15"/>
          <w:szCs w:val="15"/>
        </w:rPr>
      </w:pPr>
      <w:r>
        <w:rPr>
          <w:rFonts w:ascii="宋体" w:hAnsi="宋体" w:cs="宋体" w:hint="eastAsia"/>
          <w:kern w:val="0"/>
          <w:sz w:val="15"/>
          <w:szCs w:val="15"/>
        </w:rPr>
        <w:t>闭锁操作，按下闭锁开关，所有车门同时闭锁。</w:t>
      </w:r>
    </w:p>
    <w:p>
      <w:pPr>
        <w:autoSpaceDE w:val="0"/>
        <w:autoSpaceDN w:val="0"/>
        <w:adjustRightInd w:val="0"/>
        <w:spacing w:line="240" w:lineRule="exact"/>
        <w:rPr>
          <w:rFonts w:ascii="宋体" w:cs="宋体"/>
          <w:kern w:val="0"/>
          <w:sz w:val="15"/>
          <w:szCs w:val="15"/>
        </w:rPr>
      </w:pPr>
      <w:r>
        <w:rPr>
          <w:rFonts w:ascii="宋体" w:hAnsi="宋体" w:cs="宋体" w:hint="eastAsia"/>
          <w:kern w:val="0"/>
          <w:sz w:val="15"/>
          <w:szCs w:val="15"/>
        </w:rPr>
        <w:t>此时外后视镜折叠，转向信号灯闪烁</w:t>
      </w:r>
      <w:r>
        <w:rPr>
          <w:rFonts w:ascii="宋体" w:hAnsi="宋体" w:cs="宋体"/>
          <w:kern w:val="0"/>
          <w:sz w:val="15"/>
          <w:szCs w:val="15"/>
        </w:rPr>
        <w:t>1</w:t>
      </w:r>
      <w:r>
        <w:rPr>
          <w:rFonts w:ascii="宋体" w:hAnsi="宋体" w:cs="宋体" w:hint="eastAsia"/>
          <w:kern w:val="0"/>
          <w:sz w:val="15"/>
          <w:szCs w:val="15"/>
        </w:rPr>
        <w:t>次。检测所有车门是否牢固锁上。</w:t>
      </w:r>
    </w:p>
    <w:p>
      <w:pPr>
        <w:autoSpaceDE w:val="0"/>
        <w:autoSpaceDN w:val="0"/>
        <w:adjustRightInd w:val="0"/>
        <w:ind w:firstLineChars="94" w:firstLine="141"/>
        <w:jc w:val="center"/>
        <w:rPr>
          <w:sz w:val="15"/>
          <w:szCs w:val="15"/>
        </w:rPr>
      </w:pPr>
      <w:r>
        <w:rPr>
          <w:rFonts w:hint="eastAsia"/>
          <w:noProof/>
          <w:sz w:val="15"/>
          <w:szCs w:val="15"/>
        </w:rPr>
        <w:drawing>
          <wp:inline distT="0" distB="0" distL="0" distR="0">
            <wp:extent cx="1840230" cy="1195070"/>
            <wp:effectExtent l="0" t="0" r="7620" b="508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40230" cy="1195070"/>
                    </a:xfrm>
                    <a:prstGeom prst="rect">
                      <a:avLst/>
                    </a:prstGeom>
                    <a:noFill/>
                    <a:ln>
                      <a:noFill/>
                    </a:ln>
                  </pic:spPr>
                </pic:pic>
              </a:graphicData>
            </a:graphic>
          </wp:inline>
        </w:drawing>
      </w:r>
    </w:p>
    <w:p>
      <w:pPr>
        <w:autoSpaceDE w:val="0"/>
        <w:autoSpaceDN w:val="0"/>
        <w:adjustRightInd w:val="0"/>
        <w:rPr>
          <w:sz w:val="15"/>
          <w:szCs w:val="15"/>
        </w:rPr>
      </w:pPr>
      <w:r>
        <w:rPr>
          <w:rFonts w:hint="eastAsia"/>
          <w:b/>
          <w:sz w:val="15"/>
          <w:szCs w:val="15"/>
        </w:rPr>
        <w:t>起动</w:t>
      </w:r>
      <w:r>
        <w:rPr>
          <w:rFonts w:ascii="宋体" w:hAnsi="宋体" w:cs="宋体" w:hint="eastAsia"/>
          <w:b/>
          <w:kern w:val="0"/>
          <w:sz w:val="15"/>
          <w:szCs w:val="15"/>
        </w:rPr>
        <w:t>功能</w:t>
      </w:r>
      <w:r>
        <w:rPr>
          <w:b/>
          <w:sz w:val="15"/>
          <w:szCs w:val="15"/>
        </w:rPr>
        <w:t>—</w:t>
      </w:r>
      <w:r>
        <w:rPr>
          <w:rFonts w:hint="eastAsia"/>
          <w:sz w:val="15"/>
          <w:szCs w:val="15"/>
        </w:rPr>
        <w:t>智能钥匙在车辆内时，可以切换电源模式和起动发动机。</w:t>
      </w:r>
    </w:p>
    <w:p>
      <w:pPr>
        <w:autoSpaceDE w:val="0"/>
        <w:autoSpaceDN w:val="0"/>
        <w:adjustRightInd w:val="0"/>
        <w:ind w:firstLineChars="189" w:firstLine="283"/>
        <w:rPr>
          <w:rFonts w:ascii="宋体" w:cs="宋体"/>
          <w:kern w:val="0"/>
          <w:sz w:val="15"/>
          <w:szCs w:val="15"/>
        </w:rPr>
      </w:pPr>
      <w:r>
        <w:rPr>
          <w:rFonts w:hint="eastAsia"/>
          <w:noProof/>
          <w:sz w:val="15"/>
          <w:szCs w:val="15"/>
        </w:rPr>
        <w:drawing>
          <wp:inline distT="0" distB="0" distL="0" distR="0">
            <wp:extent cx="1789430" cy="1239520"/>
            <wp:effectExtent l="19050" t="19050" r="20320" b="177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5">
                      <a:extLst>
                        <a:ext uri="{28A0092B-C50C-407E-A947-70E740481C1C}">
                          <a14:useLocalDpi xmlns:a14="http://schemas.microsoft.com/office/drawing/2010/main" val="0"/>
                        </a:ext>
                      </a:extLst>
                    </a:blip>
                    <a:srcRect l="4727" t="2553" r="7590" b="6607"/>
                    <a:stretch>
                      <a:fillRect/>
                    </a:stretch>
                  </pic:blipFill>
                  <pic:spPr bwMode="auto">
                    <a:xfrm>
                      <a:off x="0" y="0"/>
                      <a:ext cx="1789430" cy="1239520"/>
                    </a:xfrm>
                    <a:prstGeom prst="rect">
                      <a:avLst/>
                    </a:prstGeom>
                    <a:noFill/>
                    <a:ln w="6350" cmpd="sng">
                      <a:solidFill>
                        <a:srgbClr val="000000"/>
                      </a:solidFill>
                      <a:miter lim="800000"/>
                      <a:headEnd/>
                      <a:tailEnd/>
                    </a:ln>
                    <a:effectLst/>
                  </pic:spPr>
                </pic:pic>
              </a:graphicData>
            </a:graphic>
          </wp:inline>
        </w:drawing>
      </w:r>
    </w:p>
    <w:p>
      <w:pPr>
        <w:spacing w:before="50" w:after="50"/>
        <w:jc w:val="left"/>
        <w:rPr>
          <w:sz w:val="15"/>
          <w:szCs w:val="15"/>
        </w:rPr>
      </w:pPr>
      <w:r>
        <w:rPr>
          <w:rFonts w:hint="eastAsia"/>
          <w:sz w:val="15"/>
          <w:szCs w:val="15"/>
        </w:rPr>
        <w:t>携带智能钥匙可为车门开锁或闭锁并起动发动机。</w:t>
      </w:r>
    </w:p>
    <w:p>
      <w:pPr>
        <w:spacing w:line="240" w:lineRule="exact"/>
        <w:rPr>
          <w:sz w:val="15"/>
          <w:szCs w:val="15"/>
        </w:rPr>
      </w:pPr>
      <w:r>
        <w:rPr>
          <w:rFonts w:ascii="宋体" w:hAnsi="宋体" w:cs="宋体" w:hint="eastAsia"/>
          <w:b/>
          <w:kern w:val="0"/>
          <w:sz w:val="18"/>
          <w:szCs w:val="18"/>
        </w:rPr>
        <w:t>转向锁定功能</w:t>
      </w:r>
    </w:p>
    <w:p>
      <w:pPr>
        <w:spacing w:line="240" w:lineRule="exact"/>
        <w:ind w:firstLineChars="200" w:firstLine="300"/>
        <w:rPr>
          <w:sz w:val="15"/>
          <w:szCs w:val="15"/>
        </w:rPr>
      </w:pPr>
      <w:r>
        <w:rPr>
          <w:rFonts w:hint="eastAsia"/>
          <w:sz w:val="15"/>
          <w:szCs w:val="15"/>
        </w:rPr>
        <w:t>当使用无线遥控或者微动开关闭锁车门时，转向盘将锁定。</w:t>
      </w:r>
    </w:p>
    <w:p>
      <w:pPr>
        <w:spacing w:line="240" w:lineRule="exact"/>
        <w:ind w:firstLineChars="200" w:firstLine="300"/>
        <w:rPr>
          <w:sz w:val="15"/>
          <w:szCs w:val="15"/>
        </w:rPr>
      </w:pPr>
      <w:r>
        <w:rPr>
          <w:rFonts w:hint="eastAsia"/>
          <w:sz w:val="15"/>
          <w:szCs w:val="15"/>
        </w:rPr>
        <w:t>按下“</w:t>
      </w:r>
      <w:r>
        <w:rPr>
          <w:sz w:val="15"/>
          <w:szCs w:val="15"/>
        </w:rPr>
        <w:t>启动</w:t>
      </w:r>
      <w:r>
        <w:rPr>
          <w:sz w:val="15"/>
          <w:szCs w:val="15"/>
        </w:rPr>
        <w:t>/</w:t>
      </w:r>
      <w:r>
        <w:rPr>
          <w:sz w:val="15"/>
          <w:szCs w:val="15"/>
        </w:rPr>
        <w:t>停止</w:t>
      </w:r>
      <w:r>
        <w:rPr>
          <w:rFonts w:hint="eastAsia"/>
          <w:sz w:val="15"/>
          <w:szCs w:val="15"/>
        </w:rPr>
        <w:t>”开关时，转向锁定自动解除。如果“</w:t>
      </w:r>
      <w:r>
        <w:rPr>
          <w:sz w:val="15"/>
          <w:szCs w:val="15"/>
        </w:rPr>
        <w:t>启动</w:t>
      </w:r>
      <w:r>
        <w:rPr>
          <w:sz w:val="15"/>
          <w:szCs w:val="15"/>
        </w:rPr>
        <w:t>/</w:t>
      </w:r>
      <w:r>
        <w:rPr>
          <w:sz w:val="15"/>
          <w:szCs w:val="15"/>
        </w:rPr>
        <w:t>停止</w:t>
      </w:r>
      <w:r>
        <w:rPr>
          <w:rFonts w:hint="eastAsia"/>
          <w:sz w:val="15"/>
          <w:szCs w:val="15"/>
        </w:rPr>
        <w:t>”开关上的绿色指示灯闪烁，则表示转向锁卡住。要将其释放，按下“</w:t>
      </w:r>
      <w:r>
        <w:rPr>
          <w:sz w:val="15"/>
          <w:szCs w:val="15"/>
        </w:rPr>
        <w:t>启动</w:t>
      </w:r>
      <w:r>
        <w:rPr>
          <w:sz w:val="15"/>
          <w:szCs w:val="15"/>
        </w:rPr>
        <w:t>/</w:t>
      </w:r>
      <w:r>
        <w:rPr>
          <w:sz w:val="15"/>
          <w:szCs w:val="15"/>
        </w:rPr>
        <w:t>停止</w:t>
      </w:r>
      <w:r>
        <w:rPr>
          <w:rFonts w:hint="eastAsia"/>
          <w:sz w:val="15"/>
          <w:szCs w:val="15"/>
        </w:rPr>
        <w:t>”的同时，轻晃转向盘即可。如果橙色指示灯闪烁，则表明起动部分有故障，应让比亚迪汽车销售服务店检查车辆。</w:t>
      </w:r>
    </w:p>
    <w:p>
      <w:pPr>
        <w:autoSpaceDE w:val="0"/>
        <w:autoSpaceDN w:val="0"/>
        <w:adjustRightInd w:val="0"/>
        <w:rPr>
          <w:rFonts w:ascii="宋体" w:cs="宋体"/>
          <w:kern w:val="0"/>
          <w:sz w:val="15"/>
          <w:szCs w:val="15"/>
        </w:rPr>
      </w:pPr>
    </w:p>
    <w:p>
      <w:pPr>
        <w:autoSpaceDE w:val="0"/>
        <w:autoSpaceDN w:val="0"/>
        <w:adjustRightInd w:val="0"/>
        <w:spacing w:afterLines="50" w:after="120" w:line="240" w:lineRule="exact"/>
        <w:rPr>
          <w:rFonts w:ascii="宋体" w:cs="宋体"/>
          <w:b/>
          <w:kern w:val="0"/>
          <w:sz w:val="15"/>
          <w:szCs w:val="15"/>
        </w:rPr>
      </w:pPr>
      <w:r>
        <w:rPr>
          <w:rFonts w:ascii="宋体" w:hAnsi="宋体" w:cs="宋体" w:hint="eastAsia"/>
          <w:b/>
          <w:noProof/>
          <w:kern w:val="0"/>
          <w:sz w:val="15"/>
          <w:szCs w:val="15"/>
        </w:rPr>
        <mc:AlternateContent>
          <mc:Choice Requires="wps">
            <w:drawing>
              <wp:anchor distT="0" distB="0" distL="114300" distR="114300" simplePos="0" relativeHeight="251707392" behindDoc="0" locked="0" layoutInCell="1" allowOverlap="1">
                <wp:simplePos x="0" y="0"/>
                <wp:positionH relativeFrom="column">
                  <wp:posOffset>122555</wp:posOffset>
                </wp:positionH>
                <wp:positionV relativeFrom="paragraph">
                  <wp:posOffset>229235</wp:posOffset>
                </wp:positionV>
                <wp:extent cx="1790700" cy="0"/>
                <wp:effectExtent l="8255" t="10160" r="10795" b="8890"/>
                <wp:wrapNone/>
                <wp:docPr id="271" name="AutoShap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0700"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39" o:spid="_x0000_s1026" type="#_x0000_t32" style="position:absolute;left:0;text-align:left;margin-left:9.65pt;margin-top:18.05pt;width:141pt;height: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xLEmgIAAHgFAAAOAAAAZHJzL2Uyb0RvYy54bWysVE2PmzAQvVfqf7B8Z4FAQoKWrLKE9LJt&#10;V9qtenawAatgI9sJiar+946dhCbbS1UtSJa/5s2bmTe+fzh0LdozpbkUGQ7vAoyYKCXlos7wt9eN&#10;N8dIGyIoaaVgGT4yjR+WHz/cD33KJrKRLWUKAYjQ6dBnuDGmT31flw3riL6TPRNwWEnVEQNLVftU&#10;kQHQu9afBMHMH6SivZIl0xp216dDvHT4VcVK87WqNDOozTBwM25Ubtza0V/ek7RWpG94eaZB/oNF&#10;R7gApyPUmhiCdor/BdXxUkktK3NXys6XVcVL5mKAaMLgTTQvDemZiwWSo/sxTfr9YMsv+2eFOM3w&#10;JAkxEqSDIq12RjrfKIoWNkVDr1O4mYtnZYMsD+Klf5LlD42EzBsiauauvx57sA6thX9jYhe6B0fb&#10;4bOkcIeAB5evQ6U6CwmZQAdXluNYFnYwqITNMFkESQDVKy9nPkkvhr3S5hOTHbKTDGujCK8bk0sh&#10;oPhShc4N2T9pY2mR9GJgvQq54W3rNNAKNGR4MZ1MnYGWLaf20F7Tqt7mrUJ7YlXkPhcjnFxfU3In&#10;qANrGKHFeW4Ib09zcN4Ki8ecME+MYHUwMHX7ELATzc9FsCjmxTz24sms8OJgvfZWmzz2Zpswma6j&#10;dZ6vw1+WaBinDaeUCcv1IuAw/jeBnFvpJL1RwmNS/Ft0lz0ge8t0tZkGSRzNvSSZRl4cFYH3ON/k&#10;3ioPZ7OkeMwfizdMCxe9fh+yYyotK7kzTL00dECUWzFE08UERE05NPwEFAQfRqSt4aUqjcJISfOd&#10;m8Zp16rOYtzUeh7Y/1zrEf2UiEsN7Wqswjm2P6mCml/q61rCdsGpn7aSHp/VpVWgvZ3R+Smy78f1&#10;GubXD+byNwAAAP//AwBQSwMEFAAGAAgAAAAhABoxjLnbAAAACAEAAA8AAABkcnMvZG93bnJldi54&#10;bWxMjz1PwzAQhnck/oN1lVgQtdOoFQ1xqgqJgZG2EqsbH0lofI5ipwn99RxiaMf3Q+89l28m14oz&#10;9qHxpCGZKxBIpbcNVRoO+7enZxAhGrKm9YQafjDApri/y01m/UgfeN7FSvAIhcxoqGPsMilDWaMz&#10;Ye47JM6+fO9MZNlX0vZm5HHXyoVSK+lMQ3yhNh2+1liedoPTgGFYJmq7dtXh/TI+fi4u32O31/ph&#10;Nm1fQESc4rUMf/iMDgUzHf1ANoiW9TrlpoZ0lYDgPFUJG8d/Qxa5vH2g+AUAAP//AwBQSwECLQAU&#10;AAYACAAAACEAtoM4kv4AAADhAQAAEwAAAAAAAAAAAAAAAAAAAAAAW0NvbnRlbnRfVHlwZXNdLnht&#10;bFBLAQItABQABgAIAAAAIQA4/SH/1gAAAJQBAAALAAAAAAAAAAAAAAAAAC8BAABfcmVscy8ucmVs&#10;c1BLAQItABQABgAIAAAAIQCaAxLEmgIAAHgFAAAOAAAAAAAAAAAAAAAAAC4CAABkcnMvZTJvRG9j&#10;LnhtbFBLAQItABQABgAIAAAAIQAaMYy52wAAAAgBAAAPAAAAAAAAAAAAAAAAAPQEAABkcnMvZG93&#10;bnJldi54bWxQSwUGAAAAAAQABADzAAAA/AUAAAAA&#10;"/>
            </w:pict>
          </mc:Fallback>
        </mc:AlternateContent>
      </w:r>
      <w:r>
        <w:rPr>
          <w:rFonts w:ascii="宋体" w:hAnsi="宋体" w:cs="宋体" w:hint="eastAsia"/>
          <w:b/>
          <w:kern w:val="0"/>
          <w:sz w:val="15"/>
          <w:szCs w:val="15"/>
        </w:rPr>
        <w:t>激活区域</w:t>
      </w:r>
    </w:p>
    <w:p>
      <w:pPr>
        <w:spacing w:before="50" w:after="50"/>
        <w:jc w:val="center"/>
      </w:pPr>
      <w:r>
        <w:rPr>
          <w:rFonts w:hint="eastAsia"/>
          <w:noProof/>
        </w:rPr>
        <w:lastRenderedPageBreak/>
        <w:drawing>
          <wp:inline distT="0" distB="0" distL="0" distR="0">
            <wp:extent cx="1795145" cy="1374140"/>
            <wp:effectExtent l="19050" t="19050" r="14605" b="1651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cstate="print">
                      <a:extLst>
                        <a:ext uri="{28A0092B-C50C-407E-A947-70E740481C1C}">
                          <a14:useLocalDpi xmlns:a14="http://schemas.microsoft.com/office/drawing/2010/main" val="0"/>
                        </a:ext>
                      </a:extLst>
                    </a:blip>
                    <a:srcRect l="3952" t="3316" r="6442" b="6110"/>
                    <a:stretch>
                      <a:fillRect/>
                    </a:stretch>
                  </pic:blipFill>
                  <pic:spPr bwMode="auto">
                    <a:xfrm>
                      <a:off x="0" y="0"/>
                      <a:ext cx="1795145" cy="1374140"/>
                    </a:xfrm>
                    <a:prstGeom prst="rect">
                      <a:avLst/>
                    </a:prstGeom>
                    <a:noFill/>
                    <a:ln w="9525" cmpd="sng">
                      <a:solidFill>
                        <a:srgbClr val="000000"/>
                      </a:solidFill>
                      <a:miter lim="800000"/>
                      <a:headEnd/>
                      <a:tailEnd/>
                    </a:ln>
                    <a:effectLst/>
                  </pic:spPr>
                </pic:pic>
              </a:graphicData>
            </a:graphic>
          </wp:inline>
        </w:drawing>
      </w:r>
    </w:p>
    <w:p>
      <w:pPr>
        <w:spacing w:line="240" w:lineRule="exact"/>
        <w:ind w:firstLineChars="200" w:firstLine="300"/>
        <w:rPr>
          <w:sz w:val="15"/>
          <w:szCs w:val="15"/>
        </w:rPr>
      </w:pPr>
      <w:r>
        <w:rPr>
          <w:rFonts w:hint="eastAsia"/>
          <w:sz w:val="15"/>
          <w:szCs w:val="15"/>
        </w:rPr>
        <w:t>已登记的电子智能钥匙在激活区域内时，进入功能和起动功能有效。</w:t>
      </w:r>
    </w:p>
    <w:p>
      <w:pPr>
        <w:spacing w:line="240" w:lineRule="exact"/>
        <w:ind w:firstLineChars="200" w:firstLine="300"/>
        <w:rPr>
          <w:sz w:val="15"/>
          <w:szCs w:val="15"/>
        </w:rPr>
      </w:pPr>
      <w:r>
        <w:rPr>
          <w:rFonts w:hint="eastAsia"/>
          <w:sz w:val="15"/>
          <w:szCs w:val="15"/>
        </w:rPr>
        <w:t>进入功能激活区域</w:t>
      </w:r>
      <w:r>
        <w:rPr>
          <w:sz w:val="15"/>
          <w:szCs w:val="15"/>
        </w:rPr>
        <w:t>——</w:t>
      </w:r>
      <w:r>
        <w:rPr>
          <w:rFonts w:hint="eastAsia"/>
          <w:sz w:val="15"/>
          <w:szCs w:val="15"/>
        </w:rPr>
        <w:t>距前外侧车门把手微动开关大约</w:t>
      </w:r>
      <w:r>
        <w:rPr>
          <w:sz w:val="15"/>
          <w:szCs w:val="15"/>
        </w:rPr>
        <w:t>1</w:t>
      </w:r>
      <w:r>
        <w:rPr>
          <w:rFonts w:hint="eastAsia"/>
          <w:sz w:val="15"/>
          <w:szCs w:val="15"/>
        </w:rPr>
        <w:t>米的范围内。如果电子智能钥匙距离车门把手或车窗太近，则可能不会激活进入功能。</w:t>
      </w:r>
    </w:p>
    <w:p>
      <w:pPr>
        <w:spacing w:line="240" w:lineRule="exact"/>
        <w:ind w:firstLineChars="200" w:firstLine="300"/>
        <w:rPr>
          <w:sz w:val="15"/>
          <w:szCs w:val="15"/>
        </w:rPr>
      </w:pPr>
      <w:r>
        <w:rPr>
          <w:rFonts w:hint="eastAsia"/>
          <w:sz w:val="15"/>
          <w:szCs w:val="15"/>
        </w:rPr>
        <w:t>在下列情况下，智能进入和智能启动系统可能不能正常工作。</w:t>
      </w:r>
    </w:p>
    <w:p>
      <w:pPr>
        <w:numPr>
          <w:ilvl w:val="2"/>
          <w:numId w:val="16"/>
        </w:numPr>
        <w:spacing w:line="240" w:lineRule="exact"/>
        <w:rPr>
          <w:sz w:val="15"/>
          <w:szCs w:val="15"/>
        </w:rPr>
      </w:pPr>
      <w:r>
        <w:rPr>
          <w:rFonts w:hint="eastAsia"/>
          <w:sz w:val="15"/>
          <w:szCs w:val="15"/>
        </w:rPr>
        <w:t>当附近有释放强电磁波的设施，例如电视</w:t>
      </w:r>
    </w:p>
    <w:p>
      <w:pPr>
        <w:spacing w:line="240" w:lineRule="exact"/>
        <w:rPr>
          <w:sz w:val="15"/>
          <w:szCs w:val="15"/>
        </w:rPr>
      </w:pPr>
      <w:r>
        <w:rPr>
          <w:rFonts w:hint="eastAsia"/>
          <w:sz w:val="15"/>
          <w:szCs w:val="15"/>
        </w:rPr>
        <w:t>塔、发电站、广播站时；</w:t>
      </w:r>
    </w:p>
    <w:p>
      <w:pPr>
        <w:numPr>
          <w:ilvl w:val="2"/>
          <w:numId w:val="16"/>
        </w:numPr>
        <w:spacing w:line="240" w:lineRule="exact"/>
        <w:rPr>
          <w:sz w:val="15"/>
          <w:szCs w:val="15"/>
        </w:rPr>
      </w:pPr>
      <w:r>
        <w:rPr>
          <w:rFonts w:hint="eastAsia"/>
          <w:sz w:val="15"/>
          <w:szCs w:val="15"/>
        </w:rPr>
        <w:t>将智能钥匙与通讯装置一同携带时，比如双</w:t>
      </w:r>
    </w:p>
    <w:p>
      <w:pPr>
        <w:spacing w:line="240" w:lineRule="exact"/>
        <w:rPr>
          <w:sz w:val="15"/>
          <w:szCs w:val="15"/>
        </w:rPr>
      </w:pPr>
      <w:r>
        <w:rPr>
          <w:rFonts w:hint="eastAsia"/>
          <w:sz w:val="15"/>
          <w:szCs w:val="15"/>
        </w:rPr>
        <w:t>向无线电通讯设备或移动电话；</w:t>
      </w:r>
    </w:p>
    <w:p>
      <w:pPr>
        <w:numPr>
          <w:ilvl w:val="2"/>
          <w:numId w:val="16"/>
        </w:numPr>
        <w:spacing w:line="240" w:lineRule="exact"/>
        <w:rPr>
          <w:sz w:val="15"/>
          <w:szCs w:val="15"/>
        </w:rPr>
      </w:pPr>
      <w:r>
        <w:rPr>
          <w:rFonts w:hint="eastAsia"/>
          <w:sz w:val="15"/>
          <w:szCs w:val="15"/>
        </w:rPr>
        <w:t>当智能钥匙与金属物体接触或被其覆盖时。</w:t>
      </w:r>
    </w:p>
    <w:p>
      <w:pPr>
        <w:numPr>
          <w:ilvl w:val="2"/>
          <w:numId w:val="16"/>
        </w:numPr>
        <w:spacing w:line="240" w:lineRule="exact"/>
        <w:rPr>
          <w:sz w:val="15"/>
          <w:szCs w:val="15"/>
        </w:rPr>
      </w:pPr>
      <w:r>
        <w:rPr>
          <w:rFonts w:hint="eastAsia"/>
          <w:sz w:val="15"/>
          <w:szCs w:val="15"/>
        </w:rPr>
        <w:t>迅速操作车门把手时；</w:t>
      </w:r>
    </w:p>
    <w:p>
      <w:pPr>
        <w:numPr>
          <w:ilvl w:val="2"/>
          <w:numId w:val="16"/>
        </w:numPr>
        <w:spacing w:line="240" w:lineRule="exact"/>
        <w:rPr>
          <w:sz w:val="15"/>
          <w:szCs w:val="15"/>
        </w:rPr>
      </w:pPr>
      <w:r>
        <w:rPr>
          <w:rFonts w:hint="eastAsia"/>
          <w:sz w:val="15"/>
          <w:szCs w:val="15"/>
        </w:rPr>
        <w:t>智能钥匙接近车门把手时；</w:t>
      </w:r>
    </w:p>
    <w:p>
      <w:pPr>
        <w:numPr>
          <w:ilvl w:val="2"/>
          <w:numId w:val="16"/>
        </w:numPr>
        <w:spacing w:line="240" w:lineRule="exact"/>
        <w:rPr>
          <w:sz w:val="15"/>
          <w:szCs w:val="15"/>
        </w:rPr>
      </w:pPr>
      <w:r>
        <w:rPr>
          <w:rFonts w:hint="eastAsia"/>
          <w:sz w:val="15"/>
          <w:szCs w:val="15"/>
        </w:rPr>
        <w:t>当他人在附近的另一辆车上操作无线遥控</w:t>
      </w:r>
    </w:p>
    <w:p>
      <w:pPr>
        <w:spacing w:line="240" w:lineRule="exact"/>
        <w:rPr>
          <w:sz w:val="15"/>
          <w:szCs w:val="15"/>
        </w:rPr>
      </w:pPr>
      <w:r>
        <w:rPr>
          <w:rFonts w:hint="eastAsia"/>
          <w:sz w:val="15"/>
          <w:szCs w:val="15"/>
        </w:rPr>
        <w:t>功能时；</w:t>
      </w:r>
    </w:p>
    <w:p>
      <w:pPr>
        <w:numPr>
          <w:ilvl w:val="2"/>
          <w:numId w:val="16"/>
        </w:numPr>
        <w:spacing w:line="240" w:lineRule="exact"/>
        <w:rPr>
          <w:sz w:val="15"/>
          <w:szCs w:val="15"/>
        </w:rPr>
      </w:pPr>
      <w:r>
        <w:rPr>
          <w:rFonts w:hint="eastAsia"/>
          <w:sz w:val="15"/>
          <w:szCs w:val="15"/>
        </w:rPr>
        <w:t>智能钥匙在高压设备或产生噪音的设备附</w:t>
      </w:r>
    </w:p>
    <w:p>
      <w:pPr>
        <w:spacing w:line="240" w:lineRule="exact"/>
        <w:rPr>
          <w:sz w:val="15"/>
          <w:szCs w:val="15"/>
        </w:rPr>
      </w:pPr>
      <w:r>
        <w:rPr>
          <w:rFonts w:hint="eastAsia"/>
          <w:sz w:val="15"/>
          <w:szCs w:val="15"/>
        </w:rPr>
        <w:t>近时；</w:t>
      </w:r>
    </w:p>
    <w:p>
      <w:pPr>
        <w:numPr>
          <w:ilvl w:val="2"/>
          <w:numId w:val="16"/>
        </w:numPr>
        <w:spacing w:line="240" w:lineRule="exact"/>
        <w:rPr>
          <w:sz w:val="15"/>
          <w:szCs w:val="15"/>
        </w:rPr>
      </w:pPr>
      <w:r>
        <w:rPr>
          <w:rFonts w:hint="eastAsia"/>
          <w:sz w:val="15"/>
          <w:szCs w:val="15"/>
        </w:rPr>
        <w:t>当智能钥匙在同其它车辆智能进入和起动</w:t>
      </w:r>
    </w:p>
    <w:p>
      <w:pPr>
        <w:spacing w:line="240" w:lineRule="exact"/>
        <w:rPr>
          <w:sz w:val="15"/>
          <w:szCs w:val="15"/>
        </w:rPr>
      </w:pPr>
      <w:r>
        <w:rPr>
          <w:rFonts w:hint="eastAsia"/>
          <w:sz w:val="15"/>
          <w:szCs w:val="15"/>
        </w:rPr>
        <w:t>系统的钥匙或其它发射无线电波的一起携带时。即使在激活区域内，由于智能钥匙的位置或车身的形状，智能钥匙也可能不会正常工作。</w:t>
      </w:r>
    </w:p>
    <w:p>
      <w:pPr>
        <w:spacing w:line="240" w:lineRule="exact"/>
        <w:ind w:firstLineChars="200" w:firstLine="301"/>
        <w:rPr>
          <w:b/>
          <w:sz w:val="15"/>
          <w:szCs w:val="15"/>
        </w:rPr>
      </w:pPr>
      <w:r>
        <w:rPr>
          <w:rFonts w:hint="eastAsia"/>
          <w:b/>
          <w:sz w:val="15"/>
          <w:szCs w:val="15"/>
        </w:rPr>
        <w:t>如果智能进入系统不正常工作，无法进入车内时，则可使用附在电子智能钥匙上的机械钥匙为驾驶员侧车门开锁和闭锁，或者用无线遥控功能为所有车门开锁和闭锁。</w:t>
      </w:r>
    </w:p>
    <w:p>
      <w:pPr>
        <w:spacing w:line="240" w:lineRule="exact"/>
        <w:ind w:firstLineChars="200" w:firstLine="300"/>
        <w:rPr>
          <w:sz w:val="15"/>
          <w:szCs w:val="15"/>
        </w:rPr>
      </w:pPr>
      <w:r>
        <w:rPr>
          <w:rFonts w:hint="eastAsia"/>
          <w:sz w:val="15"/>
          <w:szCs w:val="15"/>
        </w:rPr>
        <w:t>其它车辆的智能钥匙接近本车的智能钥匙时，车门开锁的时间可能要比平时长一些，然而这并不是故障。</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外后视镜迎宾灯和后室内灯将根据智能钥匙的存在情况、车门开</w:t>
      </w:r>
      <w:r>
        <w:rPr>
          <w:rFonts w:ascii="宋体" w:hAnsi="宋体" w:cs="宋体"/>
          <w:kern w:val="0"/>
          <w:sz w:val="15"/>
          <w:szCs w:val="15"/>
        </w:rPr>
        <w:t>/</w:t>
      </w:r>
      <w:r>
        <w:rPr>
          <w:rFonts w:ascii="宋体" w:hAnsi="宋体" w:cs="宋体" w:hint="eastAsia"/>
          <w:kern w:val="0"/>
          <w:sz w:val="15"/>
          <w:szCs w:val="15"/>
        </w:rPr>
        <w:t>闭锁情况、车门打开</w:t>
      </w:r>
      <w:r>
        <w:rPr>
          <w:rFonts w:ascii="宋体" w:hAnsi="宋体" w:cs="宋体"/>
          <w:kern w:val="0"/>
          <w:sz w:val="15"/>
          <w:szCs w:val="15"/>
        </w:rPr>
        <w:t>/</w:t>
      </w:r>
      <w:r>
        <w:rPr>
          <w:rFonts w:ascii="宋体" w:hAnsi="宋体" w:cs="宋体" w:hint="eastAsia"/>
          <w:kern w:val="0"/>
          <w:sz w:val="15"/>
          <w:szCs w:val="15"/>
        </w:rPr>
        <w:t>关闭情况以及电源档位状态自动点亮</w:t>
      </w:r>
      <w:r>
        <w:rPr>
          <w:rFonts w:ascii="宋体" w:hAnsi="宋体" w:cs="宋体"/>
          <w:kern w:val="0"/>
          <w:sz w:val="15"/>
          <w:szCs w:val="15"/>
        </w:rPr>
        <w:t>/</w:t>
      </w:r>
      <w:r>
        <w:rPr>
          <w:rFonts w:ascii="宋体" w:hAnsi="宋体" w:cs="宋体" w:hint="eastAsia"/>
          <w:kern w:val="0"/>
          <w:sz w:val="15"/>
          <w:szCs w:val="15"/>
        </w:rPr>
        <w:t>熄灭。</w:t>
      </w:r>
    </w:p>
    <w:p>
      <w:pPr>
        <w:autoSpaceDE w:val="0"/>
        <w:autoSpaceDN w:val="0"/>
        <w:adjustRightInd w:val="0"/>
        <w:spacing w:line="240" w:lineRule="exact"/>
        <w:ind w:firstLineChars="200" w:firstLine="300"/>
        <w:rPr>
          <w:rFonts w:ascii="宋体" w:hAnsi="宋体" w:cs="宋体"/>
          <w:kern w:val="0"/>
          <w:sz w:val="15"/>
          <w:szCs w:val="15"/>
        </w:rPr>
      </w:pPr>
    </w:p>
    <w:p>
      <w:pPr>
        <w:autoSpaceDE w:val="0"/>
        <w:autoSpaceDN w:val="0"/>
        <w:adjustRightInd w:val="0"/>
        <w:spacing w:line="240" w:lineRule="exact"/>
        <w:ind w:firstLineChars="200" w:firstLine="300"/>
        <w:rPr>
          <w:rFonts w:ascii="宋体" w:hAnsi="宋体" w:cs="宋体"/>
          <w:kern w:val="0"/>
          <w:sz w:val="15"/>
          <w:szCs w:val="15"/>
        </w:rPr>
      </w:pPr>
    </w:p>
    <w:p>
      <w:pPr>
        <w:autoSpaceDE w:val="0"/>
        <w:autoSpaceDN w:val="0"/>
        <w:adjustRightInd w:val="0"/>
        <w:spacing w:line="240" w:lineRule="exact"/>
        <w:ind w:firstLineChars="200" w:firstLine="300"/>
        <w:rPr>
          <w:rFonts w:ascii="宋体" w:cs="宋体"/>
          <w:kern w:val="0"/>
          <w:sz w:val="15"/>
          <w:szCs w:val="15"/>
        </w:rPr>
      </w:pPr>
    </w:p>
    <w:p>
      <w:pPr>
        <w:autoSpaceDE w:val="0"/>
        <w:autoSpaceDN w:val="0"/>
        <w:adjustRightInd w:val="0"/>
        <w:spacing w:line="240" w:lineRule="exact"/>
        <w:ind w:firstLineChars="200" w:firstLine="300"/>
        <w:rPr>
          <w:rFonts w:ascii="宋体" w:cs="宋体"/>
          <w:kern w:val="0"/>
          <w:sz w:val="15"/>
          <w:szCs w:val="15"/>
        </w:rPr>
      </w:pPr>
    </w:p>
    <w:p>
      <w:pPr>
        <w:autoSpaceDE w:val="0"/>
        <w:autoSpaceDN w:val="0"/>
        <w:adjustRightInd w:val="0"/>
        <w:spacing w:line="240" w:lineRule="exact"/>
        <w:ind w:firstLineChars="200" w:firstLine="300"/>
        <w:rPr>
          <w:rFonts w:ascii="宋体" w:cs="宋体"/>
          <w:kern w:val="0"/>
          <w:sz w:val="15"/>
          <w:szCs w:val="15"/>
        </w:rPr>
      </w:pPr>
    </w:p>
    <w:p>
      <w:pPr>
        <w:spacing w:before="50" w:after="50"/>
        <w:rPr>
          <w:rFonts w:ascii="宋体"/>
          <w:sz w:val="15"/>
          <w:szCs w:val="15"/>
        </w:rPr>
      </w:pPr>
      <w:r>
        <w:rPr>
          <w:rFonts w:ascii="宋体" w:hAnsi="宋体" w:cs="宋体" w:hint="eastAsia"/>
          <w:b/>
          <w:kern w:val="0"/>
          <w:sz w:val="15"/>
          <w:szCs w:val="15"/>
        </w:rPr>
        <w:t>无电模式起动车辆</w:t>
      </w:r>
    </w:p>
    <w:p>
      <w:pPr>
        <w:spacing w:line="240" w:lineRule="exact"/>
        <w:rPr>
          <w:sz w:val="15"/>
          <w:szCs w:val="15"/>
        </w:rPr>
      </w:pPr>
      <w:r>
        <w:rPr>
          <w:rFonts w:hint="eastAsia"/>
          <w:b/>
          <w:sz w:val="15"/>
          <w:szCs w:val="15"/>
        </w:rPr>
        <w:t>可按以下步骤起动发动机</w:t>
      </w:r>
      <w:r>
        <w:rPr>
          <w:rFonts w:hint="eastAsia"/>
          <w:sz w:val="15"/>
          <w:szCs w:val="15"/>
        </w:rPr>
        <w:t>：</w:t>
      </w:r>
    </w:p>
    <w:p>
      <w:pPr>
        <w:numPr>
          <w:ilvl w:val="0"/>
          <w:numId w:val="7"/>
        </w:numPr>
        <w:tabs>
          <w:tab w:val="clear" w:pos="420"/>
          <w:tab w:val="num" w:pos="0"/>
        </w:tabs>
        <w:spacing w:line="240" w:lineRule="exact"/>
        <w:ind w:left="0" w:firstLine="0"/>
        <w:rPr>
          <w:sz w:val="15"/>
          <w:szCs w:val="15"/>
        </w:rPr>
      </w:pPr>
      <w:r>
        <w:rPr>
          <w:rFonts w:hint="eastAsia"/>
          <w:sz w:val="15"/>
          <w:szCs w:val="15"/>
        </w:rPr>
        <w:lastRenderedPageBreak/>
        <w:t>踩下制动踏板或者按下</w:t>
      </w:r>
      <w:r>
        <w:rPr>
          <w:rFonts w:ascii="宋体" w:hAnsi="宋体" w:hint="eastAsia"/>
          <w:sz w:val="15"/>
          <w:szCs w:val="15"/>
        </w:rPr>
        <w:t>“</w:t>
      </w:r>
      <w:r>
        <w:rPr>
          <w:rFonts w:ascii="宋体" w:hAnsi="宋体"/>
          <w:sz w:val="15"/>
          <w:szCs w:val="15"/>
        </w:rPr>
        <w:t>启动/停止</w:t>
      </w:r>
      <w:r>
        <w:rPr>
          <w:rFonts w:ascii="宋体" w:hAnsi="宋体" w:hint="eastAsia"/>
          <w:sz w:val="15"/>
          <w:szCs w:val="15"/>
        </w:rPr>
        <w:t>”开关</w:t>
      </w:r>
      <w:r>
        <w:rPr>
          <w:rFonts w:hint="eastAsia"/>
          <w:sz w:val="15"/>
          <w:szCs w:val="15"/>
        </w:rPr>
        <w:t>，此时</w:t>
      </w:r>
      <w:r>
        <w:rPr>
          <w:rFonts w:ascii="宋体" w:hAnsi="宋体" w:hint="eastAsia"/>
          <w:sz w:val="15"/>
          <w:szCs w:val="15"/>
        </w:rPr>
        <w:t>智能进入和智能启动系统告警灯点亮，且车辆中的蜂鸣器鸣响一声</w:t>
      </w:r>
      <w:r>
        <w:rPr>
          <w:rFonts w:hint="eastAsia"/>
          <w:sz w:val="15"/>
          <w:szCs w:val="15"/>
        </w:rPr>
        <w:t>；</w:t>
      </w:r>
    </w:p>
    <w:p>
      <w:pPr>
        <w:numPr>
          <w:ilvl w:val="0"/>
          <w:numId w:val="7"/>
        </w:numPr>
        <w:tabs>
          <w:tab w:val="clear" w:pos="420"/>
          <w:tab w:val="num" w:pos="0"/>
        </w:tabs>
        <w:spacing w:line="240" w:lineRule="exact"/>
        <w:ind w:left="0" w:firstLine="0"/>
        <w:rPr>
          <w:rFonts w:ascii="宋体"/>
          <w:sz w:val="15"/>
          <w:szCs w:val="15"/>
        </w:rPr>
      </w:pPr>
      <w:r>
        <w:rPr>
          <w:rFonts w:ascii="宋体" w:hAnsi="宋体" w:hint="eastAsia"/>
          <w:sz w:val="15"/>
          <w:szCs w:val="15"/>
        </w:rPr>
        <w:t>在蜂鸣器鸣响后的</w:t>
      </w:r>
      <w:r>
        <w:rPr>
          <w:rFonts w:ascii="宋体" w:hAnsi="宋体"/>
          <w:sz w:val="15"/>
          <w:szCs w:val="15"/>
        </w:rPr>
        <w:t>30</w:t>
      </w:r>
      <w:r>
        <w:rPr>
          <w:rFonts w:ascii="宋体" w:hAnsi="宋体" w:hint="eastAsia"/>
          <w:sz w:val="15"/>
          <w:szCs w:val="15"/>
        </w:rPr>
        <w:t>秒内将电子智能钥匙</w:t>
      </w:r>
    </w:p>
    <w:p>
      <w:pPr>
        <w:tabs>
          <w:tab w:val="num" w:pos="0"/>
        </w:tabs>
        <w:spacing w:line="240" w:lineRule="exact"/>
        <w:rPr>
          <w:rFonts w:ascii="宋体"/>
          <w:sz w:val="15"/>
          <w:szCs w:val="15"/>
        </w:rPr>
      </w:pPr>
      <w:r>
        <w:rPr>
          <w:rFonts w:ascii="宋体" w:hAnsi="宋体" w:hint="eastAsia"/>
          <w:sz w:val="15"/>
          <w:szCs w:val="15"/>
        </w:rPr>
        <w:t>接近“</w:t>
      </w:r>
      <w:r>
        <w:rPr>
          <w:rFonts w:ascii="宋体" w:hAnsi="宋体"/>
          <w:sz w:val="15"/>
          <w:szCs w:val="15"/>
        </w:rPr>
        <w:t>启动/停止</w:t>
      </w:r>
      <w:r>
        <w:rPr>
          <w:rFonts w:ascii="宋体" w:hAnsi="宋体" w:hint="eastAsia"/>
          <w:sz w:val="15"/>
          <w:szCs w:val="15"/>
        </w:rPr>
        <w:t>”开关，蜂鸣器会再次鸣响一声提示可以起动发动机；</w:t>
      </w:r>
    </w:p>
    <w:p>
      <w:pPr>
        <w:numPr>
          <w:ilvl w:val="0"/>
          <w:numId w:val="7"/>
        </w:numPr>
        <w:tabs>
          <w:tab w:val="clear" w:pos="420"/>
          <w:tab w:val="num" w:pos="0"/>
        </w:tabs>
        <w:spacing w:line="240" w:lineRule="exact"/>
        <w:ind w:left="0" w:firstLine="0"/>
        <w:rPr>
          <w:sz w:val="15"/>
          <w:szCs w:val="15"/>
        </w:rPr>
      </w:pPr>
      <w:r>
        <w:rPr>
          <w:rFonts w:hint="eastAsia"/>
          <w:sz w:val="15"/>
          <w:szCs w:val="15"/>
        </w:rPr>
        <w:t>在此蜂鸣器鸣响后的</w:t>
      </w:r>
      <w:r>
        <w:rPr>
          <w:sz w:val="15"/>
          <w:szCs w:val="15"/>
        </w:rPr>
        <w:t>5</w:t>
      </w:r>
      <w:r>
        <w:rPr>
          <w:rFonts w:hint="eastAsia"/>
          <w:sz w:val="15"/>
          <w:szCs w:val="15"/>
        </w:rPr>
        <w:t>秒内，按下</w:t>
      </w:r>
      <w:r>
        <w:rPr>
          <w:rFonts w:ascii="宋体" w:hAnsi="宋体" w:hint="eastAsia"/>
          <w:sz w:val="15"/>
          <w:szCs w:val="15"/>
        </w:rPr>
        <w:t>“</w:t>
      </w:r>
      <w:r>
        <w:rPr>
          <w:rFonts w:ascii="宋体" w:hAnsi="宋体"/>
          <w:sz w:val="15"/>
          <w:szCs w:val="15"/>
        </w:rPr>
        <w:t>启动/停止</w:t>
      </w:r>
      <w:r>
        <w:rPr>
          <w:rFonts w:ascii="宋体" w:hAnsi="宋体" w:hint="eastAsia"/>
          <w:sz w:val="15"/>
          <w:szCs w:val="15"/>
        </w:rPr>
        <w:t>”开关</w:t>
      </w:r>
      <w:r>
        <w:rPr>
          <w:rFonts w:hint="eastAsia"/>
          <w:sz w:val="15"/>
          <w:szCs w:val="15"/>
        </w:rPr>
        <w:t>起动发动机。</w:t>
      </w:r>
    </w:p>
    <w:tbl>
      <w:tblPr>
        <w:tblW w:w="475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tblGrid>
      <w:tr>
        <w:tc>
          <w:tcPr>
            <w:tcW w:w="3119" w:type="dxa"/>
          </w:tcPr>
          <w:p>
            <w:pPr>
              <w:jc w:val="center"/>
              <w:rPr>
                <w:b/>
                <w:sz w:val="15"/>
                <w:szCs w:val="15"/>
              </w:rPr>
            </w:pPr>
            <w:r>
              <w:rPr>
                <w:rFonts w:hint="eastAsia"/>
                <w:b/>
                <w:szCs w:val="21"/>
              </w:rPr>
              <w:t>警告</w:t>
            </w:r>
          </w:p>
        </w:tc>
      </w:tr>
      <w:tr>
        <w:tc>
          <w:tcPr>
            <w:tcW w:w="3119" w:type="dxa"/>
          </w:tcPr>
          <w:p>
            <w:pPr>
              <w:spacing w:line="240" w:lineRule="exact"/>
              <w:rPr>
                <w:b/>
                <w:sz w:val="15"/>
                <w:szCs w:val="15"/>
              </w:rPr>
            </w:pPr>
            <w:r>
              <w:rPr>
                <w:rFonts w:hint="eastAsia"/>
                <w:b/>
                <w:sz w:val="15"/>
                <w:szCs w:val="15"/>
              </w:rPr>
              <w:t>如果电子智能钥匙指示灯不闪烁，且使用起动功能不能起动发动机时，则可能是电池电量耗尽。应尽快更换电池。</w:t>
            </w:r>
          </w:p>
        </w:tc>
      </w:tr>
    </w:tbl>
    <w:p>
      <w:pPr>
        <w:spacing w:line="240" w:lineRule="exact"/>
        <w:rPr>
          <w:sz w:val="15"/>
          <w:szCs w:val="15"/>
        </w:rPr>
      </w:pPr>
    </w:p>
    <w:p>
      <w:pPr>
        <w:spacing w:line="240" w:lineRule="exact"/>
        <w:rPr>
          <w:sz w:val="15"/>
          <w:szCs w:val="15"/>
        </w:rPr>
      </w:pPr>
      <w:r>
        <w:rPr>
          <w:rFonts w:ascii="宋体" w:hAnsi="宋体" w:cs="宋体" w:hint="eastAsia"/>
          <w:b/>
          <w:kern w:val="0"/>
          <w:sz w:val="15"/>
          <w:szCs w:val="15"/>
        </w:rPr>
        <w:t>节约电池电量</w:t>
      </w:r>
    </w:p>
    <w:p>
      <w:pPr>
        <w:spacing w:line="240" w:lineRule="exact"/>
        <w:ind w:firstLineChars="200" w:firstLine="300"/>
        <w:rPr>
          <w:sz w:val="15"/>
          <w:szCs w:val="15"/>
        </w:rPr>
      </w:pPr>
      <w:r>
        <w:rPr>
          <w:rFonts w:hint="eastAsia"/>
          <w:sz w:val="15"/>
          <w:szCs w:val="15"/>
        </w:rPr>
        <w:t>即使没有驾驶车辆，钥匙和车辆之间也会进行通信。因此，不要将钥匙留在靠近车辆的地方（</w:t>
      </w:r>
      <w:r>
        <w:rPr>
          <w:sz w:val="15"/>
          <w:szCs w:val="15"/>
        </w:rPr>
        <w:t>2</w:t>
      </w:r>
      <w:r>
        <w:rPr>
          <w:rFonts w:hint="eastAsia"/>
          <w:sz w:val="15"/>
          <w:szCs w:val="15"/>
        </w:rPr>
        <w:t>米范围内）。</w:t>
      </w:r>
    </w:p>
    <w:p>
      <w:pPr>
        <w:spacing w:line="240" w:lineRule="exact"/>
        <w:ind w:firstLineChars="200" w:firstLine="300"/>
        <w:rPr>
          <w:sz w:val="15"/>
          <w:szCs w:val="15"/>
        </w:rPr>
      </w:pPr>
      <w:r>
        <w:rPr>
          <w:rFonts w:hint="eastAsia"/>
          <w:sz w:val="15"/>
          <w:szCs w:val="15"/>
        </w:rPr>
        <w:t>如果车辆长时间静置，为防止蓄电池电量耗尽，应断开蓄电池负极桩头。</w:t>
      </w:r>
    </w:p>
    <w:p>
      <w:pPr>
        <w:spacing w:line="240" w:lineRule="exact"/>
        <w:ind w:firstLineChars="200" w:firstLine="301"/>
        <w:rPr>
          <w:b/>
          <w:sz w:val="15"/>
          <w:szCs w:val="15"/>
        </w:rPr>
      </w:pPr>
      <w:r>
        <w:rPr>
          <w:rFonts w:hint="eastAsia"/>
          <w:b/>
          <w:sz w:val="15"/>
          <w:szCs w:val="15"/>
        </w:rPr>
        <w:t>要重新激活智能进入和智能启动系统，请采用以下任一操作方法：</w:t>
      </w:r>
    </w:p>
    <w:p>
      <w:pPr>
        <w:numPr>
          <w:ilvl w:val="0"/>
          <w:numId w:val="17"/>
        </w:numPr>
        <w:spacing w:line="240" w:lineRule="exact"/>
        <w:ind w:left="0" w:firstLine="0"/>
        <w:rPr>
          <w:sz w:val="15"/>
          <w:szCs w:val="15"/>
        </w:rPr>
      </w:pPr>
      <w:r>
        <w:rPr>
          <w:rFonts w:hint="eastAsia"/>
          <w:sz w:val="15"/>
          <w:szCs w:val="15"/>
        </w:rPr>
        <w:t>携带电子智能钥匙时，按下前外侧车门把手的微动开关；</w:t>
      </w:r>
    </w:p>
    <w:p>
      <w:pPr>
        <w:numPr>
          <w:ilvl w:val="0"/>
          <w:numId w:val="17"/>
        </w:numPr>
        <w:rPr>
          <w:sz w:val="15"/>
          <w:szCs w:val="15"/>
        </w:rPr>
      </w:pPr>
      <w:r>
        <w:rPr>
          <w:rFonts w:hint="eastAsia"/>
          <w:sz w:val="15"/>
          <w:szCs w:val="15"/>
        </w:rPr>
        <w:t>进行无线遥控操作；</w:t>
      </w:r>
    </w:p>
    <w:p>
      <w:pPr>
        <w:numPr>
          <w:ilvl w:val="0"/>
          <w:numId w:val="17"/>
        </w:numPr>
        <w:autoSpaceDE w:val="0"/>
        <w:autoSpaceDN w:val="0"/>
        <w:adjustRightInd w:val="0"/>
        <w:spacing w:line="240" w:lineRule="exact"/>
        <w:rPr>
          <w:sz w:val="15"/>
          <w:szCs w:val="15"/>
        </w:rPr>
      </w:pPr>
      <w:r>
        <w:rPr>
          <w:rFonts w:hint="eastAsia"/>
          <w:sz w:val="15"/>
          <w:szCs w:val="15"/>
        </w:rPr>
        <w:t>将机械钥匙插入驾驶员车门锁孔并转动钥匙。</w:t>
      </w:r>
    </w:p>
    <w:p>
      <w:pPr>
        <w:snapToGrid w:val="0"/>
        <w:spacing w:line="240" w:lineRule="exact"/>
        <w:ind w:firstLineChars="200" w:firstLine="300"/>
        <w:rPr>
          <w:sz w:val="15"/>
          <w:szCs w:val="15"/>
        </w:rPr>
      </w:pPr>
      <w:r>
        <w:rPr>
          <w:rFonts w:hint="eastAsia"/>
          <w:sz w:val="15"/>
          <w:szCs w:val="15"/>
        </w:rPr>
        <w:t>如果智能钥匙长期接收强电磁波，则电池电量会急速耗尽。电子智能钥匙必须与包含但不限于以下器材保持至少</w:t>
      </w:r>
      <w:r>
        <w:rPr>
          <w:sz w:val="15"/>
          <w:szCs w:val="15"/>
        </w:rPr>
        <w:t>1m</w:t>
      </w:r>
      <w:r>
        <w:rPr>
          <w:rFonts w:hint="eastAsia"/>
          <w:sz w:val="15"/>
          <w:szCs w:val="15"/>
        </w:rPr>
        <w:t>的距离：</w:t>
      </w:r>
    </w:p>
    <w:p>
      <w:pPr>
        <w:numPr>
          <w:ilvl w:val="2"/>
          <w:numId w:val="16"/>
        </w:numPr>
        <w:snapToGrid w:val="0"/>
        <w:spacing w:line="240" w:lineRule="exact"/>
        <w:rPr>
          <w:sz w:val="15"/>
          <w:szCs w:val="15"/>
        </w:rPr>
      </w:pPr>
      <w:r>
        <w:rPr>
          <w:rFonts w:hint="eastAsia"/>
          <w:sz w:val="15"/>
          <w:szCs w:val="15"/>
        </w:rPr>
        <w:t>电视机；</w:t>
      </w:r>
    </w:p>
    <w:p>
      <w:pPr>
        <w:numPr>
          <w:ilvl w:val="2"/>
          <w:numId w:val="16"/>
        </w:numPr>
        <w:snapToGrid w:val="0"/>
        <w:spacing w:line="240" w:lineRule="exact"/>
        <w:rPr>
          <w:sz w:val="15"/>
          <w:szCs w:val="15"/>
        </w:rPr>
      </w:pPr>
      <w:r>
        <w:rPr>
          <w:rFonts w:hint="eastAsia"/>
          <w:sz w:val="15"/>
          <w:szCs w:val="15"/>
        </w:rPr>
        <w:t>个人电脑；</w:t>
      </w:r>
    </w:p>
    <w:p>
      <w:pPr>
        <w:numPr>
          <w:ilvl w:val="2"/>
          <w:numId w:val="16"/>
        </w:numPr>
        <w:snapToGrid w:val="0"/>
        <w:spacing w:line="240" w:lineRule="exact"/>
        <w:rPr>
          <w:sz w:val="15"/>
          <w:szCs w:val="15"/>
        </w:rPr>
      </w:pPr>
      <w:r>
        <w:rPr>
          <w:rFonts w:hint="eastAsia"/>
          <w:sz w:val="15"/>
          <w:szCs w:val="15"/>
        </w:rPr>
        <w:t>无线电话充电器；</w:t>
      </w:r>
    </w:p>
    <w:p>
      <w:pPr>
        <w:numPr>
          <w:ilvl w:val="2"/>
          <w:numId w:val="16"/>
        </w:numPr>
        <w:snapToGrid w:val="0"/>
        <w:spacing w:line="240" w:lineRule="exact"/>
        <w:rPr>
          <w:sz w:val="15"/>
          <w:szCs w:val="15"/>
        </w:rPr>
      </w:pPr>
      <w:r>
        <w:rPr>
          <w:rFonts w:hint="eastAsia"/>
          <w:sz w:val="15"/>
          <w:szCs w:val="15"/>
        </w:rPr>
        <w:t>电灯架；</w:t>
      </w:r>
    </w:p>
    <w:p>
      <w:pPr>
        <w:numPr>
          <w:ilvl w:val="2"/>
          <w:numId w:val="16"/>
        </w:numPr>
        <w:snapToGrid w:val="0"/>
        <w:spacing w:line="240" w:lineRule="exact"/>
        <w:rPr>
          <w:sz w:val="15"/>
          <w:szCs w:val="15"/>
        </w:rPr>
      </w:pPr>
      <w:r>
        <w:rPr>
          <w:rFonts w:hint="eastAsia"/>
          <w:sz w:val="15"/>
          <w:szCs w:val="15"/>
        </w:rPr>
        <w:t>荧光台灯。</w:t>
      </w:r>
    </w:p>
    <w:p>
      <w:pPr>
        <w:autoSpaceDE w:val="0"/>
        <w:autoSpaceDN w:val="0"/>
        <w:adjustRightInd w:val="0"/>
        <w:spacing w:afterLines="50" w:after="120" w:line="240" w:lineRule="exact"/>
        <w:ind w:firstLineChars="200" w:firstLine="301"/>
        <w:rPr>
          <w:sz w:val="15"/>
          <w:szCs w:val="15"/>
        </w:rPr>
      </w:pPr>
      <w:r>
        <w:rPr>
          <w:rFonts w:ascii="宋体" w:hAnsi="宋体" w:cs="宋体" w:hint="eastAsia"/>
          <w:b/>
          <w:kern w:val="0"/>
          <w:sz w:val="15"/>
          <w:szCs w:val="15"/>
        </w:rPr>
        <w:t>如果智能进入和智能启动系统因系统故障不能正常运行，请与比亚迪汽车销售服务店联系。一定要带上所有智能钥匙，这对于修理此系统是必要的。</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tblGrid>
      <w:tr>
        <w:trPr>
          <w:jc w:val="center"/>
        </w:trPr>
        <w:tc>
          <w:tcPr>
            <w:tcW w:w="3119" w:type="dxa"/>
          </w:tcPr>
          <w:p>
            <w:pPr>
              <w:jc w:val="center"/>
              <w:rPr>
                <w:rFonts w:ascii="宋体"/>
                <w:b/>
                <w:szCs w:val="21"/>
              </w:rPr>
            </w:pPr>
            <w:r>
              <w:rPr>
                <w:rFonts w:hint="eastAsia"/>
                <w:b/>
                <w:szCs w:val="21"/>
              </w:rPr>
              <w:t>警告</w:t>
            </w:r>
          </w:p>
        </w:tc>
      </w:tr>
      <w:tr>
        <w:trPr>
          <w:jc w:val="center"/>
        </w:trPr>
        <w:tc>
          <w:tcPr>
            <w:tcW w:w="3119" w:type="dxa"/>
          </w:tcPr>
          <w:p>
            <w:pPr>
              <w:numPr>
                <w:ilvl w:val="0"/>
                <w:numId w:val="9"/>
              </w:numPr>
              <w:tabs>
                <w:tab w:val="clear" w:pos="420"/>
                <w:tab w:val="num" w:pos="0"/>
              </w:tabs>
              <w:ind w:left="0" w:firstLine="0"/>
              <w:rPr>
                <w:rFonts w:ascii="宋体"/>
                <w:b/>
                <w:sz w:val="15"/>
                <w:szCs w:val="15"/>
              </w:rPr>
            </w:pPr>
            <w:r>
              <w:rPr>
                <w:rFonts w:ascii="宋体" w:hAnsi="宋体" w:hint="eastAsia"/>
                <w:b/>
                <w:sz w:val="15"/>
                <w:szCs w:val="15"/>
              </w:rPr>
              <w:t>不得擅自更改发射频率、加大发射功率（包括额外加装发射频率放大器），不得擅自外接探测天线或改用其它发射探测天线。</w:t>
            </w:r>
          </w:p>
          <w:p>
            <w:pPr>
              <w:numPr>
                <w:ilvl w:val="0"/>
                <w:numId w:val="9"/>
              </w:numPr>
              <w:tabs>
                <w:tab w:val="clear" w:pos="420"/>
                <w:tab w:val="num" w:pos="0"/>
              </w:tabs>
              <w:ind w:left="0" w:firstLine="0"/>
              <w:rPr>
                <w:rFonts w:ascii="宋体"/>
                <w:b/>
                <w:sz w:val="15"/>
                <w:szCs w:val="15"/>
              </w:rPr>
            </w:pPr>
            <w:r>
              <w:rPr>
                <w:rFonts w:ascii="宋体" w:hAnsi="宋体" w:hint="eastAsia"/>
                <w:b/>
                <w:sz w:val="15"/>
                <w:szCs w:val="15"/>
              </w:rPr>
              <w:t>使用时不得对各种合法的无线电通信业务产生有害干扰；一旦发现有干扰现象时，应立即停止使用，并采取措施消除干扰后方可继续使用。</w:t>
            </w:r>
          </w:p>
          <w:p>
            <w:pPr>
              <w:numPr>
                <w:ilvl w:val="0"/>
                <w:numId w:val="9"/>
              </w:numPr>
              <w:tabs>
                <w:tab w:val="clear" w:pos="420"/>
                <w:tab w:val="num" w:pos="0"/>
              </w:tabs>
              <w:ind w:left="0" w:firstLine="0"/>
              <w:rPr>
                <w:rFonts w:ascii="宋体"/>
                <w:b/>
                <w:sz w:val="15"/>
                <w:szCs w:val="15"/>
              </w:rPr>
            </w:pPr>
            <w:r>
              <w:rPr>
                <w:rFonts w:ascii="宋体" w:hAnsi="宋体" w:hint="eastAsia"/>
                <w:b/>
                <w:sz w:val="15"/>
                <w:szCs w:val="15"/>
              </w:rPr>
              <w:t>使用微功率无线电设备，必须忍受各种无线电业务的干扰或工业、科学及医疗应用设备的辐射干扰。</w:t>
            </w:r>
          </w:p>
          <w:p>
            <w:pPr>
              <w:numPr>
                <w:ilvl w:val="0"/>
                <w:numId w:val="9"/>
              </w:numPr>
              <w:tabs>
                <w:tab w:val="clear" w:pos="420"/>
                <w:tab w:val="num" w:pos="0"/>
              </w:tabs>
              <w:ind w:left="0" w:firstLine="0"/>
              <w:rPr>
                <w:rFonts w:ascii="宋体"/>
                <w:b/>
                <w:sz w:val="15"/>
                <w:szCs w:val="15"/>
              </w:rPr>
            </w:pPr>
            <w:r>
              <w:rPr>
                <w:rFonts w:ascii="宋体" w:hAnsi="宋体" w:hint="eastAsia"/>
                <w:b/>
                <w:sz w:val="15"/>
                <w:szCs w:val="15"/>
              </w:rPr>
              <w:t>不得在飞机上和机场附近使用。</w:t>
            </w:r>
          </w:p>
        </w:tc>
      </w:tr>
    </w:tbl>
    <w:p>
      <w:pPr>
        <w:pStyle w:val="2"/>
      </w:pPr>
      <w:bookmarkStart w:id="41" w:name="_Toc301269054"/>
      <w:bookmarkStart w:id="42" w:name="_Toc301269135"/>
      <w:bookmarkStart w:id="43" w:name="_Toc301269235"/>
      <w:bookmarkStart w:id="44" w:name="_Toc301269298"/>
      <w:bookmarkStart w:id="45" w:name="_Toc301269393"/>
      <w:bookmarkStart w:id="46" w:name="_Toc306812046"/>
      <w:bookmarkStart w:id="47" w:name="_Toc306812125"/>
      <w:bookmarkStart w:id="48" w:name="_Toc306812171"/>
      <w:bookmarkStart w:id="49" w:name="_Toc306812217"/>
      <w:bookmarkStart w:id="50" w:name="_Toc306812355"/>
      <w:bookmarkStart w:id="51" w:name="_Toc306812404"/>
      <w:bookmarkStart w:id="52" w:name="_Toc308074379"/>
      <w:bookmarkStart w:id="53" w:name="_Toc388874030"/>
      <w:bookmarkStart w:id="54" w:name="_Toc388874367"/>
      <w:bookmarkStart w:id="55" w:name="_Toc388877736"/>
      <w:bookmarkStart w:id="56" w:name="_Toc394914156"/>
      <w:bookmarkStart w:id="57" w:name="_Toc398041383"/>
      <w:bookmarkStart w:id="58" w:name="_Toc469585616"/>
      <w:bookmarkStart w:id="59" w:name="_Toc469642565"/>
      <w:bookmarkStart w:id="60" w:name="_Toc469643760"/>
      <w:bookmarkStart w:id="61" w:name="_Toc469644006"/>
      <w:bookmarkStart w:id="62" w:name="_Toc469645010"/>
      <w:r>
        <w:rPr>
          <w:rFonts w:hint="eastAsia"/>
        </w:rPr>
        <w:t>车门</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pPr>
        <w:spacing w:line="240" w:lineRule="exact"/>
        <w:rPr>
          <w:b/>
          <w:sz w:val="15"/>
          <w:szCs w:val="15"/>
        </w:rPr>
      </w:pPr>
      <w:r>
        <w:rPr>
          <w:rFonts w:hint="eastAsia"/>
          <w:b/>
          <w:sz w:val="15"/>
          <w:szCs w:val="15"/>
        </w:rPr>
        <w:t>闭锁操作</w:t>
      </w:r>
    </w:p>
    <w:p>
      <w:pPr>
        <w:jc w:val="center"/>
        <w:rPr>
          <w:b/>
          <w:sz w:val="15"/>
          <w:szCs w:val="15"/>
        </w:rPr>
      </w:pPr>
      <w:r>
        <w:rPr>
          <w:b/>
          <w:noProof/>
          <w:sz w:val="15"/>
          <w:szCs w:val="15"/>
        </w:rPr>
        <w:drawing>
          <wp:inline distT="0" distB="0" distL="0" distR="0">
            <wp:extent cx="1677035" cy="74612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677035" cy="746125"/>
                    </a:xfrm>
                    <a:prstGeom prst="rect">
                      <a:avLst/>
                    </a:prstGeom>
                    <a:noFill/>
                    <a:ln>
                      <a:noFill/>
                    </a:ln>
                  </pic:spPr>
                </pic:pic>
              </a:graphicData>
            </a:graphic>
          </wp:inline>
        </w:drawing>
      </w:r>
    </w:p>
    <w:p>
      <w:pPr>
        <w:spacing w:line="240" w:lineRule="exact"/>
        <w:ind w:firstLineChars="200" w:firstLine="300"/>
        <w:rPr>
          <w:sz w:val="15"/>
          <w:szCs w:val="15"/>
        </w:rPr>
      </w:pPr>
      <w:r>
        <w:rPr>
          <w:rFonts w:hint="eastAsia"/>
          <w:sz w:val="15"/>
          <w:szCs w:val="15"/>
        </w:rPr>
        <w:t>按下外侧车门把手的微动开关按钮，所有车门同时闭锁。此时，转向信号灯闪烁一次。</w:t>
      </w:r>
    </w:p>
    <w:p>
      <w:pPr>
        <w:spacing w:line="240" w:lineRule="exact"/>
        <w:ind w:firstLineChars="200" w:firstLine="300"/>
        <w:rPr>
          <w:sz w:val="15"/>
          <w:szCs w:val="15"/>
        </w:rPr>
      </w:pPr>
      <w:r>
        <w:rPr>
          <w:rFonts w:hint="eastAsia"/>
          <w:sz w:val="15"/>
          <w:szCs w:val="15"/>
        </w:rPr>
        <w:lastRenderedPageBreak/>
        <w:t>下列情况，按下微动开关按钮将不进行闭锁：</w:t>
      </w:r>
    </w:p>
    <w:p>
      <w:pPr>
        <w:numPr>
          <w:ilvl w:val="2"/>
          <w:numId w:val="18"/>
        </w:numPr>
        <w:spacing w:line="240" w:lineRule="exact"/>
        <w:rPr>
          <w:sz w:val="15"/>
          <w:szCs w:val="15"/>
        </w:rPr>
      </w:pPr>
      <w:r>
        <w:rPr>
          <w:rFonts w:hint="eastAsia"/>
          <w:sz w:val="15"/>
          <w:szCs w:val="15"/>
        </w:rPr>
        <w:t>某一车门没有关好时；</w:t>
      </w:r>
    </w:p>
    <w:p>
      <w:pPr>
        <w:numPr>
          <w:ilvl w:val="2"/>
          <w:numId w:val="18"/>
        </w:numPr>
        <w:spacing w:line="240" w:lineRule="exact"/>
        <w:rPr>
          <w:sz w:val="15"/>
          <w:szCs w:val="15"/>
        </w:rPr>
      </w:pPr>
      <w:r>
        <w:rPr>
          <w:rFonts w:hint="eastAsia"/>
          <w:sz w:val="15"/>
          <w:szCs w:val="15"/>
        </w:rPr>
        <w:t>打开或关闭车门的同时，按压闭锁按钮；</w:t>
      </w:r>
    </w:p>
    <w:p>
      <w:pPr>
        <w:numPr>
          <w:ilvl w:val="2"/>
          <w:numId w:val="18"/>
        </w:numPr>
        <w:spacing w:line="240" w:lineRule="exact"/>
        <w:rPr>
          <w:sz w:val="15"/>
          <w:szCs w:val="15"/>
        </w:rPr>
      </w:pPr>
      <w:r>
        <w:rPr>
          <w:rFonts w:hint="eastAsia"/>
          <w:sz w:val="15"/>
          <w:szCs w:val="15"/>
        </w:rPr>
        <w:t>发动机没有关闭时；</w:t>
      </w:r>
    </w:p>
    <w:p>
      <w:pPr>
        <w:numPr>
          <w:ilvl w:val="2"/>
          <w:numId w:val="18"/>
        </w:numPr>
        <w:spacing w:line="240" w:lineRule="exact"/>
        <w:ind w:left="0" w:firstLine="0"/>
        <w:rPr>
          <w:sz w:val="15"/>
          <w:szCs w:val="15"/>
        </w:rPr>
      </w:pPr>
      <w:r>
        <w:rPr>
          <w:rFonts w:ascii="宋体" w:hAnsi="宋体" w:hint="eastAsia"/>
          <w:sz w:val="15"/>
          <w:szCs w:val="15"/>
        </w:rPr>
        <w:t>车辆未正常退电时（“启动/停止”按键指示灯为橙色）</w:t>
      </w:r>
      <w:r>
        <w:rPr>
          <w:rFonts w:hint="eastAsia"/>
          <w:sz w:val="15"/>
          <w:szCs w:val="15"/>
        </w:rPr>
        <w:t>。</w:t>
      </w:r>
    </w:p>
    <w:p>
      <w:pPr>
        <w:numPr>
          <w:ilvl w:val="2"/>
          <w:numId w:val="18"/>
        </w:numPr>
        <w:spacing w:line="240" w:lineRule="exact"/>
        <w:rPr>
          <w:sz w:val="15"/>
          <w:szCs w:val="15"/>
        </w:rPr>
      </w:pPr>
      <w:r>
        <w:rPr>
          <w:rFonts w:hint="eastAsia"/>
          <w:sz w:val="15"/>
          <w:szCs w:val="15"/>
        </w:rPr>
        <w:t>钥匙留在车内时。</w:t>
      </w:r>
    </w:p>
    <w:p>
      <w:pPr>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rPr>
        <w:t>开锁操作</w:t>
      </w:r>
    </w:p>
    <w:p>
      <w:pPr>
        <w:autoSpaceDE w:val="0"/>
        <w:autoSpaceDN w:val="0"/>
        <w:adjustRightInd w:val="0"/>
        <w:spacing w:line="240" w:lineRule="exact"/>
        <w:ind w:firstLineChars="200" w:firstLine="300"/>
        <w:rPr>
          <w:rFonts w:ascii="宋体" w:cs="宋体"/>
          <w:kern w:val="0"/>
          <w:sz w:val="15"/>
          <w:szCs w:val="15"/>
        </w:rPr>
      </w:pPr>
      <w:r>
        <w:rPr>
          <w:rFonts w:hint="eastAsia"/>
          <w:sz w:val="15"/>
          <w:szCs w:val="15"/>
        </w:rPr>
        <w:t>按下外侧车门把手的微动开关按钮，所有车门同时开锁。此时，转向信号灯闪烁两次。</w:t>
      </w:r>
    </w:p>
    <w:p>
      <w:pPr>
        <w:autoSpaceDE w:val="0"/>
        <w:autoSpaceDN w:val="0"/>
        <w:adjustRightInd w:val="0"/>
        <w:spacing w:line="240" w:lineRule="exact"/>
        <w:ind w:firstLineChars="200" w:firstLine="300"/>
        <w:rPr>
          <w:rFonts w:ascii="宋体"/>
          <w:sz w:val="15"/>
          <w:szCs w:val="15"/>
        </w:rPr>
      </w:pPr>
      <w:r>
        <w:rPr>
          <w:rFonts w:ascii="宋体" w:hAnsi="宋体" w:cs="宋体" w:hint="eastAsia"/>
          <w:kern w:val="0"/>
          <w:sz w:val="15"/>
          <w:szCs w:val="15"/>
        </w:rPr>
        <w:t>使用开锁功能后，可在</w:t>
      </w:r>
      <w:r>
        <w:rPr>
          <w:rFonts w:ascii="宋体" w:hAnsi="宋体" w:cs="宋体"/>
          <w:kern w:val="0"/>
          <w:sz w:val="15"/>
          <w:szCs w:val="15"/>
        </w:rPr>
        <w:t>30秒</w:t>
      </w:r>
      <w:r>
        <w:rPr>
          <w:rFonts w:ascii="宋体" w:hAnsi="宋体" w:cs="宋体" w:hint="eastAsia"/>
          <w:kern w:val="0"/>
          <w:sz w:val="15"/>
          <w:szCs w:val="15"/>
        </w:rPr>
        <w:t>内打开车门。否则，所有车门将自动重新闭锁。</w:t>
      </w:r>
    </w:p>
    <w:p>
      <w:pPr>
        <w:autoSpaceDE w:val="0"/>
        <w:autoSpaceDN w:val="0"/>
        <w:adjustRightInd w:val="0"/>
        <w:spacing w:line="240" w:lineRule="exact"/>
        <w:rPr>
          <w:rFonts w:ascii="宋体" w:hAnsi="宋体" w:cs="宋体"/>
          <w:b/>
          <w:kern w:val="0"/>
          <w:sz w:val="15"/>
          <w:szCs w:val="15"/>
        </w:rPr>
      </w:pPr>
    </w:p>
    <w:p>
      <w:pPr>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rPr>
        <w:t>车</w:t>
      </w:r>
      <w:r>
        <w:rPr>
          <w:rFonts w:ascii="宋体" w:hAnsi="宋体" w:cs="宋体" w:hint="eastAsia"/>
          <w:b/>
          <w:kern w:val="0"/>
          <w:sz w:val="15"/>
          <w:szCs w:val="15"/>
          <w:lang w:eastAsia="zh-TW"/>
        </w:rPr>
        <w:t>门的自动锁定</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当车速超过约</w:t>
      </w:r>
      <w:r>
        <w:rPr>
          <w:rFonts w:ascii="宋体" w:hAnsi="宋体" w:cs="宋体"/>
          <w:kern w:val="0"/>
          <w:sz w:val="15"/>
          <w:szCs w:val="15"/>
        </w:rPr>
        <w:t>2Okm/h</w:t>
      </w:r>
      <w:r>
        <w:rPr>
          <w:rFonts w:ascii="宋体" w:hAnsi="宋体" w:cs="宋体" w:hint="eastAsia"/>
          <w:kern w:val="0"/>
          <w:sz w:val="15"/>
          <w:szCs w:val="15"/>
        </w:rPr>
        <w:t>时，所有车门将自动锁定。</w:t>
      </w:r>
    </w:p>
    <w:p>
      <w:pPr>
        <w:autoSpaceDE w:val="0"/>
        <w:autoSpaceDN w:val="0"/>
        <w:adjustRightInd w:val="0"/>
        <w:spacing w:line="240" w:lineRule="exact"/>
        <w:ind w:firstLineChars="200" w:firstLine="300"/>
        <w:rPr>
          <w:rFonts w:ascii="宋体"/>
          <w:sz w:val="15"/>
          <w:szCs w:val="15"/>
        </w:rPr>
      </w:pPr>
    </w:p>
    <w:p>
      <w:pPr>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lang w:eastAsia="zh-TW"/>
        </w:rPr>
        <w:t>后车门儿童</w:t>
      </w:r>
      <w:r>
        <w:rPr>
          <w:rFonts w:ascii="宋体" w:hAnsi="宋体" w:cs="宋体" w:hint="eastAsia"/>
          <w:b/>
          <w:kern w:val="0"/>
          <w:sz w:val="15"/>
          <w:szCs w:val="15"/>
        </w:rPr>
        <w:t>安全锁</w:t>
      </w:r>
    </w:p>
    <w:p>
      <w:pPr>
        <w:autoSpaceDE w:val="0"/>
        <w:autoSpaceDN w:val="0"/>
        <w:adjustRightInd w:val="0"/>
        <w:spacing w:line="240" w:lineRule="exact"/>
        <w:ind w:firstLineChars="200" w:firstLine="300"/>
        <w:rPr>
          <w:rFonts w:ascii="宋体"/>
          <w:sz w:val="15"/>
          <w:szCs w:val="15"/>
        </w:rPr>
      </w:pPr>
      <w:r>
        <w:rPr>
          <w:rFonts w:ascii="宋体" w:hAnsi="宋体" w:hint="eastAsia"/>
          <w:sz w:val="15"/>
          <w:szCs w:val="15"/>
        </w:rPr>
        <w:t>儿童安全锁是为防止坐在后排座椅上的儿童无意中打开后排车门而设计的。每扇后排车门的侧面均有一个车门锁栓。当此锁栓处于锁定</w:t>
      </w:r>
      <w:r>
        <w:rPr>
          <w:rFonts w:ascii="宋体" w:hAnsi="宋体"/>
          <w:sz w:val="15"/>
          <w:szCs w:val="15"/>
        </w:rPr>
        <w:t>(LOCK)</w:t>
      </w:r>
      <w:r>
        <w:rPr>
          <w:rFonts w:ascii="宋体" w:hAnsi="宋体" w:hint="eastAsia"/>
          <w:sz w:val="15"/>
          <w:szCs w:val="15"/>
        </w:rPr>
        <w:t>位置时，无论提钮位于什么位置，从车内将不能打开该车门。欲打开此车门，需使用车外的车门拉手。</w:t>
      </w:r>
    </w:p>
    <w:p>
      <w:r>
        <w:rPr>
          <w:noProof/>
        </w:rPr>
        <w:drawing>
          <wp:inline distT="0" distB="0" distL="0" distR="0">
            <wp:extent cx="1951990" cy="1318260"/>
            <wp:effectExtent l="0" t="0" r="0" b="0"/>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51990" cy="131826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cs="宋体"/>
          <w:b/>
          <w:kern w:val="0"/>
          <w:sz w:val="15"/>
          <w:szCs w:val="15"/>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tblGrid>
      <w:tr>
        <w:trPr>
          <w:trHeight w:val="319"/>
        </w:trPr>
        <w:tc>
          <w:tcPr>
            <w:tcW w:w="5000" w:type="pct"/>
          </w:tcPr>
          <w:p>
            <w:pPr>
              <w:jc w:val="center"/>
              <w:rPr>
                <w:rFonts w:ascii="宋体" w:cs="宋体"/>
                <w:b/>
                <w:kern w:val="0"/>
                <w:szCs w:val="21"/>
              </w:rPr>
            </w:pPr>
            <w:r>
              <w:rPr>
                <w:rFonts w:hint="eastAsia"/>
                <w:b/>
                <w:szCs w:val="21"/>
              </w:rPr>
              <w:t>警告</w:t>
            </w:r>
          </w:p>
        </w:tc>
      </w:tr>
      <w:tr>
        <w:tc>
          <w:tcPr>
            <w:tcW w:w="5000" w:type="pct"/>
          </w:tcPr>
          <w:p>
            <w:pPr>
              <w:rPr>
                <w:rFonts w:ascii="宋体" w:cs="宋体"/>
                <w:b/>
                <w:kern w:val="0"/>
                <w:sz w:val="15"/>
                <w:szCs w:val="15"/>
              </w:rPr>
            </w:pPr>
            <w:r>
              <w:rPr>
                <w:rFonts w:hint="eastAsia"/>
                <w:b/>
                <w:sz w:val="15"/>
                <w:szCs w:val="15"/>
              </w:rPr>
              <w:t>驾驶之前，特别是有小孩在车中时，须确认车门被关闭并锁定。正确使用安全带并锁定车门，有助于防止驾驶员和乘客在发生事故时被甩出车外。同时也能防止车门意外打开。</w:t>
            </w:r>
          </w:p>
        </w:tc>
      </w:tr>
    </w:tbl>
    <w:p>
      <w:pPr>
        <w:autoSpaceDE w:val="0"/>
        <w:autoSpaceDN w:val="0"/>
        <w:adjustRightInd w:val="0"/>
        <w:spacing w:line="240" w:lineRule="exact"/>
        <w:rPr>
          <w:rFonts w:ascii="宋体" w:hAnsi="宋体" w:cs="宋体"/>
          <w:b/>
          <w:kern w:val="0"/>
          <w:sz w:val="18"/>
          <w:szCs w:val="18"/>
        </w:rPr>
      </w:pPr>
    </w:p>
    <w:p>
      <w:pPr>
        <w:autoSpaceDE w:val="0"/>
        <w:autoSpaceDN w:val="0"/>
        <w:adjustRightInd w:val="0"/>
        <w:spacing w:line="240" w:lineRule="exact"/>
        <w:rPr>
          <w:rFonts w:ascii="宋体" w:cs="宋体"/>
          <w:b/>
          <w:kern w:val="0"/>
          <w:sz w:val="18"/>
          <w:szCs w:val="18"/>
        </w:rPr>
      </w:pPr>
      <w:r>
        <w:rPr>
          <w:rFonts w:ascii="宋体" w:hAnsi="宋体" w:cs="宋体" w:hint="eastAsia"/>
          <w:b/>
          <w:kern w:val="0"/>
          <w:sz w:val="18"/>
          <w:szCs w:val="18"/>
        </w:rPr>
        <w:t>防盗系统</w:t>
      </w:r>
    </w:p>
    <w:p>
      <w:pPr>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rPr>
        <w:t>进入防盗状态</w:t>
      </w:r>
    </w:p>
    <w:p>
      <w:pPr>
        <w:numPr>
          <w:ilvl w:val="2"/>
          <w:numId w:val="19"/>
        </w:numPr>
        <w:spacing w:line="240" w:lineRule="exact"/>
        <w:ind w:left="561"/>
        <w:rPr>
          <w:rFonts w:ascii="宋体"/>
          <w:sz w:val="15"/>
          <w:szCs w:val="15"/>
        </w:rPr>
      </w:pPr>
      <w:r>
        <w:rPr>
          <w:rFonts w:ascii="宋体" w:hAnsi="宋体" w:cs="宋体" w:hint="eastAsia"/>
          <w:kern w:val="0"/>
          <w:sz w:val="15"/>
          <w:szCs w:val="15"/>
        </w:rPr>
        <w:t>关闭发动机；</w:t>
      </w:r>
    </w:p>
    <w:p>
      <w:pPr>
        <w:numPr>
          <w:ilvl w:val="0"/>
          <w:numId w:val="19"/>
        </w:numPr>
        <w:spacing w:line="240" w:lineRule="exact"/>
        <w:rPr>
          <w:rFonts w:ascii="宋体"/>
          <w:sz w:val="15"/>
          <w:szCs w:val="15"/>
        </w:rPr>
      </w:pPr>
      <w:r>
        <w:rPr>
          <w:rFonts w:ascii="宋体" w:hAnsi="宋体" w:cs="宋体" w:hint="eastAsia"/>
          <w:color w:val="000000"/>
          <w:kern w:val="0"/>
          <w:sz w:val="15"/>
          <w:szCs w:val="15"/>
        </w:rPr>
        <w:t>切勿在行李箱通道口盖</w:t>
      </w:r>
      <w:r>
        <w:rPr>
          <w:rFonts w:ascii="宋体" w:hAnsi="宋体" w:hint="eastAsia"/>
          <w:sz w:val="15"/>
          <w:szCs w:val="15"/>
        </w:rPr>
        <w:t>；</w:t>
      </w:r>
    </w:p>
    <w:p>
      <w:pPr>
        <w:numPr>
          <w:ilvl w:val="0"/>
          <w:numId w:val="19"/>
        </w:numPr>
        <w:spacing w:line="240" w:lineRule="exact"/>
        <w:rPr>
          <w:rFonts w:ascii="宋体"/>
          <w:sz w:val="15"/>
          <w:szCs w:val="15"/>
        </w:rPr>
      </w:pPr>
      <w:r>
        <w:rPr>
          <w:rFonts w:ascii="宋体" w:hAnsi="宋体" w:hint="eastAsia"/>
          <w:sz w:val="15"/>
          <w:szCs w:val="15"/>
        </w:rPr>
        <w:t>为所有车门</w:t>
      </w:r>
      <w:r>
        <w:rPr>
          <w:rFonts w:hint="eastAsia"/>
          <w:sz w:val="15"/>
          <w:szCs w:val="15"/>
        </w:rPr>
        <w:t>闭锁。</w:t>
      </w:r>
      <w:r>
        <w:rPr>
          <w:rFonts w:ascii="宋体" w:hAnsi="宋体" w:hint="eastAsia"/>
          <w:sz w:val="15"/>
          <w:szCs w:val="15"/>
        </w:rPr>
        <w:t>所有车门闭锁时，防盗指</w:t>
      </w:r>
    </w:p>
    <w:p>
      <w:pPr>
        <w:spacing w:line="240" w:lineRule="exact"/>
        <w:rPr>
          <w:rFonts w:ascii="宋体"/>
          <w:sz w:val="15"/>
          <w:szCs w:val="15"/>
        </w:rPr>
      </w:pPr>
      <w:r>
        <w:rPr>
          <w:rFonts w:ascii="宋体" w:hAnsi="宋体" w:hint="eastAsia"/>
          <w:sz w:val="15"/>
          <w:szCs w:val="15"/>
        </w:rPr>
        <w:t>示灯将持续点亮。</w:t>
      </w:r>
      <w:r>
        <w:rPr>
          <w:rFonts w:ascii="宋体" w:hAnsi="宋体"/>
          <w:sz w:val="15"/>
          <w:szCs w:val="15"/>
        </w:rPr>
        <w:t>10</w:t>
      </w:r>
      <w:r>
        <w:rPr>
          <w:rFonts w:ascii="宋体" w:hAnsi="宋体" w:hint="eastAsia"/>
          <w:sz w:val="15"/>
          <w:szCs w:val="15"/>
        </w:rPr>
        <w:t>秒后防盗系统将自动设定。当系统被设定后，防盗指示灯将开始闪烁；</w:t>
      </w:r>
    </w:p>
    <w:p>
      <w:pPr>
        <w:numPr>
          <w:ilvl w:val="0"/>
          <w:numId w:val="20"/>
        </w:numPr>
        <w:autoSpaceDE w:val="0"/>
        <w:autoSpaceDN w:val="0"/>
        <w:adjustRightInd w:val="0"/>
        <w:spacing w:line="240" w:lineRule="exact"/>
        <w:rPr>
          <w:rFonts w:ascii="宋体" w:cs="宋体"/>
          <w:kern w:val="0"/>
          <w:sz w:val="15"/>
          <w:szCs w:val="15"/>
        </w:rPr>
      </w:pPr>
      <w:r>
        <w:rPr>
          <w:rFonts w:ascii="宋体" w:hAnsi="宋体" w:cs="宋体" w:hint="eastAsia"/>
          <w:kern w:val="0"/>
          <w:sz w:val="15"/>
          <w:szCs w:val="15"/>
        </w:rPr>
        <w:t>确保指示灯开始闪烁之后，可以离开车辆。</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由于从车内开锁车门会激活系统，因此在设定系统时绝不能让任何人留在车内。</w:t>
      </w:r>
    </w:p>
    <w:p>
      <w:pPr>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rPr>
        <w:t>触发报警</w:t>
      </w:r>
    </w:p>
    <w:p>
      <w:pPr>
        <w:autoSpaceDE w:val="0"/>
        <w:autoSpaceDN w:val="0"/>
        <w:adjustRightInd w:val="0"/>
        <w:spacing w:line="240" w:lineRule="exact"/>
        <w:rPr>
          <w:rFonts w:ascii="宋体" w:cs="宋体"/>
          <w:b/>
          <w:kern w:val="0"/>
          <w:sz w:val="15"/>
          <w:szCs w:val="15"/>
        </w:rPr>
      </w:pPr>
      <w:r>
        <w:rPr>
          <w:rFonts w:ascii="宋体" w:hAnsi="宋体" w:cs="宋体" w:hint="eastAsia"/>
          <w:kern w:val="0"/>
          <w:sz w:val="15"/>
          <w:szCs w:val="15"/>
        </w:rPr>
        <w:lastRenderedPageBreak/>
        <w:t>在下列情况时，系统将发出警报声：</w:t>
      </w:r>
    </w:p>
    <w:p>
      <w:pPr>
        <w:numPr>
          <w:ilvl w:val="0"/>
          <w:numId w:val="20"/>
        </w:numPr>
        <w:spacing w:line="240" w:lineRule="exact"/>
        <w:ind w:left="0" w:firstLine="0"/>
        <w:rPr>
          <w:rFonts w:ascii="宋体"/>
          <w:sz w:val="15"/>
          <w:szCs w:val="15"/>
        </w:rPr>
      </w:pPr>
      <w:r>
        <w:rPr>
          <w:rFonts w:ascii="宋体" w:hAnsi="宋体" w:hint="eastAsia"/>
          <w:sz w:val="15"/>
          <w:szCs w:val="15"/>
        </w:rPr>
        <w:t>如果未使用智能钥匙进入功能，使任一车门开锁；</w:t>
      </w:r>
    </w:p>
    <w:p>
      <w:pPr>
        <w:numPr>
          <w:ilvl w:val="0"/>
          <w:numId w:val="20"/>
        </w:numPr>
        <w:spacing w:line="240" w:lineRule="exact"/>
        <w:rPr>
          <w:rFonts w:ascii="宋体" w:hAnsi="宋体"/>
          <w:sz w:val="15"/>
          <w:szCs w:val="15"/>
        </w:rPr>
      </w:pPr>
      <w:r>
        <w:rPr>
          <w:rFonts w:ascii="宋体" w:hAnsi="宋体" w:hint="eastAsia"/>
          <w:sz w:val="15"/>
          <w:szCs w:val="15"/>
        </w:rPr>
        <w:t>如果未使用智能钥匙起动功能，使车辆上电。</w:t>
      </w:r>
    </w:p>
    <w:p>
      <w:pPr>
        <w:spacing w:line="240" w:lineRule="exact"/>
        <w:rPr>
          <w:rFonts w:ascii="宋体"/>
          <w:sz w:val="15"/>
          <w:szCs w:val="15"/>
        </w:rPr>
      </w:pPr>
    </w:p>
    <w:p>
      <w:pPr>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rPr>
        <w:t>解除防盗状态</w:t>
      </w:r>
    </w:p>
    <w:p>
      <w:pPr>
        <w:autoSpaceDE w:val="0"/>
        <w:autoSpaceDN w:val="0"/>
        <w:adjustRightInd w:val="0"/>
        <w:spacing w:line="240" w:lineRule="exact"/>
        <w:rPr>
          <w:rFonts w:ascii="宋体" w:cs="宋体"/>
          <w:kern w:val="0"/>
          <w:sz w:val="15"/>
          <w:szCs w:val="15"/>
        </w:rPr>
      </w:pPr>
      <w:r>
        <w:rPr>
          <w:rFonts w:ascii="宋体" w:hAnsi="宋体" w:cs="宋体" w:hint="eastAsia"/>
          <w:kern w:val="0"/>
          <w:sz w:val="15"/>
          <w:szCs w:val="15"/>
        </w:rPr>
        <w:t>通过下列方式将停止报警：</w:t>
      </w:r>
    </w:p>
    <w:p>
      <w:pPr>
        <w:numPr>
          <w:ilvl w:val="0"/>
          <w:numId w:val="20"/>
        </w:numPr>
        <w:spacing w:line="240" w:lineRule="exact"/>
        <w:rPr>
          <w:rFonts w:ascii="宋体"/>
          <w:sz w:val="15"/>
          <w:szCs w:val="15"/>
        </w:rPr>
      </w:pPr>
      <w:r>
        <w:rPr>
          <w:rFonts w:ascii="宋体" w:hAnsi="宋体" w:hint="eastAsia"/>
          <w:sz w:val="15"/>
          <w:szCs w:val="15"/>
        </w:rPr>
        <w:t>使用无线遥控开锁车门；</w:t>
      </w:r>
    </w:p>
    <w:p>
      <w:pPr>
        <w:numPr>
          <w:ilvl w:val="0"/>
          <w:numId w:val="20"/>
        </w:numPr>
        <w:spacing w:line="240" w:lineRule="exact"/>
        <w:rPr>
          <w:rFonts w:ascii="宋体"/>
          <w:sz w:val="15"/>
          <w:szCs w:val="15"/>
        </w:rPr>
      </w:pPr>
      <w:r>
        <w:rPr>
          <w:rFonts w:ascii="宋体" w:hAnsi="宋体" w:hint="eastAsia"/>
          <w:sz w:val="15"/>
          <w:szCs w:val="15"/>
        </w:rPr>
        <w:t>使用微动开关开锁车门。</w:t>
      </w:r>
    </w:p>
    <w:p>
      <w:pPr>
        <w:spacing w:line="240" w:lineRule="exact"/>
        <w:rPr>
          <w:rFonts w:ascii="宋体"/>
          <w:sz w:val="15"/>
          <w:szCs w:val="15"/>
        </w:rPr>
      </w:pPr>
    </w:p>
    <w:p>
      <w:pPr>
        <w:pStyle w:val="2"/>
      </w:pPr>
      <w:bookmarkStart w:id="63" w:name="_Toc289159700"/>
      <w:bookmarkStart w:id="64" w:name="_Toc289159939"/>
      <w:bookmarkStart w:id="65" w:name="_Toc289162171"/>
      <w:bookmarkStart w:id="66" w:name="_Toc289173423"/>
      <w:bookmarkStart w:id="67" w:name="_Toc289173853"/>
      <w:bookmarkStart w:id="68" w:name="_Toc289176135"/>
      <w:bookmarkStart w:id="69" w:name="_Toc289194603"/>
      <w:bookmarkStart w:id="70" w:name="_Toc289196051"/>
      <w:bookmarkStart w:id="71" w:name="_Toc289196278"/>
      <w:bookmarkStart w:id="72" w:name="_Toc289197222"/>
      <w:bookmarkStart w:id="73" w:name="_Toc289197409"/>
      <w:bookmarkStart w:id="74" w:name="_Toc289197607"/>
      <w:bookmarkStart w:id="75" w:name="_Toc289197992"/>
      <w:bookmarkStart w:id="76" w:name="_Toc289215721"/>
      <w:bookmarkStart w:id="77" w:name="_Toc289261188"/>
      <w:bookmarkStart w:id="78" w:name="_Toc300401085"/>
      <w:bookmarkStart w:id="79" w:name="_Toc301269055"/>
      <w:bookmarkStart w:id="80" w:name="_Toc301269136"/>
      <w:bookmarkStart w:id="81" w:name="_Toc301269236"/>
      <w:bookmarkStart w:id="82" w:name="_Toc301269299"/>
      <w:bookmarkStart w:id="83" w:name="_Toc301269394"/>
      <w:bookmarkStart w:id="84" w:name="_Toc306812047"/>
      <w:bookmarkStart w:id="85" w:name="_Toc306812126"/>
      <w:bookmarkStart w:id="86" w:name="_Toc306812172"/>
      <w:bookmarkStart w:id="87" w:name="_Toc306812218"/>
      <w:bookmarkStart w:id="88" w:name="_Toc306812356"/>
      <w:bookmarkStart w:id="89" w:name="_Toc306812405"/>
      <w:bookmarkStart w:id="90" w:name="_Toc308074380"/>
      <w:bookmarkStart w:id="91" w:name="_Toc388874031"/>
      <w:bookmarkStart w:id="92" w:name="_Toc388874368"/>
      <w:bookmarkStart w:id="93" w:name="_Toc388877737"/>
      <w:bookmarkStart w:id="94" w:name="_Toc394914157"/>
      <w:bookmarkStart w:id="95" w:name="_Toc398041384"/>
      <w:bookmarkStart w:id="96" w:name="_Toc469585617"/>
      <w:bookmarkStart w:id="97" w:name="_Toc469642566"/>
      <w:bookmarkStart w:id="98" w:name="_Toc469643761"/>
      <w:bookmarkStart w:id="99" w:name="_Toc469644007"/>
      <w:bookmarkStart w:id="100" w:name="_Toc469645011"/>
      <w:r>
        <w:rPr>
          <w:rFonts w:hint="eastAsia"/>
        </w:rPr>
        <w:t>座椅</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tblGrid>
      <w:tr>
        <w:trPr>
          <w:jc w:val="center"/>
        </w:trPr>
        <w:tc>
          <w:tcPr>
            <w:tcW w:w="3432" w:type="dxa"/>
          </w:tcPr>
          <w:p>
            <w:pPr>
              <w:jc w:val="center"/>
              <w:rPr>
                <w:rFonts w:ascii="宋体"/>
                <w:b/>
                <w:szCs w:val="21"/>
              </w:rPr>
            </w:pPr>
            <w:r>
              <w:rPr>
                <w:rFonts w:hint="eastAsia"/>
                <w:b/>
                <w:szCs w:val="21"/>
              </w:rPr>
              <w:t>警告</w:t>
            </w:r>
          </w:p>
        </w:tc>
      </w:tr>
      <w:tr>
        <w:trPr>
          <w:jc w:val="center"/>
        </w:trPr>
        <w:tc>
          <w:tcPr>
            <w:tcW w:w="3432" w:type="dxa"/>
          </w:tcPr>
          <w:p>
            <w:pPr>
              <w:numPr>
                <w:ilvl w:val="2"/>
                <w:numId w:val="21"/>
              </w:numPr>
              <w:ind w:left="0" w:firstLine="31"/>
              <w:rPr>
                <w:b/>
                <w:sz w:val="15"/>
                <w:szCs w:val="15"/>
              </w:rPr>
            </w:pPr>
            <w:r>
              <w:rPr>
                <w:rFonts w:hint="eastAsia"/>
                <w:b/>
                <w:sz w:val="15"/>
                <w:szCs w:val="15"/>
              </w:rPr>
              <w:t>驾驶员和乘客端坐并背靠座椅时，安全带能在碰撞事故中提供最大的保护，如果斜靠在座椅上，腰部安全带可能会滑过臀部而直接向腹部施加压力。在发生前部碰撞事故时，座椅过分倾斜将可能增加人员受伤的危险性。</w:t>
            </w:r>
          </w:p>
          <w:p>
            <w:pPr>
              <w:numPr>
                <w:ilvl w:val="2"/>
                <w:numId w:val="21"/>
              </w:numPr>
              <w:ind w:left="0" w:firstLine="31"/>
              <w:rPr>
                <w:b/>
                <w:sz w:val="15"/>
                <w:szCs w:val="15"/>
              </w:rPr>
            </w:pPr>
            <w:r>
              <w:rPr>
                <w:rFonts w:hint="eastAsia"/>
                <w:b/>
                <w:sz w:val="15"/>
                <w:szCs w:val="15"/>
              </w:rPr>
              <w:t>车中乘客没有正确坐好之前，不得驾驶车辆。严禁坐在折叠的座椅靠背上或坐在行李上。在紧急制动或发生碰撞时，没有正确坐好或正确使用安全带的人员可能严重受伤。</w:t>
            </w:r>
          </w:p>
          <w:p>
            <w:pPr>
              <w:numPr>
                <w:ilvl w:val="2"/>
                <w:numId w:val="22"/>
              </w:numPr>
              <w:ind w:left="0" w:firstLine="31"/>
              <w:rPr>
                <w:b/>
                <w:sz w:val="15"/>
                <w:szCs w:val="15"/>
              </w:rPr>
            </w:pPr>
            <w:r>
              <w:rPr>
                <w:rFonts w:hint="eastAsia"/>
                <w:b/>
                <w:sz w:val="15"/>
                <w:szCs w:val="15"/>
              </w:rPr>
              <w:t>严禁乘客站起或在座椅间移动。否则在紧急制动或发生碰撞时，人员可能严重受伤。</w:t>
            </w:r>
          </w:p>
          <w:p>
            <w:pPr>
              <w:numPr>
                <w:ilvl w:val="2"/>
                <w:numId w:val="22"/>
              </w:numPr>
              <w:ind w:left="0" w:firstLine="31"/>
              <w:rPr>
                <w:b/>
                <w:sz w:val="15"/>
                <w:szCs w:val="15"/>
              </w:rPr>
            </w:pPr>
            <w:r>
              <w:rPr>
                <w:rFonts w:ascii="宋体" w:hAnsi="宋体" w:hint="eastAsia"/>
                <w:b/>
                <w:sz w:val="15"/>
                <w:szCs w:val="15"/>
              </w:rPr>
              <w:t>车辆在行驶中不得调节驾驶员座椅，因为座椅</w:t>
            </w:r>
            <w:r>
              <w:rPr>
                <w:rFonts w:hint="eastAsia"/>
                <w:b/>
                <w:sz w:val="15"/>
                <w:szCs w:val="15"/>
              </w:rPr>
              <w:t>产生移动可能导致驾驶员对车辆失去控制。在调节座椅时，注意不要让座椅撞到乘客行李。</w:t>
            </w:r>
          </w:p>
          <w:p>
            <w:pPr>
              <w:numPr>
                <w:ilvl w:val="2"/>
                <w:numId w:val="22"/>
              </w:numPr>
              <w:ind w:left="0" w:firstLine="31"/>
              <w:rPr>
                <w:b/>
                <w:sz w:val="15"/>
                <w:szCs w:val="15"/>
              </w:rPr>
            </w:pPr>
            <w:r>
              <w:rPr>
                <w:rFonts w:hint="eastAsia"/>
                <w:b/>
                <w:sz w:val="15"/>
                <w:szCs w:val="15"/>
              </w:rPr>
              <w:t>座椅调节完毕之后，须确认座椅已锁定。</w:t>
            </w:r>
          </w:p>
          <w:p>
            <w:pPr>
              <w:numPr>
                <w:ilvl w:val="2"/>
                <w:numId w:val="22"/>
              </w:numPr>
              <w:ind w:left="0" w:firstLine="31"/>
              <w:rPr>
                <w:b/>
                <w:sz w:val="15"/>
                <w:szCs w:val="15"/>
              </w:rPr>
            </w:pPr>
            <w:r>
              <w:rPr>
                <w:rFonts w:hint="eastAsia"/>
                <w:b/>
                <w:sz w:val="15"/>
                <w:szCs w:val="15"/>
              </w:rPr>
              <w:t>不要在座椅下放置物体，这会影响座椅锁定机构，造成座椅突然移动，导致驾驶员对车辆失去控制。</w:t>
            </w:r>
          </w:p>
          <w:p>
            <w:pPr>
              <w:numPr>
                <w:ilvl w:val="2"/>
                <w:numId w:val="22"/>
              </w:numPr>
              <w:ind w:left="0" w:firstLine="31"/>
              <w:rPr>
                <w:rFonts w:ascii="宋体"/>
                <w:b/>
                <w:sz w:val="15"/>
                <w:szCs w:val="15"/>
              </w:rPr>
            </w:pPr>
            <w:r>
              <w:rPr>
                <w:rFonts w:hint="eastAsia"/>
                <w:b/>
                <w:sz w:val="15"/>
                <w:szCs w:val="15"/>
              </w:rPr>
              <w:t>加装座椅套时，推荐使用比亚迪汽车认可的座椅套，并在服务店的指导下安装，否则可能导致座椅、安全气囊系统、安全带系统无法正常工作。</w:t>
            </w:r>
          </w:p>
        </w:tc>
      </w:tr>
    </w:tbl>
    <w:p>
      <w:pPr>
        <w:tabs>
          <w:tab w:val="left" w:pos="390"/>
        </w:tabs>
        <w:rPr>
          <w:rFonts w:ascii="宋体"/>
          <w:b/>
          <w:sz w:val="18"/>
          <w:szCs w:val="18"/>
        </w:rPr>
      </w:pPr>
      <w:bookmarkStart w:id="101" w:name="_Toc289159701"/>
      <w:bookmarkStart w:id="102" w:name="_Toc289159940"/>
      <w:bookmarkStart w:id="103" w:name="_Toc289162172"/>
      <w:bookmarkStart w:id="104" w:name="_Toc289173424"/>
      <w:bookmarkStart w:id="105" w:name="_Toc289173854"/>
      <w:bookmarkStart w:id="106" w:name="_Toc289176136"/>
      <w:bookmarkStart w:id="107" w:name="_Toc289194604"/>
      <w:bookmarkStart w:id="108" w:name="_Toc289196052"/>
      <w:bookmarkStart w:id="109" w:name="_Toc289196279"/>
      <w:bookmarkStart w:id="110" w:name="_Toc289197223"/>
      <w:bookmarkStart w:id="111" w:name="_Toc289197410"/>
      <w:bookmarkStart w:id="112" w:name="_Toc289197608"/>
      <w:bookmarkStart w:id="113" w:name="_Toc289197993"/>
      <w:bookmarkStart w:id="114" w:name="_Toc289215722"/>
      <w:bookmarkStart w:id="115" w:name="_Toc289261189"/>
    </w:p>
    <w:p>
      <w:pPr>
        <w:tabs>
          <w:tab w:val="left" w:pos="390"/>
        </w:tabs>
        <w:spacing w:after="120" w:line="240" w:lineRule="atLeast"/>
        <w:rPr>
          <w:rFonts w:ascii="宋体" w:hAnsi="宋体"/>
          <w:b/>
          <w:sz w:val="18"/>
          <w:szCs w:val="18"/>
        </w:rPr>
      </w:pPr>
      <w:r>
        <w:rPr>
          <w:rFonts w:ascii="宋体" w:hAnsi="宋体" w:hint="eastAsia"/>
          <w:b/>
          <w:sz w:val="18"/>
          <w:szCs w:val="18"/>
        </w:rPr>
        <w:t>驾驶员电动座椅调节（装有时）</w:t>
      </w:r>
    </w:p>
    <w:p>
      <w:pPr>
        <w:tabs>
          <w:tab w:val="left" w:pos="390"/>
        </w:tabs>
        <w:spacing w:after="120" w:line="240" w:lineRule="atLeast"/>
        <w:jc w:val="center"/>
        <w:rPr>
          <w:noProof/>
        </w:rPr>
      </w:pPr>
      <w:r>
        <w:rPr>
          <w:noProof/>
        </w:rPr>
        <w:drawing>
          <wp:inline distT="0" distB="0" distL="0" distR="0">
            <wp:extent cx="1419225" cy="1407795"/>
            <wp:effectExtent l="0" t="0" r="9525" b="1905"/>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19225" cy="1407795"/>
                    </a:xfrm>
                    <a:prstGeom prst="rect">
                      <a:avLst/>
                    </a:prstGeom>
                    <a:noFill/>
                    <a:ln>
                      <a:noFill/>
                    </a:ln>
                  </pic:spPr>
                </pic:pic>
              </a:graphicData>
            </a:graphic>
          </wp:inline>
        </w:drawing>
      </w:r>
    </w:p>
    <w:p>
      <w:pPr>
        <w:tabs>
          <w:tab w:val="left" w:pos="390"/>
        </w:tabs>
        <w:spacing w:line="240" w:lineRule="atLeast"/>
        <w:rPr>
          <w:rFonts w:ascii="宋体"/>
          <w:b/>
          <w:sz w:val="15"/>
          <w:szCs w:val="15"/>
        </w:rPr>
      </w:pPr>
      <w:r>
        <w:rPr>
          <w:rFonts w:ascii="宋体" w:hAnsi="宋体" w:hint="eastAsia"/>
          <w:b/>
          <w:sz w:val="15"/>
          <w:szCs w:val="15"/>
        </w:rPr>
        <w:t>座椅位置、坐垫角度和座椅高度调节开关</w:t>
      </w:r>
    </w:p>
    <w:p>
      <w:pPr>
        <w:tabs>
          <w:tab w:val="left" w:pos="390"/>
        </w:tabs>
        <w:spacing w:line="240" w:lineRule="atLeast"/>
        <w:ind w:firstLineChars="200" w:firstLine="300"/>
        <w:rPr>
          <w:rFonts w:ascii="宋体" w:hAnsi="宋体" w:cs="宋体"/>
          <w:kern w:val="0"/>
          <w:sz w:val="15"/>
          <w:szCs w:val="15"/>
        </w:rPr>
      </w:pPr>
      <w:r>
        <w:rPr>
          <w:rFonts w:ascii="宋体" w:hAnsi="宋体" w:cs="宋体" w:hint="eastAsia"/>
          <w:kern w:val="0"/>
          <w:sz w:val="15"/>
          <w:szCs w:val="15"/>
        </w:rPr>
        <w:t>请沿所需方向移动控制开关，调整座椅状态。</w:t>
      </w:r>
    </w:p>
    <w:p>
      <w:pPr>
        <w:tabs>
          <w:tab w:val="left" w:pos="1800"/>
        </w:tabs>
        <w:rPr>
          <w:sz w:val="15"/>
          <w:szCs w:val="15"/>
        </w:rPr>
      </w:pPr>
    </w:p>
    <w:p>
      <w:pPr>
        <w:autoSpaceDE w:val="0"/>
        <w:autoSpaceDN w:val="0"/>
        <w:adjustRightInd w:val="0"/>
        <w:spacing w:line="240" w:lineRule="exact"/>
        <w:rPr>
          <w:rFonts w:ascii="宋体" w:cs="宋体"/>
          <w:b/>
          <w:kern w:val="0"/>
          <w:sz w:val="18"/>
          <w:szCs w:val="18"/>
        </w:rPr>
      </w:pPr>
      <w:r>
        <w:rPr>
          <w:rFonts w:ascii="宋体" w:hAnsi="宋体" w:cs="宋体" w:hint="eastAsia"/>
          <w:b/>
          <w:kern w:val="0"/>
          <w:sz w:val="18"/>
          <w:szCs w:val="18"/>
        </w:rPr>
        <w:t>后座椅</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后排座椅扶手位于后排座椅的中间。需用时，将其放倒即可。可从车内打开行李箱通道口盖，它被向前折叠在中央扶手上，欲打开时，只需将捏手向上提起然后拉开即可。</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要确保行李箱内的所有物品或从开口处延伸至后排座椅上的物件固定牢靠。切勿在行李箱通道口盖或行李箱箱盖打开时开车。</w:t>
      </w:r>
    </w:p>
    <w:p>
      <w:pPr>
        <w:autoSpaceDE w:val="0"/>
        <w:autoSpaceDN w:val="0"/>
        <w:adjustRightInd w:val="0"/>
        <w:ind w:firstLineChars="200" w:firstLine="300"/>
        <w:rPr>
          <w:rFonts w:ascii="宋体" w:hAnsi="宋体" w:cs="宋体"/>
          <w:kern w:val="0"/>
          <w:sz w:val="15"/>
          <w:szCs w:val="15"/>
        </w:rPr>
      </w:pPr>
      <w:r>
        <w:rPr>
          <w:rFonts w:ascii="宋体" w:hAnsi="宋体" w:cs="宋体" w:hint="eastAsia"/>
          <w:noProof/>
          <w:kern w:val="0"/>
          <w:sz w:val="15"/>
          <w:szCs w:val="15"/>
        </w:rPr>
        <w:lastRenderedPageBreak/>
        <w:drawing>
          <wp:inline distT="0" distB="0" distL="0" distR="0">
            <wp:extent cx="1856740" cy="1026795"/>
            <wp:effectExtent l="19050" t="19050" r="10160" b="209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0">
                      <a:extLst>
                        <a:ext uri="{28A0092B-C50C-407E-A947-70E740481C1C}">
                          <a14:useLocalDpi xmlns:a14="http://schemas.microsoft.com/office/drawing/2010/main" val="0"/>
                        </a:ext>
                      </a:extLst>
                    </a:blip>
                    <a:srcRect l="4015" t="2673" r="6349" b="4256"/>
                    <a:stretch>
                      <a:fillRect/>
                    </a:stretch>
                  </pic:blipFill>
                  <pic:spPr bwMode="auto">
                    <a:xfrm>
                      <a:off x="0" y="0"/>
                      <a:ext cx="1856740" cy="1026795"/>
                    </a:xfrm>
                    <a:prstGeom prst="rect">
                      <a:avLst/>
                    </a:prstGeom>
                    <a:noFill/>
                    <a:ln w="6350" cmpd="sng">
                      <a:solidFill>
                        <a:srgbClr val="000000"/>
                      </a:solidFill>
                      <a:miter lim="800000"/>
                      <a:headEnd/>
                      <a:tailEnd/>
                    </a:ln>
                    <a:effectLst/>
                  </pic:spPr>
                </pic:pic>
              </a:graphicData>
            </a:graphic>
          </wp:inline>
        </w:drawing>
      </w:r>
    </w:p>
    <w:p>
      <w:pPr>
        <w:autoSpaceDE w:val="0"/>
        <w:autoSpaceDN w:val="0"/>
        <w:adjustRightInd w:val="0"/>
        <w:spacing w:line="240" w:lineRule="exact"/>
        <w:rPr>
          <w:rFonts w:ascii="宋体" w:hAnsi="宋体" w:cs="宋体"/>
          <w:b/>
          <w:kern w:val="0"/>
          <w:sz w:val="18"/>
          <w:szCs w:val="18"/>
        </w:rPr>
      </w:pPr>
      <w:r>
        <w:rPr>
          <w:rFonts w:ascii="宋体" w:hAnsi="宋体" w:cs="宋体" w:hint="eastAsia"/>
          <w:b/>
          <w:kern w:val="0"/>
          <w:sz w:val="18"/>
          <w:szCs w:val="18"/>
        </w:rPr>
        <w:t>儿童座椅保护装置</w:t>
      </w:r>
    </w:p>
    <w:p>
      <w:pPr>
        <w:autoSpaceDE w:val="0"/>
        <w:autoSpaceDN w:val="0"/>
        <w:adjustRightInd w:val="0"/>
        <w:spacing w:line="240" w:lineRule="exact"/>
        <w:rPr>
          <w:rFonts w:ascii="宋体" w:hAnsi="宋体"/>
          <w:kern w:val="0"/>
          <w:sz w:val="15"/>
          <w:szCs w:val="15"/>
        </w:rPr>
      </w:pPr>
      <w:r>
        <w:rPr>
          <w:rFonts w:ascii="宋体" w:hAnsi="宋体" w:cs="宋体" w:hint="eastAsia"/>
          <w:kern w:val="0"/>
          <w:sz w:val="15"/>
          <w:szCs w:val="15"/>
        </w:rPr>
        <w:t>比亚迪强烈建议您使用儿童保护装置</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tblGrid>
      <w:tr>
        <w:tc>
          <w:tcPr>
            <w:tcW w:w="3040" w:type="dxa"/>
          </w:tcPr>
          <w:p>
            <w:pPr>
              <w:jc w:val="center"/>
              <w:rPr>
                <w:rFonts w:ascii="宋体" w:hAnsi="宋体"/>
                <w:kern w:val="0"/>
                <w:szCs w:val="21"/>
              </w:rPr>
            </w:pPr>
            <w:r>
              <w:rPr>
                <w:rFonts w:hint="eastAsia"/>
                <w:b/>
                <w:szCs w:val="21"/>
              </w:rPr>
              <w:t>温馨提示</w:t>
            </w:r>
          </w:p>
        </w:tc>
      </w:tr>
      <w:tr>
        <w:tc>
          <w:tcPr>
            <w:tcW w:w="3040" w:type="dxa"/>
          </w:tcPr>
          <w:p>
            <w:pPr>
              <w:numPr>
                <w:ilvl w:val="2"/>
                <w:numId w:val="22"/>
              </w:numPr>
              <w:ind w:left="0" w:firstLine="31"/>
              <w:rPr>
                <w:b/>
                <w:sz w:val="15"/>
                <w:szCs w:val="15"/>
              </w:rPr>
            </w:pPr>
            <w:r>
              <w:rPr>
                <w:rFonts w:hint="eastAsia"/>
                <w:b/>
                <w:sz w:val="15"/>
                <w:szCs w:val="15"/>
              </w:rPr>
              <w:t>研究显示，将儿童保护装置安装在后排座椅上比安装在前排乘员座椅上更加安全。</w:t>
            </w:r>
          </w:p>
          <w:p>
            <w:pPr>
              <w:numPr>
                <w:ilvl w:val="2"/>
                <w:numId w:val="22"/>
              </w:numPr>
              <w:ind w:left="0" w:firstLine="31"/>
              <w:rPr>
                <w:b/>
                <w:sz w:val="15"/>
                <w:szCs w:val="15"/>
              </w:rPr>
            </w:pPr>
            <w:r>
              <w:rPr>
                <w:rFonts w:hint="eastAsia"/>
                <w:b/>
                <w:sz w:val="15"/>
                <w:szCs w:val="15"/>
              </w:rPr>
              <w:t>根据您孩子的年龄和体型选择一套合适的儿童保护装置。</w:t>
            </w:r>
          </w:p>
          <w:p>
            <w:pPr>
              <w:numPr>
                <w:ilvl w:val="2"/>
                <w:numId w:val="22"/>
              </w:numPr>
              <w:ind w:left="0" w:firstLine="31"/>
              <w:rPr>
                <w:rFonts w:ascii="宋体" w:hAnsi="宋体" w:cs="宋体"/>
                <w:b/>
                <w:kern w:val="0"/>
                <w:sz w:val="15"/>
                <w:szCs w:val="15"/>
              </w:rPr>
            </w:pPr>
            <w:r>
              <w:rPr>
                <w:rFonts w:hint="eastAsia"/>
                <w:b/>
                <w:sz w:val="15"/>
                <w:szCs w:val="15"/>
              </w:rPr>
              <w:t>有关安装细节，请参照儿童保护装置随附的说明书。</w:t>
            </w:r>
          </w:p>
        </w:tc>
      </w:tr>
    </w:tbl>
    <w:p>
      <w:pPr>
        <w:spacing w:line="240" w:lineRule="exact"/>
        <w:rPr>
          <w:b/>
          <w:sz w:val="15"/>
          <w:szCs w:val="15"/>
        </w:rPr>
      </w:pPr>
      <w:r>
        <w:rPr>
          <w:rFonts w:hint="eastAsia"/>
          <w:b/>
          <w:sz w:val="15"/>
          <w:szCs w:val="15"/>
        </w:rPr>
        <w:t>儿童保护装置的类型</w:t>
      </w:r>
    </w:p>
    <w:p>
      <w:pPr>
        <w:spacing w:line="240" w:lineRule="exact"/>
        <w:ind w:firstLineChars="200" w:firstLine="300"/>
        <w:rPr>
          <w:rFonts w:ascii="宋体" w:hAnsi="宋体" w:cs="宋体"/>
          <w:kern w:val="0"/>
          <w:sz w:val="15"/>
          <w:szCs w:val="15"/>
        </w:rPr>
      </w:pPr>
      <w:r>
        <w:rPr>
          <w:rFonts w:hint="eastAsia"/>
          <w:sz w:val="15"/>
          <w:szCs w:val="15"/>
        </w:rPr>
        <w:t>根据儿童的年龄和</w:t>
      </w:r>
      <w:r>
        <w:rPr>
          <w:rFonts w:ascii="宋体" w:hAnsi="宋体" w:cs="宋体" w:hint="eastAsia"/>
          <w:kern w:val="0"/>
          <w:sz w:val="15"/>
          <w:szCs w:val="15"/>
        </w:rPr>
        <w:t>体型，儿童保护装置可分为下列3种类型。</w:t>
      </w:r>
    </w:p>
    <w:p>
      <w:pPr>
        <w:numPr>
          <w:ilvl w:val="0"/>
          <w:numId w:val="10"/>
        </w:numPr>
        <w:autoSpaceDE w:val="0"/>
        <w:autoSpaceDN w:val="0"/>
        <w:adjustRightInd w:val="0"/>
        <w:spacing w:afterLines="50" w:after="120" w:line="240" w:lineRule="exact"/>
        <w:rPr>
          <w:rFonts w:ascii="宋体" w:hAnsi="宋体" w:cs="宋体"/>
          <w:b/>
          <w:kern w:val="0"/>
          <w:sz w:val="15"/>
          <w:szCs w:val="15"/>
        </w:rPr>
      </w:pPr>
      <w:r>
        <w:rPr>
          <w:noProof/>
        </w:rPr>
        <w:drawing>
          <wp:anchor distT="0" distB="0" distL="114300" distR="114300" simplePos="0" relativeHeight="251705344" behindDoc="0" locked="0" layoutInCell="1" allowOverlap="1">
            <wp:simplePos x="0" y="0"/>
            <wp:positionH relativeFrom="column">
              <wp:posOffset>-1270</wp:posOffset>
            </wp:positionH>
            <wp:positionV relativeFrom="paragraph">
              <wp:posOffset>201930</wp:posOffset>
            </wp:positionV>
            <wp:extent cx="1687195" cy="1278890"/>
            <wp:effectExtent l="19050" t="19050" r="27305" b="16510"/>
            <wp:wrapNone/>
            <wp:docPr id="335" name="图片 3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1"/>
                    <pic:cNvPicPr>
                      <a:picLocks noChangeAspect="1" noChangeArrowheads="1"/>
                    </pic:cNvPicPr>
                  </pic:nvPicPr>
                  <pic:blipFill>
                    <a:blip r:embed="rId91">
                      <a:extLst>
                        <a:ext uri="{28A0092B-C50C-407E-A947-70E740481C1C}">
                          <a14:useLocalDpi xmlns:a14="http://schemas.microsoft.com/office/drawing/2010/main" val="0"/>
                        </a:ext>
                      </a:extLst>
                    </a:blip>
                    <a:srcRect b="5313"/>
                    <a:stretch>
                      <a:fillRect/>
                    </a:stretch>
                  </pic:blipFill>
                  <pic:spPr bwMode="auto">
                    <a:xfrm>
                      <a:off x="0" y="0"/>
                      <a:ext cx="1687195" cy="127889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ascii="宋体" w:hAnsi="宋体" w:cs="宋体" w:hint="eastAsia"/>
          <w:b/>
          <w:kern w:val="0"/>
          <w:sz w:val="15"/>
          <w:szCs w:val="15"/>
        </w:rPr>
        <w:t>婴儿座椅（幼儿座椅）</w:t>
      </w:r>
    </w:p>
    <w:p>
      <w:pPr>
        <w:spacing w:line="240" w:lineRule="exact"/>
        <w:ind w:firstLineChars="200" w:firstLine="300"/>
        <w:rPr>
          <w:rFonts w:ascii="宋体" w:hAnsi="宋体" w:cs="宋体"/>
          <w:kern w:val="0"/>
          <w:sz w:val="15"/>
          <w:szCs w:val="15"/>
        </w:rPr>
      </w:pPr>
    </w:p>
    <w:p>
      <w:pPr>
        <w:spacing w:line="240" w:lineRule="exact"/>
        <w:ind w:firstLineChars="200" w:firstLine="300"/>
        <w:rPr>
          <w:rFonts w:ascii="宋体" w:hAnsi="宋体" w:cs="宋体"/>
          <w:kern w:val="0"/>
          <w:sz w:val="15"/>
          <w:szCs w:val="15"/>
        </w:rPr>
      </w:pPr>
    </w:p>
    <w:p>
      <w:pPr>
        <w:spacing w:line="240" w:lineRule="exact"/>
        <w:ind w:firstLineChars="200" w:firstLine="300"/>
        <w:rPr>
          <w:rFonts w:ascii="宋体" w:hAnsi="宋体" w:cs="宋体"/>
          <w:kern w:val="0"/>
          <w:sz w:val="15"/>
          <w:szCs w:val="15"/>
        </w:rPr>
      </w:pPr>
    </w:p>
    <w:p>
      <w:pPr>
        <w:autoSpaceDE w:val="0"/>
        <w:autoSpaceDN w:val="0"/>
        <w:adjustRightInd w:val="0"/>
        <w:spacing w:afterLines="50" w:after="120" w:line="240" w:lineRule="exact"/>
        <w:rPr>
          <w:rFonts w:ascii="宋体" w:hAnsi="宋体" w:cs="宋体"/>
          <w:b/>
          <w:kern w:val="0"/>
          <w:sz w:val="15"/>
          <w:szCs w:val="15"/>
        </w:rPr>
      </w:pPr>
    </w:p>
    <w:p>
      <w:pPr>
        <w:autoSpaceDE w:val="0"/>
        <w:autoSpaceDN w:val="0"/>
        <w:adjustRightInd w:val="0"/>
        <w:spacing w:afterLines="50" w:after="120" w:line="240" w:lineRule="exact"/>
        <w:rPr>
          <w:rFonts w:ascii="宋体" w:hAnsi="宋体" w:cs="宋体"/>
          <w:b/>
          <w:kern w:val="0"/>
          <w:sz w:val="15"/>
          <w:szCs w:val="15"/>
        </w:rPr>
      </w:pPr>
    </w:p>
    <w:p>
      <w:pPr>
        <w:autoSpaceDE w:val="0"/>
        <w:autoSpaceDN w:val="0"/>
        <w:adjustRightInd w:val="0"/>
        <w:spacing w:afterLines="50" w:after="120" w:line="240" w:lineRule="exact"/>
        <w:rPr>
          <w:rFonts w:ascii="宋体" w:hAnsi="宋体" w:cs="宋体"/>
          <w:b/>
          <w:kern w:val="0"/>
          <w:sz w:val="15"/>
          <w:szCs w:val="15"/>
        </w:rPr>
      </w:pPr>
    </w:p>
    <w:p>
      <w:pPr>
        <w:autoSpaceDE w:val="0"/>
        <w:autoSpaceDN w:val="0"/>
        <w:adjustRightInd w:val="0"/>
        <w:spacing w:afterLines="50" w:after="120" w:line="240" w:lineRule="exact"/>
        <w:rPr>
          <w:rFonts w:ascii="宋体" w:hAnsi="宋体" w:cs="宋体"/>
          <w:b/>
          <w:kern w:val="0"/>
          <w:sz w:val="15"/>
          <w:szCs w:val="15"/>
        </w:rPr>
      </w:pPr>
    </w:p>
    <w:p>
      <w:pPr>
        <w:numPr>
          <w:ilvl w:val="0"/>
          <w:numId w:val="25"/>
        </w:numPr>
        <w:autoSpaceDE w:val="0"/>
        <w:autoSpaceDN w:val="0"/>
        <w:adjustRightInd w:val="0"/>
        <w:spacing w:afterLines="50" w:after="120" w:line="240" w:lineRule="exact"/>
        <w:rPr>
          <w:rFonts w:ascii="宋体" w:hAnsi="宋体" w:cs="宋体"/>
          <w:b/>
          <w:kern w:val="0"/>
          <w:sz w:val="15"/>
          <w:szCs w:val="15"/>
        </w:rPr>
      </w:pPr>
      <w:r>
        <w:rPr>
          <w:rFonts w:ascii="宋体" w:hAnsi="宋体" w:cs="宋体" w:hint="eastAsia"/>
          <w:b/>
          <w:kern w:val="0"/>
          <w:sz w:val="15"/>
          <w:szCs w:val="15"/>
        </w:rPr>
        <w:t>儿童座椅（可转换型座椅</w:t>
      </w:r>
      <w:r>
        <w:rPr>
          <w:rFonts w:ascii="宋体" w:hAnsi="宋体" w:cs="宋体"/>
          <w:b/>
          <w:kern w:val="0"/>
          <w:sz w:val="15"/>
          <w:szCs w:val="15"/>
        </w:rPr>
        <w:t>）</w:t>
      </w:r>
    </w:p>
    <w:p>
      <w:pPr>
        <w:tabs>
          <w:tab w:val="left" w:pos="1800"/>
        </w:tabs>
        <w:rPr>
          <w:sz w:val="15"/>
          <w:szCs w:val="15"/>
        </w:rPr>
      </w:pPr>
      <w:r>
        <w:rPr>
          <w:noProof/>
        </w:rPr>
        <w:drawing>
          <wp:anchor distT="0" distB="0" distL="114300" distR="114300" simplePos="0" relativeHeight="251706368" behindDoc="0" locked="0" layoutInCell="1" allowOverlap="1">
            <wp:simplePos x="0" y="0"/>
            <wp:positionH relativeFrom="column">
              <wp:posOffset>3175</wp:posOffset>
            </wp:positionH>
            <wp:positionV relativeFrom="paragraph">
              <wp:posOffset>3175</wp:posOffset>
            </wp:positionV>
            <wp:extent cx="1682750" cy="1624965"/>
            <wp:effectExtent l="19050" t="19050" r="12700" b="13335"/>
            <wp:wrapNone/>
            <wp:docPr id="336" name="图片 33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682750" cy="162496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numPr>
          <w:ilvl w:val="1"/>
          <w:numId w:val="15"/>
        </w:numPr>
        <w:autoSpaceDE w:val="0"/>
        <w:autoSpaceDN w:val="0"/>
        <w:adjustRightInd w:val="0"/>
        <w:spacing w:afterLines="50" w:after="120" w:line="240" w:lineRule="exact"/>
        <w:rPr>
          <w:rFonts w:ascii="宋体" w:hAnsi="宋体" w:cs="宋体"/>
          <w:b/>
          <w:kern w:val="0"/>
          <w:sz w:val="15"/>
          <w:szCs w:val="15"/>
        </w:rPr>
      </w:pPr>
      <w:r>
        <w:rPr>
          <w:rFonts w:ascii="宋体" w:hAnsi="宋体" w:cs="宋体" w:hint="eastAsia"/>
          <w:b/>
          <w:kern w:val="0"/>
          <w:sz w:val="15"/>
          <w:szCs w:val="15"/>
        </w:rPr>
        <w:t>青少年座椅（辅助座椅）</w:t>
      </w:r>
    </w:p>
    <w:p>
      <w:pPr>
        <w:tabs>
          <w:tab w:val="left" w:pos="1800"/>
        </w:tabs>
        <w:rPr>
          <w:sz w:val="15"/>
          <w:szCs w:val="15"/>
        </w:rPr>
      </w:pPr>
      <w:r>
        <w:rPr>
          <w:noProof/>
        </w:rPr>
        <w:drawing>
          <wp:anchor distT="0" distB="0" distL="114300" distR="114300" simplePos="0" relativeHeight="251667456" behindDoc="0" locked="0" layoutInCell="1" allowOverlap="1">
            <wp:simplePos x="0" y="0"/>
            <wp:positionH relativeFrom="column">
              <wp:posOffset>3175</wp:posOffset>
            </wp:positionH>
            <wp:positionV relativeFrom="paragraph">
              <wp:posOffset>3175</wp:posOffset>
            </wp:positionV>
            <wp:extent cx="1207135" cy="1317625"/>
            <wp:effectExtent l="19050" t="19050" r="12065" b="15875"/>
            <wp:wrapNone/>
            <wp:docPr id="276" name="图片 27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207135" cy="131762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rPr>
          <w:b/>
          <w:sz w:val="15"/>
          <w:szCs w:val="15"/>
        </w:rPr>
      </w:pPr>
    </w:p>
    <w:p>
      <w:pPr>
        <w:spacing w:line="240" w:lineRule="exact"/>
        <w:rPr>
          <w:b/>
          <w:sz w:val="15"/>
          <w:szCs w:val="15"/>
        </w:rPr>
      </w:pPr>
    </w:p>
    <w:p>
      <w:pPr>
        <w:spacing w:line="240" w:lineRule="exact"/>
        <w:rPr>
          <w:b/>
          <w:sz w:val="15"/>
          <w:szCs w:val="15"/>
        </w:rPr>
      </w:pPr>
      <w:r>
        <w:rPr>
          <w:rFonts w:hint="eastAsia"/>
          <w:b/>
          <w:sz w:val="15"/>
          <w:szCs w:val="15"/>
        </w:rPr>
        <w:t>不使用儿童座椅保护装置时</w:t>
      </w:r>
    </w:p>
    <w:p>
      <w:pPr>
        <w:spacing w:line="240" w:lineRule="exact"/>
        <w:ind w:firstLineChars="200" w:firstLine="300"/>
        <w:rPr>
          <w:sz w:val="15"/>
          <w:szCs w:val="15"/>
        </w:rPr>
      </w:pPr>
      <w:r>
        <w:rPr>
          <w:rFonts w:hint="eastAsia"/>
          <w:sz w:val="15"/>
          <w:szCs w:val="15"/>
        </w:rPr>
        <w:t>请将儿童保护装置正确固定在座椅上。切勿将该装置随意放置在乘员座椅上或行李箱内。</w:t>
      </w:r>
    </w:p>
    <w:p>
      <w:pPr>
        <w:spacing w:line="240" w:lineRule="exact"/>
        <w:rPr>
          <w:b/>
          <w:sz w:val="15"/>
          <w:szCs w:val="15"/>
        </w:rPr>
      </w:pPr>
      <w:r>
        <w:rPr>
          <w:rFonts w:hint="eastAsia"/>
          <w:b/>
          <w:sz w:val="15"/>
          <w:szCs w:val="15"/>
        </w:rPr>
        <w:t>选择一套合适的儿童保护装置</w:t>
      </w:r>
    </w:p>
    <w:p>
      <w:pPr>
        <w:spacing w:line="240" w:lineRule="exact"/>
        <w:ind w:firstLineChars="200" w:firstLine="300"/>
        <w:rPr>
          <w:sz w:val="15"/>
          <w:szCs w:val="15"/>
        </w:rPr>
      </w:pPr>
      <w:r>
        <w:rPr>
          <w:rFonts w:hint="eastAsia"/>
          <w:sz w:val="15"/>
          <w:szCs w:val="15"/>
        </w:rPr>
        <w:t>请为您的孩子选择一套合适的儿童保护装置。如果孩子体型太大而不能使用儿童保护装置，则应坐在后排座椅上并使用座椅安全带。</w:t>
      </w:r>
      <w:bookmarkStart w:id="116" w:name="_Toc300401086"/>
    </w:p>
    <w:p>
      <w:pPr>
        <w:spacing w:line="240" w:lineRule="exact"/>
        <w:rPr>
          <w:b/>
          <w:sz w:val="15"/>
          <w:szCs w:val="15"/>
        </w:rPr>
      </w:pPr>
      <w:r>
        <w:rPr>
          <w:rFonts w:hint="eastAsia"/>
          <w:b/>
          <w:sz w:val="15"/>
          <w:szCs w:val="15"/>
        </w:rPr>
        <w:t>安装儿童保护装置</w:t>
      </w:r>
    </w:p>
    <w:p>
      <w:pPr>
        <w:spacing w:line="240" w:lineRule="exact"/>
        <w:ind w:firstLineChars="200" w:firstLine="300"/>
        <w:rPr>
          <w:sz w:val="15"/>
          <w:szCs w:val="15"/>
        </w:rPr>
      </w:pPr>
      <w:r>
        <w:rPr>
          <w:rFonts w:hint="eastAsia"/>
          <w:sz w:val="15"/>
          <w:szCs w:val="15"/>
        </w:rPr>
        <w:t>请遵照儿童保护装置制造厂提供的安装说明。用座椅安全带或儿童保护装置下紧固带将儿童保护装置紧固至后排外侧座椅。安装儿童保护装置时应固定住顶部拉带。</w:t>
      </w:r>
    </w:p>
    <w:p>
      <w:pPr>
        <w:spacing w:line="240" w:lineRule="exact"/>
        <w:ind w:firstLineChars="200" w:firstLine="300"/>
        <w:rPr>
          <w:sz w:val="15"/>
          <w:szCs w:val="15"/>
        </w:rPr>
      </w:pPr>
    </w:p>
    <w:p>
      <w:pPr>
        <w:ind w:firstLineChars="200" w:firstLine="300"/>
        <w:rPr>
          <w:sz w:val="15"/>
          <w:szCs w:val="15"/>
        </w:rPr>
      </w:pPr>
    </w:p>
    <w:p>
      <w:pPr>
        <w:ind w:firstLineChars="200" w:firstLine="300"/>
        <w:rPr>
          <w:sz w:val="15"/>
          <w:szCs w:val="15"/>
        </w:rPr>
      </w:pPr>
    </w:p>
    <w:p>
      <w:pPr>
        <w:ind w:firstLineChars="200" w:firstLine="300"/>
        <w:rPr>
          <w:sz w:val="15"/>
          <w:szCs w:val="15"/>
        </w:rPr>
      </w:pPr>
    </w:p>
    <w:p>
      <w:pPr>
        <w:tabs>
          <w:tab w:val="left" w:pos="1800"/>
        </w:tabs>
        <w:rPr>
          <w:sz w:val="15"/>
          <w:szCs w:val="15"/>
        </w:rPr>
      </w:pPr>
      <w:r>
        <w:rPr>
          <w:noProof/>
        </w:rPr>
        <w:drawing>
          <wp:anchor distT="0" distB="0" distL="114300" distR="114300" simplePos="0" relativeHeight="251668480" behindDoc="0" locked="0" layoutInCell="1" allowOverlap="1">
            <wp:simplePos x="0" y="0"/>
            <wp:positionH relativeFrom="column">
              <wp:posOffset>1270</wp:posOffset>
            </wp:positionH>
            <wp:positionV relativeFrom="paragraph">
              <wp:posOffset>3175</wp:posOffset>
            </wp:positionV>
            <wp:extent cx="1765935" cy="1475740"/>
            <wp:effectExtent l="19050" t="19050" r="24765" b="10160"/>
            <wp:wrapNone/>
            <wp:docPr id="277" name="图片 27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765935" cy="147574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tabs>
          <w:tab w:val="left" w:pos="1800"/>
        </w:tabs>
        <w:rPr>
          <w:sz w:val="15"/>
          <w:szCs w:val="15"/>
        </w:rPr>
      </w:pPr>
    </w:p>
    <w:p>
      <w:pPr>
        <w:spacing w:line="240" w:lineRule="exact"/>
        <w:ind w:firstLineChars="250" w:firstLine="375"/>
        <w:rPr>
          <w:sz w:val="15"/>
          <w:szCs w:val="15"/>
        </w:rPr>
      </w:pPr>
      <w:r>
        <w:rPr>
          <w:rFonts w:hint="eastAsia"/>
          <w:sz w:val="15"/>
          <w:szCs w:val="15"/>
        </w:rPr>
        <w:t>装备有儿童保护装置锁定机构的座椅安全带。（后排座椅</w:t>
      </w:r>
      <w:r>
        <w:rPr>
          <w:rFonts w:hint="eastAsia"/>
          <w:sz w:val="15"/>
          <w:szCs w:val="15"/>
        </w:rPr>
        <w:t>ALR/ELR</w:t>
      </w:r>
      <w:r>
        <w:rPr>
          <w:rFonts w:hint="eastAsia"/>
          <w:sz w:val="15"/>
          <w:szCs w:val="15"/>
        </w:rPr>
        <w:t>安全带）</w:t>
      </w:r>
    </w:p>
    <w:p>
      <w:pPr>
        <w:rPr>
          <w:sz w:val="15"/>
          <w:szCs w:val="15"/>
        </w:rPr>
      </w:pPr>
      <w:r>
        <w:rPr>
          <w:rFonts w:hint="eastAsia"/>
          <w:noProof/>
          <w:sz w:val="15"/>
          <w:szCs w:val="15"/>
        </w:rPr>
        <w:lastRenderedPageBreak/>
        <w:drawing>
          <wp:anchor distT="0" distB="0" distL="114300" distR="114300" simplePos="0" relativeHeight="251631616" behindDoc="0" locked="0" layoutInCell="1" allowOverlap="1">
            <wp:simplePos x="0" y="0"/>
            <wp:positionH relativeFrom="column">
              <wp:posOffset>13970</wp:posOffset>
            </wp:positionH>
            <wp:positionV relativeFrom="paragraph">
              <wp:posOffset>41910</wp:posOffset>
            </wp:positionV>
            <wp:extent cx="1823085" cy="1160780"/>
            <wp:effectExtent l="19050" t="19050" r="24765" b="20320"/>
            <wp:wrapNone/>
            <wp:docPr id="270" name="图片 15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3085" cy="116078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beforeLines="50" w:before="120" w:line="240" w:lineRule="exact"/>
        <w:ind w:firstLineChars="200" w:firstLine="300"/>
        <w:rPr>
          <w:sz w:val="15"/>
          <w:szCs w:val="15"/>
        </w:rPr>
      </w:pPr>
      <w:r>
        <w:rPr>
          <w:rFonts w:hint="eastAsia"/>
          <w:sz w:val="15"/>
          <w:szCs w:val="15"/>
        </w:rPr>
        <w:t>ISOFIX</w:t>
      </w:r>
      <w:r>
        <w:rPr>
          <w:rFonts w:hint="eastAsia"/>
          <w:sz w:val="15"/>
          <w:szCs w:val="15"/>
        </w:rPr>
        <w:t>刚性固定锚</w:t>
      </w:r>
      <w:r>
        <w:rPr>
          <w:rFonts w:hint="eastAsia"/>
          <w:sz w:val="15"/>
          <w:szCs w:val="15"/>
        </w:rPr>
        <w:t>(ISOFIX</w:t>
      </w:r>
      <w:r>
        <w:rPr>
          <w:rFonts w:hint="eastAsia"/>
          <w:sz w:val="15"/>
          <w:szCs w:val="15"/>
        </w:rPr>
        <w:t>儿童保护装置</w:t>
      </w:r>
      <w:r>
        <w:rPr>
          <w:rFonts w:hint="eastAsia"/>
          <w:sz w:val="15"/>
          <w:szCs w:val="15"/>
        </w:rPr>
        <w:t>)</w:t>
      </w:r>
      <w:r>
        <w:rPr>
          <w:rFonts w:hint="eastAsia"/>
          <w:sz w:val="15"/>
          <w:szCs w:val="15"/>
        </w:rPr>
        <w:t>后排外侧座椅上提供有专用的固定杆。</w:t>
      </w:r>
      <w:r>
        <w:rPr>
          <w:rFonts w:hint="eastAsia"/>
          <w:sz w:val="15"/>
          <w:szCs w:val="15"/>
        </w:rPr>
        <w:t>(</w:t>
      </w:r>
      <w:r>
        <w:rPr>
          <w:rFonts w:hint="eastAsia"/>
          <w:sz w:val="15"/>
          <w:szCs w:val="15"/>
        </w:rPr>
        <w:t>显示锚定位置的标签附在座椅上。</w:t>
      </w:r>
    </w:p>
    <w:p>
      <w:pPr>
        <w:spacing w:beforeLines="50" w:before="120"/>
        <w:rPr>
          <w:sz w:val="15"/>
          <w:szCs w:val="15"/>
        </w:rPr>
      </w:pPr>
    </w:p>
    <w:p>
      <w:pPr>
        <w:spacing w:beforeLines="50" w:before="120"/>
        <w:rPr>
          <w:sz w:val="15"/>
          <w:szCs w:val="15"/>
        </w:rPr>
      </w:pPr>
    </w:p>
    <w:p>
      <w:pPr>
        <w:rPr>
          <w:sz w:val="15"/>
          <w:szCs w:val="15"/>
        </w:rPr>
      </w:pPr>
      <w:r>
        <w:rPr>
          <w:rFonts w:hint="eastAsia"/>
          <w:noProof/>
          <w:sz w:val="15"/>
          <w:szCs w:val="15"/>
        </w:rPr>
        <w:drawing>
          <wp:anchor distT="0" distB="0" distL="114300" distR="114300" simplePos="0" relativeHeight="251632640" behindDoc="0" locked="0" layoutInCell="1" allowOverlap="1">
            <wp:simplePos x="0" y="0"/>
            <wp:positionH relativeFrom="column">
              <wp:posOffset>125095</wp:posOffset>
            </wp:positionH>
            <wp:positionV relativeFrom="paragraph">
              <wp:posOffset>83185</wp:posOffset>
            </wp:positionV>
            <wp:extent cx="1824990" cy="1204595"/>
            <wp:effectExtent l="19050" t="19050" r="22860" b="14605"/>
            <wp:wrapNone/>
            <wp:docPr id="26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6">
                      <a:extLst>
                        <a:ext uri="{28A0092B-C50C-407E-A947-70E740481C1C}">
                          <a14:useLocalDpi xmlns:a14="http://schemas.microsoft.com/office/drawing/2010/main" val="0"/>
                        </a:ext>
                      </a:extLst>
                    </a:blip>
                    <a:srcRect l="934" t="3105" r="2364" b="3197"/>
                    <a:stretch>
                      <a:fillRect/>
                    </a:stretch>
                  </pic:blipFill>
                  <pic:spPr bwMode="auto">
                    <a:xfrm>
                      <a:off x="0" y="0"/>
                      <a:ext cx="1824990" cy="120459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beforeLines="50" w:before="120" w:line="240" w:lineRule="exact"/>
        <w:ind w:firstLineChars="200" w:firstLine="300"/>
        <w:rPr>
          <w:sz w:val="15"/>
          <w:szCs w:val="15"/>
        </w:rPr>
      </w:pPr>
      <w:r>
        <w:rPr>
          <w:rFonts w:hint="eastAsia"/>
          <w:sz w:val="15"/>
          <w:szCs w:val="15"/>
        </w:rPr>
        <w:t>固定锚支座（用于顶部拉带）后排外侧座椅上提供有固定锚支座。</w:t>
      </w:r>
    </w:p>
    <w:p>
      <w:pPr>
        <w:spacing w:line="240" w:lineRule="exact"/>
        <w:rPr>
          <w:sz w:val="15"/>
          <w:szCs w:val="15"/>
        </w:rPr>
      </w:pPr>
    </w:p>
    <w:p>
      <w:pPr>
        <w:ind w:firstLineChars="200" w:firstLine="301"/>
        <w:rPr>
          <w:b/>
          <w:sz w:val="15"/>
          <w:szCs w:val="15"/>
        </w:rPr>
      </w:pPr>
      <w:r>
        <w:rPr>
          <w:rFonts w:hint="eastAsia"/>
          <w:b/>
          <w:sz w:val="15"/>
          <w:szCs w:val="15"/>
        </w:rPr>
        <w:t>用座椅安全带安装儿童保护装置</w:t>
      </w:r>
      <w:r>
        <w:rPr>
          <w:rFonts w:hint="eastAsia"/>
          <w:b/>
          <w:sz w:val="15"/>
          <w:szCs w:val="15"/>
        </w:rPr>
        <w:t>(</w:t>
      </w:r>
      <w:r>
        <w:rPr>
          <w:rFonts w:hint="eastAsia"/>
          <w:b/>
          <w:sz w:val="15"/>
          <w:szCs w:val="15"/>
        </w:rPr>
        <w:t>儿童保护装置锁定型安全带</w:t>
      </w:r>
      <w:r>
        <w:rPr>
          <w:rFonts w:hint="eastAsia"/>
          <w:b/>
          <w:sz w:val="15"/>
          <w:szCs w:val="15"/>
        </w:rPr>
        <w:t>)</w:t>
      </w:r>
    </w:p>
    <w:p>
      <w:pPr>
        <w:numPr>
          <w:ilvl w:val="0"/>
          <w:numId w:val="26"/>
        </w:numPr>
        <w:spacing w:line="240" w:lineRule="exact"/>
        <w:rPr>
          <w:sz w:val="15"/>
          <w:szCs w:val="15"/>
        </w:rPr>
      </w:pPr>
      <w:r>
        <w:rPr>
          <w:rFonts w:hint="eastAsia"/>
          <w:sz w:val="15"/>
          <w:szCs w:val="15"/>
        </w:rPr>
        <w:t>面向后方儿童座椅—婴儿座椅（幼儿座椅）</w:t>
      </w:r>
    </w:p>
    <w:p>
      <w:pPr>
        <w:spacing w:line="240" w:lineRule="exact"/>
        <w:rPr>
          <w:sz w:val="15"/>
          <w:szCs w:val="15"/>
        </w:rPr>
      </w:pPr>
      <w:r>
        <w:rPr>
          <w:rFonts w:hint="eastAsia"/>
          <w:sz w:val="15"/>
          <w:szCs w:val="15"/>
        </w:rPr>
        <w:t>/</w:t>
      </w:r>
      <w:r>
        <w:rPr>
          <w:rFonts w:hint="eastAsia"/>
          <w:sz w:val="15"/>
          <w:szCs w:val="15"/>
        </w:rPr>
        <w:t>儿童座椅（可转换型椅）将儿童座椅安装在后排座椅上且使其面向车辆后方。</w:t>
      </w:r>
    </w:p>
    <w:p>
      <w:pPr>
        <w:spacing w:line="240" w:lineRule="exact"/>
        <w:rPr>
          <w:sz w:val="15"/>
          <w:szCs w:val="15"/>
        </w:rPr>
      </w:pPr>
      <w:r>
        <w:rPr>
          <w:rFonts w:hint="eastAsia"/>
          <w:noProof/>
          <w:sz w:val="15"/>
          <w:szCs w:val="15"/>
        </w:rPr>
        <w:drawing>
          <wp:anchor distT="0" distB="0" distL="114300" distR="114300" simplePos="0" relativeHeight="251633664" behindDoc="0" locked="0" layoutInCell="1" allowOverlap="1">
            <wp:simplePos x="0" y="0"/>
            <wp:positionH relativeFrom="column">
              <wp:posOffset>189865</wp:posOffset>
            </wp:positionH>
            <wp:positionV relativeFrom="paragraph">
              <wp:posOffset>8255</wp:posOffset>
            </wp:positionV>
            <wp:extent cx="1717040" cy="1243330"/>
            <wp:effectExtent l="19050" t="19050" r="16510" b="13970"/>
            <wp:wrapNone/>
            <wp:docPr id="267"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97">
                      <a:extLst>
                        <a:ext uri="{28A0092B-C50C-407E-A947-70E740481C1C}">
                          <a14:useLocalDpi xmlns:a14="http://schemas.microsoft.com/office/drawing/2010/main" val="0"/>
                        </a:ext>
                      </a:extLst>
                    </a:blip>
                    <a:srcRect l="4727" t="2975" r="6314" b="9010"/>
                    <a:stretch>
                      <a:fillRect/>
                    </a:stretch>
                  </pic:blipFill>
                  <pic:spPr bwMode="auto">
                    <a:xfrm>
                      <a:off x="0" y="0"/>
                      <a:ext cx="1717040" cy="124333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line="240" w:lineRule="exact"/>
        <w:ind w:firstLineChars="200" w:firstLine="300"/>
        <w:rPr>
          <w:sz w:val="15"/>
          <w:szCs w:val="15"/>
        </w:rPr>
      </w:pPr>
      <w:r>
        <w:rPr>
          <w:rFonts w:hint="eastAsia"/>
          <w:sz w:val="15"/>
          <w:szCs w:val="15"/>
        </w:rPr>
        <w:t>将座椅安全带穿过儿童座椅并将带头插入带扣。确保安全带未扭曲。</w:t>
      </w:r>
    </w:p>
    <w:p>
      <w:pPr>
        <w:spacing w:line="240" w:lineRule="exact"/>
        <w:ind w:firstLineChars="200" w:firstLine="300"/>
        <w:rPr>
          <w:sz w:val="15"/>
          <w:szCs w:val="15"/>
        </w:rPr>
      </w:pPr>
      <w:r>
        <w:rPr>
          <w:rFonts w:hint="eastAsia"/>
          <w:noProof/>
          <w:sz w:val="15"/>
          <w:szCs w:val="15"/>
        </w:rPr>
        <w:drawing>
          <wp:anchor distT="0" distB="0" distL="114300" distR="114300" simplePos="0" relativeHeight="251634688" behindDoc="0" locked="0" layoutInCell="1" allowOverlap="1">
            <wp:simplePos x="0" y="0"/>
            <wp:positionH relativeFrom="column">
              <wp:posOffset>105410</wp:posOffset>
            </wp:positionH>
            <wp:positionV relativeFrom="paragraph">
              <wp:posOffset>69850</wp:posOffset>
            </wp:positionV>
            <wp:extent cx="1940560" cy="1383665"/>
            <wp:effectExtent l="0" t="0" r="2540" b="6985"/>
            <wp:wrapNone/>
            <wp:docPr id="266"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940560" cy="1383665"/>
                    </a:xfrm>
                    <a:prstGeom prst="rect">
                      <a:avLst/>
                    </a:prstGeom>
                    <a:noFill/>
                    <a:ln>
                      <a:noFill/>
                    </a:ln>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numPr>
          <w:ilvl w:val="0"/>
          <w:numId w:val="26"/>
        </w:numPr>
        <w:spacing w:line="240" w:lineRule="exact"/>
        <w:rPr>
          <w:sz w:val="15"/>
          <w:szCs w:val="15"/>
        </w:rPr>
      </w:pPr>
      <w:r>
        <w:rPr>
          <w:rFonts w:hint="eastAsia"/>
          <w:sz w:val="15"/>
          <w:szCs w:val="15"/>
        </w:rPr>
        <w:t>面向前方—儿童座椅</w:t>
      </w:r>
      <w:r>
        <w:rPr>
          <w:rFonts w:hint="eastAsia"/>
          <w:sz w:val="15"/>
          <w:szCs w:val="15"/>
        </w:rPr>
        <w:t>(</w:t>
      </w:r>
      <w:r>
        <w:rPr>
          <w:rFonts w:hint="eastAsia"/>
          <w:sz w:val="15"/>
          <w:szCs w:val="15"/>
        </w:rPr>
        <w:t>可转换型座椅</w:t>
      </w:r>
      <w:r>
        <w:rPr>
          <w:rFonts w:hint="eastAsia"/>
          <w:sz w:val="15"/>
          <w:szCs w:val="15"/>
        </w:rPr>
        <w:t>)</w:t>
      </w:r>
    </w:p>
    <w:p>
      <w:pPr>
        <w:spacing w:line="240" w:lineRule="exact"/>
        <w:rPr>
          <w:sz w:val="15"/>
          <w:szCs w:val="15"/>
        </w:rPr>
      </w:pPr>
      <w:r>
        <w:rPr>
          <w:rFonts w:hint="eastAsia"/>
          <w:sz w:val="15"/>
          <w:szCs w:val="15"/>
        </w:rPr>
        <w:t>将儿童座椅安装在座上且使其面向车辆前方。</w:t>
      </w:r>
    </w:p>
    <w:p>
      <w:pPr>
        <w:spacing w:line="240" w:lineRule="exact"/>
        <w:rPr>
          <w:sz w:val="15"/>
          <w:szCs w:val="15"/>
        </w:rPr>
      </w:pPr>
      <w:r>
        <w:rPr>
          <w:rFonts w:hint="eastAsia"/>
          <w:noProof/>
          <w:sz w:val="15"/>
          <w:szCs w:val="15"/>
        </w:rPr>
        <w:drawing>
          <wp:anchor distT="0" distB="0" distL="114300" distR="114300" simplePos="0" relativeHeight="251635712" behindDoc="0" locked="0" layoutInCell="1" allowOverlap="1">
            <wp:simplePos x="0" y="0"/>
            <wp:positionH relativeFrom="column">
              <wp:posOffset>105410</wp:posOffset>
            </wp:positionH>
            <wp:positionV relativeFrom="paragraph">
              <wp:posOffset>28575</wp:posOffset>
            </wp:positionV>
            <wp:extent cx="1940560" cy="1479550"/>
            <wp:effectExtent l="0" t="0" r="2540" b="6350"/>
            <wp:wrapNone/>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940560" cy="1479550"/>
                    </a:xfrm>
                    <a:prstGeom prst="rect">
                      <a:avLst/>
                    </a:prstGeom>
                    <a:noFill/>
                    <a:ln>
                      <a:noFill/>
                    </a:ln>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line="240" w:lineRule="exact"/>
        <w:rPr>
          <w:sz w:val="15"/>
          <w:szCs w:val="15"/>
        </w:rPr>
      </w:pPr>
      <w:r>
        <w:rPr>
          <w:rFonts w:hint="eastAsia"/>
          <w:sz w:val="15"/>
          <w:szCs w:val="15"/>
        </w:rPr>
        <w:t>将座椅安全带穿过儿童座椅并将带头插入带扣，确保安全带未扭曲。</w:t>
      </w:r>
    </w:p>
    <w:p>
      <w:pPr>
        <w:spacing w:line="240" w:lineRule="exact"/>
        <w:rPr>
          <w:sz w:val="15"/>
          <w:szCs w:val="15"/>
        </w:rPr>
      </w:pPr>
      <w:r>
        <w:rPr>
          <w:rFonts w:hint="eastAsia"/>
          <w:noProof/>
          <w:sz w:val="15"/>
          <w:szCs w:val="15"/>
        </w:rPr>
        <w:drawing>
          <wp:anchor distT="0" distB="0" distL="114300" distR="114300" simplePos="0" relativeHeight="251636736" behindDoc="0" locked="0" layoutInCell="1" allowOverlap="1">
            <wp:simplePos x="0" y="0"/>
            <wp:positionH relativeFrom="column">
              <wp:posOffset>14605</wp:posOffset>
            </wp:positionH>
            <wp:positionV relativeFrom="paragraph">
              <wp:posOffset>49530</wp:posOffset>
            </wp:positionV>
            <wp:extent cx="2041525" cy="1461770"/>
            <wp:effectExtent l="0" t="0" r="0" b="5080"/>
            <wp:wrapNone/>
            <wp:docPr id="265"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41525" cy="1461770"/>
                    </a:xfrm>
                    <a:prstGeom prst="rect">
                      <a:avLst/>
                    </a:prstGeom>
                    <a:noFill/>
                    <a:ln>
                      <a:noFill/>
                    </a:ln>
                  </pic:spPr>
                </pic:pic>
              </a:graphicData>
            </a:graphic>
            <wp14:sizeRelH relativeFrom="page">
              <wp14:pctWidth>0</wp14:pctWidth>
            </wp14:sizeRelH>
            <wp14:sizeRelV relativeFrom="page">
              <wp14:pctHeight>0</wp14:pctHeight>
            </wp14:sizeRelV>
          </wp:anchor>
        </w:drawing>
      </w:r>
    </w:p>
    <w:p>
      <w:pPr>
        <w:spacing w:line="240" w:lineRule="exact"/>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line="240" w:lineRule="exact"/>
        <w:ind w:firstLineChars="200" w:firstLine="300"/>
        <w:rPr>
          <w:sz w:val="15"/>
          <w:szCs w:val="15"/>
        </w:rPr>
      </w:pPr>
      <w:r>
        <w:rPr>
          <w:rFonts w:hint="eastAsia"/>
          <w:sz w:val="15"/>
          <w:szCs w:val="15"/>
        </w:rPr>
        <w:t>将肩部安全带完全拉出，然后使其略微缩回以进入锁定模式。锁定模式下仅允许座椅安全带回缩。</w:t>
      </w:r>
    </w:p>
    <w:p>
      <w:pPr>
        <w:rPr>
          <w:sz w:val="15"/>
          <w:szCs w:val="15"/>
        </w:rPr>
      </w:pPr>
      <w:r>
        <w:rPr>
          <w:rFonts w:hint="eastAsia"/>
          <w:noProof/>
          <w:sz w:val="15"/>
          <w:szCs w:val="15"/>
        </w:rPr>
        <w:drawing>
          <wp:anchor distT="0" distB="0" distL="114300" distR="114300" simplePos="0" relativeHeight="251637760" behindDoc="0" locked="0" layoutInCell="1" allowOverlap="1">
            <wp:simplePos x="0" y="0"/>
            <wp:positionH relativeFrom="column">
              <wp:posOffset>14605</wp:posOffset>
            </wp:positionH>
            <wp:positionV relativeFrom="paragraph">
              <wp:posOffset>25400</wp:posOffset>
            </wp:positionV>
            <wp:extent cx="2041525" cy="1352550"/>
            <wp:effectExtent l="0" t="0" r="0" b="0"/>
            <wp:wrapNone/>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41525" cy="1352550"/>
                    </a:xfrm>
                    <a:prstGeom prst="rect">
                      <a:avLst/>
                    </a:prstGeom>
                    <a:noFill/>
                    <a:ln>
                      <a:noFill/>
                    </a:ln>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line="240" w:lineRule="exact"/>
        <w:ind w:firstLineChars="200" w:firstLine="300"/>
        <w:rPr>
          <w:sz w:val="15"/>
          <w:szCs w:val="15"/>
        </w:rPr>
      </w:pPr>
    </w:p>
    <w:p>
      <w:pPr>
        <w:spacing w:line="240" w:lineRule="exact"/>
        <w:ind w:firstLineChars="200" w:firstLine="300"/>
        <w:rPr>
          <w:sz w:val="15"/>
          <w:szCs w:val="15"/>
        </w:rPr>
      </w:pPr>
      <w:r>
        <w:rPr>
          <w:rFonts w:hint="eastAsia"/>
          <w:sz w:val="15"/>
          <w:szCs w:val="15"/>
        </w:rPr>
        <w:t>将儿童座椅按紧在后排座椅上，使肩部安全带充分回缩，直到儿童座椅牢固固定就位。肩部安全带回缩至完全绷紧的位置后，拉动安全带以确认其无法拉出。</w:t>
      </w:r>
    </w:p>
    <w:p>
      <w:pPr>
        <w:ind w:firstLineChars="196" w:firstLine="295"/>
        <w:rPr>
          <w:b/>
          <w:sz w:val="15"/>
          <w:szCs w:val="15"/>
        </w:rPr>
      </w:pPr>
      <w:r>
        <w:rPr>
          <w:rFonts w:hint="eastAsia"/>
          <w:b/>
          <w:noProof/>
          <w:sz w:val="15"/>
          <w:szCs w:val="15"/>
        </w:rPr>
        <w:drawing>
          <wp:inline distT="0" distB="0" distL="0" distR="0">
            <wp:extent cx="1666240" cy="153162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66240" cy="1531620"/>
                    </a:xfrm>
                    <a:prstGeom prst="rect">
                      <a:avLst/>
                    </a:prstGeom>
                    <a:noFill/>
                    <a:ln>
                      <a:noFill/>
                    </a:ln>
                  </pic:spPr>
                </pic:pic>
              </a:graphicData>
            </a:graphic>
          </wp:inline>
        </w:drawing>
      </w:r>
    </w:p>
    <w:p>
      <w:pPr>
        <w:rPr>
          <w:b/>
          <w:sz w:val="15"/>
          <w:szCs w:val="15"/>
        </w:rPr>
      </w:pPr>
      <w:r>
        <w:rPr>
          <w:rFonts w:hint="eastAsia"/>
          <w:b/>
          <w:sz w:val="15"/>
          <w:szCs w:val="15"/>
        </w:rPr>
        <w:t>青少年座椅（辅助座椅）</w:t>
      </w:r>
    </w:p>
    <w:p>
      <w:pPr>
        <w:rPr>
          <w:sz w:val="15"/>
          <w:szCs w:val="15"/>
        </w:rPr>
      </w:pPr>
      <w:r>
        <w:rPr>
          <w:rFonts w:hint="eastAsia"/>
          <w:sz w:val="15"/>
          <w:szCs w:val="15"/>
        </w:rPr>
        <w:t>将儿童座椅安装在座椅上且使其面向车辆前方。</w:t>
      </w:r>
    </w:p>
    <w:p>
      <w:pPr>
        <w:rPr>
          <w:sz w:val="15"/>
          <w:szCs w:val="15"/>
        </w:rPr>
      </w:pPr>
      <w:r>
        <w:rPr>
          <w:rFonts w:hint="eastAsia"/>
          <w:noProof/>
          <w:sz w:val="15"/>
          <w:szCs w:val="15"/>
        </w:rPr>
        <w:drawing>
          <wp:anchor distT="0" distB="0" distL="114300" distR="114300" simplePos="0" relativeHeight="251638784" behindDoc="0" locked="0" layoutInCell="1" allowOverlap="1">
            <wp:simplePos x="0" y="0"/>
            <wp:positionH relativeFrom="column">
              <wp:posOffset>288925</wp:posOffset>
            </wp:positionH>
            <wp:positionV relativeFrom="paragraph">
              <wp:posOffset>16510</wp:posOffset>
            </wp:positionV>
            <wp:extent cx="1410335" cy="1330325"/>
            <wp:effectExtent l="19050" t="19050" r="18415" b="22225"/>
            <wp:wrapNone/>
            <wp:docPr id="2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3">
                      <a:extLst>
                        <a:ext uri="{28A0092B-C50C-407E-A947-70E740481C1C}">
                          <a14:useLocalDpi xmlns:a14="http://schemas.microsoft.com/office/drawing/2010/main" val="0"/>
                        </a:ext>
                      </a:extLst>
                    </a:blip>
                    <a:srcRect l="5008" t="16614" r="12317" b="6830"/>
                    <a:stretch>
                      <a:fillRect/>
                    </a:stretch>
                  </pic:blipFill>
                  <pic:spPr bwMode="auto">
                    <a:xfrm>
                      <a:off x="0" y="0"/>
                      <a:ext cx="1410335" cy="133032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line="240" w:lineRule="exact"/>
        <w:ind w:firstLineChars="300" w:firstLine="450"/>
        <w:rPr>
          <w:sz w:val="15"/>
          <w:szCs w:val="15"/>
        </w:rPr>
      </w:pPr>
    </w:p>
    <w:p>
      <w:pPr>
        <w:ind w:firstLineChars="200" w:firstLine="300"/>
        <w:rPr>
          <w:sz w:val="15"/>
          <w:szCs w:val="15"/>
        </w:rPr>
      </w:pPr>
    </w:p>
    <w:p>
      <w:pPr>
        <w:ind w:firstLineChars="200" w:firstLine="300"/>
        <w:rPr>
          <w:sz w:val="15"/>
          <w:szCs w:val="15"/>
        </w:rPr>
      </w:pPr>
      <w:r>
        <w:rPr>
          <w:rFonts w:hint="eastAsia"/>
          <w:sz w:val="15"/>
          <w:szCs w:val="15"/>
        </w:rPr>
        <w:t>让儿童坐到儿童座椅上。按照制造厂的安装说明用座椅安全带固定儿童座椅并将带头插入带扣。确保安全带未扭曲。</w:t>
      </w:r>
    </w:p>
    <w:p>
      <w:pPr>
        <w:spacing w:line="240" w:lineRule="exact"/>
        <w:ind w:firstLineChars="200" w:firstLine="300"/>
        <w:rPr>
          <w:sz w:val="15"/>
          <w:szCs w:val="15"/>
        </w:rPr>
      </w:pPr>
      <w:r>
        <w:rPr>
          <w:rFonts w:hint="eastAsia"/>
          <w:sz w:val="15"/>
          <w:szCs w:val="15"/>
        </w:rPr>
        <w:t>检查并确认肩部安全带正确跨过儿童肩部，而且腰部安全带应尽可能放低。</w:t>
      </w:r>
    </w:p>
    <w:p>
      <w:pPr>
        <w:spacing w:line="240" w:lineRule="exact"/>
        <w:ind w:firstLineChars="200" w:firstLine="300"/>
        <w:rPr>
          <w:sz w:val="15"/>
          <w:szCs w:val="15"/>
        </w:rPr>
      </w:pPr>
      <w:r>
        <w:rPr>
          <w:rFonts w:hint="eastAsia"/>
          <w:noProof/>
          <w:sz w:val="15"/>
          <w:szCs w:val="15"/>
        </w:rPr>
        <w:drawing>
          <wp:anchor distT="0" distB="0" distL="114300" distR="114300" simplePos="0" relativeHeight="251639808" behindDoc="0" locked="0" layoutInCell="1" allowOverlap="1">
            <wp:simplePos x="0" y="0"/>
            <wp:positionH relativeFrom="column">
              <wp:posOffset>216535</wp:posOffset>
            </wp:positionH>
            <wp:positionV relativeFrom="paragraph">
              <wp:posOffset>44450</wp:posOffset>
            </wp:positionV>
            <wp:extent cx="1513840" cy="1400175"/>
            <wp:effectExtent l="19050" t="19050" r="10160" b="28575"/>
            <wp:wrapNone/>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04" cstate="print">
                      <a:extLst>
                        <a:ext uri="{28A0092B-C50C-407E-A947-70E740481C1C}">
                          <a14:useLocalDpi xmlns:a14="http://schemas.microsoft.com/office/drawing/2010/main" val="0"/>
                        </a:ext>
                      </a:extLst>
                    </a:blip>
                    <a:srcRect l="1929" t="6573" r="5972" b="2490"/>
                    <a:stretch>
                      <a:fillRect/>
                    </a:stretch>
                  </pic:blipFill>
                  <pic:spPr bwMode="auto">
                    <a:xfrm>
                      <a:off x="0" y="0"/>
                      <a:ext cx="1513840" cy="140017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 w:val="15"/>
          <w:szCs w:val="15"/>
        </w:rPr>
      </w:pPr>
      <w:r>
        <w:rPr>
          <w:rFonts w:hint="eastAsia"/>
          <w:sz w:val="15"/>
          <w:szCs w:val="15"/>
        </w:rPr>
        <w:br/>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line="240" w:lineRule="exact"/>
        <w:ind w:firstLineChars="200" w:firstLine="300"/>
        <w:rPr>
          <w:sz w:val="15"/>
          <w:szCs w:val="15"/>
        </w:rPr>
      </w:pPr>
    </w:p>
    <w:p>
      <w:pPr>
        <w:spacing w:line="240" w:lineRule="exact"/>
        <w:ind w:firstLineChars="200" w:firstLine="300"/>
        <w:rPr>
          <w:sz w:val="15"/>
          <w:szCs w:val="15"/>
        </w:rPr>
      </w:pPr>
    </w:p>
    <w:p>
      <w:pPr>
        <w:spacing w:line="240" w:lineRule="exact"/>
        <w:ind w:firstLineChars="200" w:firstLine="300"/>
        <w:rPr>
          <w:sz w:val="15"/>
          <w:szCs w:val="15"/>
        </w:rPr>
      </w:pPr>
      <w:r>
        <w:rPr>
          <w:noProof/>
          <w:sz w:val="15"/>
          <w:szCs w:val="15"/>
        </w:rPr>
        <w:drawing>
          <wp:anchor distT="0" distB="0" distL="114300" distR="114300" simplePos="0" relativeHeight="251627520" behindDoc="0" locked="0" layoutInCell="1" allowOverlap="1">
            <wp:simplePos x="0" y="0"/>
            <wp:positionH relativeFrom="column">
              <wp:posOffset>216535</wp:posOffset>
            </wp:positionH>
            <wp:positionV relativeFrom="paragraph">
              <wp:posOffset>330200</wp:posOffset>
            </wp:positionV>
            <wp:extent cx="1513840" cy="1104265"/>
            <wp:effectExtent l="19050" t="19050" r="10160" b="19685"/>
            <wp:wrapNone/>
            <wp:docPr id="263" name="图片 12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513840" cy="110426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hint="eastAsia"/>
          <w:sz w:val="15"/>
          <w:szCs w:val="15"/>
        </w:rPr>
        <w:t>拆下用座椅安全带安装的儿童保护装置</w:t>
      </w:r>
      <w:r>
        <w:rPr>
          <w:rFonts w:hint="eastAsia"/>
          <w:sz w:val="15"/>
          <w:szCs w:val="15"/>
        </w:rPr>
        <w:br/>
      </w:r>
      <w:r>
        <w:rPr>
          <w:rFonts w:hint="eastAsia"/>
          <w:sz w:val="15"/>
          <w:szCs w:val="15"/>
        </w:rPr>
        <w:t>按下带扣释放按钮，使座椅安全带完全缩回。</w:t>
      </w:r>
      <w:r>
        <w:rPr>
          <w:rFonts w:hint="eastAsia"/>
          <w:sz w:val="15"/>
          <w:szCs w:val="15"/>
        </w:rPr>
        <w:br/>
      </w: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sz w:val="15"/>
          <w:szCs w:val="15"/>
        </w:rPr>
      </w:pPr>
      <w:r>
        <w:rPr>
          <w:rFonts w:hint="eastAsia"/>
          <w:b/>
          <w:sz w:val="15"/>
          <w:szCs w:val="15"/>
        </w:rPr>
        <w:t>用</w:t>
      </w:r>
      <w:r>
        <w:rPr>
          <w:rFonts w:hint="eastAsia"/>
          <w:b/>
          <w:sz w:val="15"/>
          <w:szCs w:val="15"/>
        </w:rPr>
        <w:t>ISOFIX</w:t>
      </w:r>
      <w:r>
        <w:rPr>
          <w:rFonts w:hint="eastAsia"/>
          <w:b/>
          <w:sz w:val="15"/>
          <w:szCs w:val="15"/>
        </w:rPr>
        <w:t>刚性固定锚安装儿童保护装置（</w:t>
      </w:r>
      <w:r>
        <w:rPr>
          <w:rFonts w:hint="eastAsia"/>
          <w:b/>
          <w:sz w:val="15"/>
          <w:szCs w:val="15"/>
        </w:rPr>
        <w:t>ISOFIX</w:t>
      </w:r>
      <w:r>
        <w:rPr>
          <w:rFonts w:hint="eastAsia"/>
          <w:b/>
          <w:sz w:val="15"/>
          <w:szCs w:val="15"/>
        </w:rPr>
        <w:t>儿童保护装置）</w:t>
      </w:r>
    </w:p>
    <w:p>
      <w:pPr>
        <w:spacing w:line="240" w:lineRule="exact"/>
        <w:ind w:firstLineChars="200" w:firstLine="300"/>
        <w:rPr>
          <w:sz w:val="15"/>
          <w:szCs w:val="15"/>
        </w:rPr>
      </w:pPr>
      <w:r>
        <w:rPr>
          <w:rFonts w:hint="eastAsia"/>
          <w:sz w:val="15"/>
          <w:szCs w:val="15"/>
        </w:rPr>
        <w:t>检查专用固定杆的位置，并将儿童保护装置安装到座椅上。固定杆安装在座垫和座椅靠背之间的间隙中。</w:t>
      </w:r>
    </w:p>
    <w:p>
      <w:pPr>
        <w:spacing w:line="240" w:lineRule="exact"/>
        <w:ind w:firstLineChars="200" w:firstLine="300"/>
        <w:rPr>
          <w:sz w:val="15"/>
          <w:szCs w:val="15"/>
        </w:rPr>
      </w:pPr>
      <w:r>
        <w:rPr>
          <w:rFonts w:hint="eastAsia"/>
          <w:sz w:val="15"/>
          <w:szCs w:val="15"/>
        </w:rPr>
        <w:t>如果儿童保护装置配有顶部拉带，则应将顶部拉带固定到锚定装置上。</w:t>
      </w:r>
    </w:p>
    <w:p>
      <w:pPr>
        <w:rPr>
          <w:sz w:val="15"/>
          <w:szCs w:val="15"/>
        </w:rPr>
      </w:pPr>
      <w:r>
        <w:rPr>
          <w:rFonts w:hint="eastAsia"/>
          <w:noProof/>
          <w:sz w:val="15"/>
          <w:szCs w:val="15"/>
        </w:rPr>
        <w:drawing>
          <wp:anchor distT="0" distB="0" distL="114300" distR="114300" simplePos="0" relativeHeight="251640832" behindDoc="0" locked="0" layoutInCell="1" allowOverlap="1">
            <wp:simplePos x="0" y="0"/>
            <wp:positionH relativeFrom="column">
              <wp:posOffset>40005</wp:posOffset>
            </wp:positionH>
            <wp:positionV relativeFrom="paragraph">
              <wp:posOffset>44450</wp:posOffset>
            </wp:positionV>
            <wp:extent cx="1802765" cy="1967865"/>
            <wp:effectExtent l="0" t="0" r="6985" b="0"/>
            <wp:wrapNone/>
            <wp:docPr id="262"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02765" cy="1967865"/>
                    </a:xfrm>
                    <a:prstGeom prst="rect">
                      <a:avLst/>
                    </a:prstGeom>
                    <a:noFill/>
                    <a:ln>
                      <a:noFill/>
                    </a:ln>
                  </pic:spPr>
                </pic:pic>
              </a:graphicData>
            </a:graphic>
            <wp14:sizeRelH relativeFrom="page">
              <wp14:pctWidth>0</wp14:pctWidth>
            </wp14:sizeRelH>
            <wp14:sizeRelV relativeFrom="page">
              <wp14:pctHeight>0</wp14:pctHeight>
            </wp14:sizeRelV>
          </wp:anchor>
        </w:drawing>
      </w: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sz w:val="15"/>
          <w:szCs w:val="15"/>
        </w:rPr>
      </w:pPr>
      <w:r>
        <w:rPr>
          <w:rFonts w:hint="eastAsia"/>
          <w:b/>
          <w:sz w:val="15"/>
          <w:szCs w:val="15"/>
        </w:rPr>
        <w:t>带顶部拉带的儿童保护装置</w:t>
      </w:r>
    </w:p>
    <w:p>
      <w:pPr>
        <w:spacing w:line="240" w:lineRule="exact"/>
        <w:ind w:firstLineChars="200" w:firstLine="300"/>
        <w:rPr>
          <w:b/>
          <w:sz w:val="15"/>
          <w:szCs w:val="15"/>
        </w:rPr>
      </w:pPr>
      <w:r>
        <w:rPr>
          <w:rFonts w:hint="eastAsia"/>
          <w:sz w:val="15"/>
          <w:szCs w:val="15"/>
        </w:rPr>
        <w:t>用座椅安全带或</w:t>
      </w:r>
      <w:r>
        <w:rPr>
          <w:rFonts w:hint="eastAsia"/>
          <w:sz w:val="15"/>
          <w:szCs w:val="15"/>
        </w:rPr>
        <w:t>ISOFIX</w:t>
      </w:r>
      <w:r>
        <w:rPr>
          <w:rFonts w:hint="eastAsia"/>
          <w:sz w:val="15"/>
          <w:szCs w:val="15"/>
        </w:rPr>
        <w:t>刚性固定锚固定儿</w:t>
      </w:r>
    </w:p>
    <w:p>
      <w:pPr>
        <w:rPr>
          <w:sz w:val="15"/>
          <w:szCs w:val="15"/>
        </w:rPr>
      </w:pPr>
      <w:r>
        <w:rPr>
          <w:rFonts w:hint="eastAsia"/>
          <w:sz w:val="15"/>
          <w:szCs w:val="15"/>
        </w:rPr>
        <w:t>童保护装置并拆下头枕。</w:t>
      </w:r>
    </w:p>
    <w:p>
      <w:pPr>
        <w:rPr>
          <w:sz w:val="15"/>
          <w:szCs w:val="15"/>
        </w:rPr>
      </w:pPr>
    </w:p>
    <w:p>
      <w:pPr>
        <w:rPr>
          <w:sz w:val="15"/>
          <w:szCs w:val="15"/>
        </w:rPr>
      </w:pPr>
    </w:p>
    <w:p>
      <w:pPr>
        <w:rPr>
          <w:sz w:val="15"/>
          <w:szCs w:val="15"/>
        </w:rPr>
      </w:pPr>
    </w:p>
    <w:p>
      <w:pPr>
        <w:rPr>
          <w:sz w:val="15"/>
          <w:szCs w:val="15"/>
        </w:rPr>
      </w:pPr>
    </w:p>
    <w:p>
      <w:pPr>
        <w:rPr>
          <w:sz w:val="15"/>
          <w:szCs w:val="15"/>
        </w:rPr>
      </w:pPr>
      <w:r>
        <w:rPr>
          <w:rFonts w:hint="eastAsia"/>
          <w:noProof/>
          <w:sz w:val="15"/>
          <w:szCs w:val="15"/>
        </w:rPr>
        <w:drawing>
          <wp:anchor distT="0" distB="0" distL="114300" distR="114300" simplePos="0" relativeHeight="251641856" behindDoc="0" locked="0" layoutInCell="1" allowOverlap="1">
            <wp:simplePos x="0" y="0"/>
            <wp:positionH relativeFrom="column">
              <wp:posOffset>247015</wp:posOffset>
            </wp:positionH>
            <wp:positionV relativeFrom="paragraph">
              <wp:posOffset>31115</wp:posOffset>
            </wp:positionV>
            <wp:extent cx="1642110" cy="1383665"/>
            <wp:effectExtent l="19050" t="19050" r="15240" b="26035"/>
            <wp:wrapNone/>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7" cstate="print">
                      <a:extLst>
                        <a:ext uri="{28A0092B-C50C-407E-A947-70E740481C1C}">
                          <a14:useLocalDpi xmlns:a14="http://schemas.microsoft.com/office/drawing/2010/main" val="0"/>
                        </a:ext>
                      </a:extLst>
                    </a:blip>
                    <a:srcRect r="13904" b="2550"/>
                    <a:stretch>
                      <a:fillRect/>
                    </a:stretch>
                  </pic:blipFill>
                  <pic:spPr bwMode="auto">
                    <a:xfrm>
                      <a:off x="0" y="0"/>
                      <a:ext cx="1642110" cy="138366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 w:val="15"/>
          <w:szCs w:val="15"/>
        </w:rPr>
      </w:pPr>
      <w:r>
        <w:rPr>
          <w:rFonts w:hint="eastAsia"/>
          <w:sz w:val="15"/>
          <w:szCs w:val="15"/>
        </w:rPr>
        <w:br/>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line="240" w:lineRule="exact"/>
        <w:ind w:firstLineChars="200" w:firstLine="300"/>
        <w:rPr>
          <w:sz w:val="15"/>
          <w:szCs w:val="15"/>
        </w:rPr>
      </w:pPr>
    </w:p>
    <w:p>
      <w:pPr>
        <w:spacing w:line="240" w:lineRule="exact"/>
        <w:ind w:firstLineChars="200" w:firstLine="300"/>
        <w:rPr>
          <w:sz w:val="15"/>
          <w:szCs w:val="15"/>
        </w:rPr>
      </w:pPr>
      <w:r>
        <w:rPr>
          <w:rFonts w:hint="eastAsia"/>
          <w:sz w:val="15"/>
          <w:szCs w:val="15"/>
        </w:rPr>
        <w:t>打开固定锚支座盖，将卡钩紧扣到固定锚支座上，并紧固顶部拉带。</w:t>
      </w:r>
    </w:p>
    <w:p>
      <w:pPr>
        <w:spacing w:line="240" w:lineRule="exact"/>
        <w:ind w:firstLineChars="200" w:firstLine="300"/>
        <w:rPr>
          <w:sz w:val="15"/>
          <w:szCs w:val="15"/>
        </w:rPr>
      </w:pPr>
      <w:r>
        <w:rPr>
          <w:rFonts w:hint="eastAsia"/>
          <w:sz w:val="15"/>
          <w:szCs w:val="15"/>
        </w:rPr>
        <w:t>确保将顶部拉带扣牢。</w:t>
      </w:r>
      <w:r>
        <w:rPr>
          <w:rFonts w:hint="eastAsia"/>
          <w:sz w:val="15"/>
          <w:szCs w:val="15"/>
        </w:rPr>
        <w:t xml:space="preserve"> </w:t>
      </w:r>
    </w:p>
    <w:p>
      <w:pPr>
        <w:numPr>
          <w:ilvl w:val="0"/>
          <w:numId w:val="23"/>
        </w:numPr>
        <w:rPr>
          <w:sz w:val="15"/>
          <w:szCs w:val="15"/>
        </w:rPr>
      </w:pPr>
      <w:r>
        <w:rPr>
          <w:rFonts w:hint="eastAsia"/>
          <w:sz w:val="15"/>
          <w:szCs w:val="15"/>
        </w:rPr>
        <w:t>卡钩</w:t>
      </w:r>
    </w:p>
    <w:p>
      <w:pPr>
        <w:numPr>
          <w:ilvl w:val="0"/>
          <w:numId w:val="23"/>
        </w:numPr>
        <w:rPr>
          <w:sz w:val="15"/>
          <w:szCs w:val="15"/>
        </w:rPr>
      </w:pPr>
      <w:r>
        <w:rPr>
          <w:rFonts w:hint="eastAsia"/>
          <w:sz w:val="15"/>
          <w:szCs w:val="15"/>
        </w:rPr>
        <w:t>顶部拉带</w:t>
      </w:r>
    </w:p>
    <w:p>
      <w:pPr>
        <w:numPr>
          <w:ilvl w:val="0"/>
          <w:numId w:val="23"/>
        </w:numPr>
        <w:rPr>
          <w:sz w:val="15"/>
          <w:szCs w:val="15"/>
        </w:rPr>
      </w:pPr>
      <w:r>
        <w:rPr>
          <w:rFonts w:hint="eastAsia"/>
          <w:noProof/>
          <w:sz w:val="15"/>
          <w:szCs w:val="15"/>
        </w:rPr>
        <w:drawing>
          <wp:anchor distT="0" distB="0" distL="114300" distR="114300" simplePos="0" relativeHeight="251642880" behindDoc="0" locked="0" layoutInCell="1" allowOverlap="1">
            <wp:simplePos x="0" y="0"/>
            <wp:positionH relativeFrom="column">
              <wp:posOffset>198120</wp:posOffset>
            </wp:positionH>
            <wp:positionV relativeFrom="paragraph">
              <wp:posOffset>138430</wp:posOffset>
            </wp:positionV>
            <wp:extent cx="1730375" cy="1403985"/>
            <wp:effectExtent l="19050" t="19050" r="22225" b="24765"/>
            <wp:wrapNone/>
            <wp:docPr id="261"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730375" cy="140398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hint="eastAsia"/>
          <w:sz w:val="15"/>
          <w:szCs w:val="15"/>
        </w:rPr>
        <w:t>固定锚支座</w:t>
      </w:r>
      <w:r>
        <w:rPr>
          <w:rFonts w:hint="eastAsia"/>
          <w:sz w:val="15"/>
          <w:szCs w:val="15"/>
        </w:rPr>
        <w:br/>
      </w:r>
      <w:r>
        <w:rPr>
          <w:rFonts w:hint="eastAsia"/>
          <w:sz w:val="15"/>
          <w:szCs w:val="15"/>
        </w:rPr>
        <w:br/>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ind w:firstLineChars="150" w:firstLine="225"/>
        <w:rPr>
          <w:sz w:val="15"/>
          <w:szCs w:val="15"/>
        </w:rPr>
      </w:pPr>
      <w:r>
        <w:rPr>
          <w:rFonts w:hint="eastAsia"/>
          <w:noProof/>
          <w:sz w:val="15"/>
          <w:szCs w:val="15"/>
        </w:rPr>
        <w:drawing>
          <wp:anchor distT="0" distB="0" distL="114300" distR="114300" simplePos="0" relativeHeight="251643904" behindDoc="0" locked="0" layoutInCell="1" allowOverlap="1">
            <wp:simplePos x="0" y="0"/>
            <wp:positionH relativeFrom="column">
              <wp:posOffset>150495</wp:posOffset>
            </wp:positionH>
            <wp:positionV relativeFrom="paragraph">
              <wp:posOffset>159385</wp:posOffset>
            </wp:positionV>
            <wp:extent cx="1667510" cy="1256030"/>
            <wp:effectExtent l="19050" t="19050" r="27940" b="20320"/>
            <wp:wrapNone/>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67510" cy="12560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hint="eastAsia"/>
          <w:sz w:val="15"/>
          <w:szCs w:val="15"/>
        </w:rPr>
        <w:t>重新安装头枕。</w:t>
      </w:r>
      <w:r>
        <w:rPr>
          <w:rFonts w:hint="eastAsia"/>
          <w:sz w:val="15"/>
          <w:szCs w:val="15"/>
        </w:rPr>
        <w:br/>
      </w:r>
      <w:r>
        <w:rPr>
          <w:rFonts w:hint="eastAsia"/>
          <w:sz w:val="15"/>
          <w:szCs w:val="15"/>
        </w:rPr>
        <w:br/>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spacing w:line="240" w:lineRule="exact"/>
        <w:rPr>
          <w:b/>
          <w:sz w:val="15"/>
          <w:szCs w:val="15"/>
        </w:rPr>
      </w:pPr>
    </w:p>
    <w:p>
      <w:pPr>
        <w:spacing w:line="240" w:lineRule="exact"/>
        <w:rPr>
          <w:b/>
          <w:sz w:val="15"/>
          <w:szCs w:val="15"/>
        </w:rPr>
      </w:pPr>
      <w:r>
        <w:rPr>
          <w:rFonts w:hint="eastAsia"/>
          <w:b/>
          <w:sz w:val="15"/>
          <w:szCs w:val="15"/>
        </w:rPr>
        <w:t>在前排乘员座椅上安装儿童保护装置时</w:t>
      </w:r>
    </w:p>
    <w:p>
      <w:pPr>
        <w:spacing w:line="240" w:lineRule="exact"/>
        <w:ind w:firstLineChars="200" w:firstLine="300"/>
        <w:rPr>
          <w:sz w:val="15"/>
          <w:szCs w:val="15"/>
        </w:rPr>
      </w:pPr>
      <w:r>
        <w:rPr>
          <w:rFonts w:hint="eastAsia"/>
          <w:sz w:val="15"/>
          <w:szCs w:val="15"/>
        </w:rPr>
        <w:t>需要用锁定卡扣将儿童保护装置安装在前排座椅上时，请遵照儿童保护装置制造厂的安装说明。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tblGrid>
      <w:tr>
        <w:trPr>
          <w:jc w:val="center"/>
        </w:trPr>
        <w:tc>
          <w:tcPr>
            <w:tcW w:w="3119" w:type="dxa"/>
          </w:tcPr>
          <w:p>
            <w:pPr>
              <w:jc w:val="center"/>
              <w:rPr>
                <w:b/>
                <w:sz w:val="15"/>
                <w:szCs w:val="15"/>
              </w:rPr>
            </w:pPr>
            <w:r>
              <w:rPr>
                <w:rFonts w:hint="eastAsia"/>
                <w:b/>
                <w:szCs w:val="21"/>
              </w:rPr>
              <w:t>警告</w:t>
            </w:r>
          </w:p>
        </w:tc>
      </w:tr>
      <w:tr>
        <w:trPr>
          <w:trHeight w:val="2246"/>
          <w:jc w:val="center"/>
        </w:trPr>
        <w:tc>
          <w:tcPr>
            <w:tcW w:w="3119" w:type="dxa"/>
          </w:tcPr>
          <w:p>
            <w:pPr>
              <w:rPr>
                <w:b/>
                <w:sz w:val="15"/>
                <w:szCs w:val="15"/>
              </w:rPr>
            </w:pPr>
            <w:r>
              <w:rPr>
                <w:rFonts w:hint="eastAsia"/>
                <w:b/>
                <w:sz w:val="15"/>
                <w:szCs w:val="15"/>
              </w:rPr>
              <w:t>切勿完全拉伸肩部安全带，以防安全带进入锁定模式。</w:t>
            </w:r>
          </w:p>
          <w:p>
            <w:pPr>
              <w:numPr>
                <w:ilvl w:val="0"/>
                <w:numId w:val="27"/>
              </w:numPr>
              <w:ind w:left="0" w:hanging="14"/>
              <w:rPr>
                <w:b/>
                <w:sz w:val="15"/>
                <w:szCs w:val="15"/>
              </w:rPr>
            </w:pPr>
            <w:r>
              <w:rPr>
                <w:rFonts w:hint="eastAsia"/>
                <w:b/>
                <w:sz w:val="15"/>
                <w:szCs w:val="15"/>
              </w:rPr>
              <w:t>在</w:t>
            </w:r>
            <w:r>
              <w:rPr>
                <w:rFonts w:ascii="宋体" w:hAnsi="宋体" w:hint="eastAsia"/>
                <w:b/>
                <w:sz w:val="15"/>
                <w:szCs w:val="15"/>
              </w:rPr>
              <w:t>安全带的儿童座椅锁止功能启动了的</w:t>
            </w:r>
            <w:r>
              <w:rPr>
                <w:rFonts w:hint="eastAsia"/>
                <w:b/>
                <w:sz w:val="15"/>
                <w:szCs w:val="15"/>
              </w:rPr>
              <w:t>模式下，安全带只能缩紧，这样会使儿童受伤或感到不适。</w:t>
            </w:r>
          </w:p>
          <w:p>
            <w:pPr>
              <w:numPr>
                <w:ilvl w:val="0"/>
                <w:numId w:val="27"/>
              </w:numPr>
              <w:ind w:left="0" w:firstLine="0"/>
              <w:rPr>
                <w:b/>
                <w:sz w:val="15"/>
                <w:szCs w:val="15"/>
              </w:rPr>
            </w:pPr>
            <w:r>
              <w:rPr>
                <w:rFonts w:hint="eastAsia"/>
                <w:b/>
                <w:sz w:val="15"/>
                <w:szCs w:val="15"/>
              </w:rPr>
              <w:t>切勿让儿童玩弄座椅安全带，否则可能导致儿童受到严重的伤害甚至死亡。</w:t>
            </w:r>
          </w:p>
          <w:p>
            <w:pPr>
              <w:numPr>
                <w:ilvl w:val="0"/>
                <w:numId w:val="27"/>
              </w:numPr>
              <w:ind w:left="0" w:firstLine="0"/>
              <w:rPr>
                <w:b/>
                <w:sz w:val="15"/>
                <w:szCs w:val="15"/>
              </w:rPr>
            </w:pPr>
            <w:r>
              <w:rPr>
                <w:rFonts w:hint="eastAsia"/>
                <w:b/>
                <w:sz w:val="15"/>
                <w:szCs w:val="15"/>
              </w:rPr>
              <w:t>安装儿童保护装置时，请遵照儿童保护装置安装手册中的说明，将儿童保护装置牢固固定就位。如果未正确固定儿童保护装置，则紧急制动或发生事故时，可能导致儿童受到严重的伤害甚至死亡。</w:t>
            </w:r>
          </w:p>
        </w:tc>
      </w:tr>
    </w:tbl>
    <w:p>
      <w:pPr>
        <w:spacing w:line="240" w:lineRule="exact"/>
        <w:rPr>
          <w:sz w:val="15"/>
          <w:szCs w:val="15"/>
        </w:rPr>
      </w:pPr>
      <w:r>
        <w:rPr>
          <w:rFonts w:hint="eastAsia"/>
          <w:b/>
          <w:sz w:val="15"/>
          <w:szCs w:val="15"/>
        </w:rPr>
        <w:t>安装青少年座椅（辅助）时</w:t>
      </w:r>
    </w:p>
    <w:p>
      <w:pPr>
        <w:numPr>
          <w:ilvl w:val="0"/>
          <w:numId w:val="24"/>
        </w:numPr>
        <w:spacing w:line="240" w:lineRule="exact"/>
        <w:rPr>
          <w:sz w:val="15"/>
          <w:szCs w:val="15"/>
        </w:rPr>
      </w:pPr>
      <w:r>
        <w:rPr>
          <w:rFonts w:hint="eastAsia"/>
          <w:sz w:val="15"/>
          <w:szCs w:val="15"/>
        </w:rPr>
        <w:t>如果驾驶员座椅妨碍儿童保护装置的正确</w:t>
      </w:r>
    </w:p>
    <w:p>
      <w:pPr>
        <w:spacing w:line="240" w:lineRule="exact"/>
        <w:rPr>
          <w:sz w:val="15"/>
          <w:szCs w:val="15"/>
        </w:rPr>
      </w:pPr>
      <w:r>
        <w:rPr>
          <w:rFonts w:hint="eastAsia"/>
          <w:sz w:val="15"/>
          <w:szCs w:val="15"/>
        </w:rPr>
        <w:t>安装，则将儿童保护装置安装在后排右侧座椅上。</w:t>
      </w:r>
    </w:p>
    <w:p>
      <w:pPr>
        <w:rPr>
          <w:sz w:val="15"/>
          <w:szCs w:val="15"/>
        </w:rPr>
      </w:pPr>
      <w:r>
        <w:rPr>
          <w:noProof/>
          <w:sz w:val="15"/>
          <w:szCs w:val="15"/>
        </w:rPr>
        <w:lastRenderedPageBreak/>
        <w:drawing>
          <wp:anchor distT="0" distB="0" distL="114300" distR="114300" simplePos="0" relativeHeight="251628544" behindDoc="0" locked="0" layoutInCell="1" allowOverlap="1">
            <wp:simplePos x="0" y="0"/>
            <wp:positionH relativeFrom="column">
              <wp:posOffset>127000</wp:posOffset>
            </wp:positionH>
            <wp:positionV relativeFrom="paragraph">
              <wp:posOffset>31115</wp:posOffset>
            </wp:positionV>
            <wp:extent cx="1780540" cy="1276350"/>
            <wp:effectExtent l="19050" t="19050" r="10160" b="19050"/>
            <wp:wrapNone/>
            <wp:docPr id="128" name="图片 128"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2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780540" cy="12763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numPr>
          <w:ilvl w:val="0"/>
          <w:numId w:val="24"/>
        </w:numPr>
        <w:spacing w:line="240" w:lineRule="exact"/>
        <w:rPr>
          <w:sz w:val="15"/>
          <w:szCs w:val="15"/>
        </w:rPr>
      </w:pPr>
      <w:r>
        <w:rPr>
          <w:rFonts w:hint="eastAsia"/>
          <w:sz w:val="15"/>
          <w:szCs w:val="15"/>
        </w:rPr>
        <w:t>只有在不可避免时，才将面向前方儿童座椅</w:t>
      </w:r>
    </w:p>
    <w:p>
      <w:pPr>
        <w:spacing w:line="240" w:lineRule="exact"/>
        <w:rPr>
          <w:b/>
          <w:sz w:val="15"/>
          <w:szCs w:val="15"/>
        </w:rPr>
      </w:pPr>
      <w:r>
        <w:rPr>
          <w:noProof/>
          <w:sz w:val="15"/>
          <w:szCs w:val="15"/>
        </w:rPr>
        <w:drawing>
          <wp:anchor distT="0" distB="0" distL="114300" distR="114300" simplePos="0" relativeHeight="251629568" behindDoc="0" locked="0" layoutInCell="1" allowOverlap="1">
            <wp:simplePos x="0" y="0"/>
            <wp:positionH relativeFrom="column">
              <wp:posOffset>149225</wp:posOffset>
            </wp:positionH>
            <wp:positionV relativeFrom="paragraph">
              <wp:posOffset>480695</wp:posOffset>
            </wp:positionV>
            <wp:extent cx="1812290" cy="1203960"/>
            <wp:effectExtent l="19050" t="19050" r="16510" b="15240"/>
            <wp:wrapNone/>
            <wp:docPr id="129" name="图片 129"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21"/>
                    <pic:cNvPicPr>
                      <a:picLocks noChangeAspect="1" noChangeArrowheads="1"/>
                    </pic:cNvPicPr>
                  </pic:nvPicPr>
                  <pic:blipFill>
                    <a:blip r:embed="rId111" cstate="print">
                      <a:lum contrast="20000"/>
                      <a:extLst>
                        <a:ext uri="{28A0092B-C50C-407E-A947-70E740481C1C}">
                          <a14:useLocalDpi xmlns:a14="http://schemas.microsoft.com/office/drawing/2010/main" val="0"/>
                        </a:ext>
                      </a:extLst>
                    </a:blip>
                    <a:srcRect/>
                    <a:stretch>
                      <a:fillRect/>
                    </a:stretch>
                  </pic:blipFill>
                  <pic:spPr bwMode="auto">
                    <a:xfrm>
                      <a:off x="0" y="0"/>
                      <a:ext cx="1812290" cy="120396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hint="eastAsia"/>
          <w:sz w:val="15"/>
          <w:szCs w:val="15"/>
        </w:rPr>
        <w:t>或青少年</w:t>
      </w:r>
      <w:r>
        <w:rPr>
          <w:rFonts w:hint="eastAsia"/>
          <w:sz w:val="15"/>
          <w:szCs w:val="15"/>
        </w:rPr>
        <w:t>(</w:t>
      </w:r>
      <w:r>
        <w:rPr>
          <w:rFonts w:hint="eastAsia"/>
          <w:sz w:val="15"/>
          <w:szCs w:val="15"/>
        </w:rPr>
        <w:t>辅助</w:t>
      </w:r>
      <w:r>
        <w:rPr>
          <w:rFonts w:hint="eastAsia"/>
          <w:sz w:val="15"/>
          <w:szCs w:val="15"/>
        </w:rPr>
        <w:t>)</w:t>
      </w:r>
      <w:r>
        <w:rPr>
          <w:rFonts w:hint="eastAsia"/>
          <w:sz w:val="15"/>
          <w:szCs w:val="15"/>
        </w:rPr>
        <w:t>座椅安装在前排座椅上，安装时，应将座椅尽可能向后移动，否则安全气囊张开</w:t>
      </w:r>
      <w:r>
        <w:rPr>
          <w:rFonts w:hint="eastAsia"/>
          <w:sz w:val="15"/>
          <w:szCs w:val="15"/>
        </w:rPr>
        <w:t>(</w:t>
      </w:r>
      <w:r>
        <w:rPr>
          <w:rFonts w:hint="eastAsia"/>
          <w:sz w:val="15"/>
          <w:szCs w:val="15"/>
        </w:rPr>
        <w:t>充气</w:t>
      </w:r>
      <w:r>
        <w:rPr>
          <w:rFonts w:hint="eastAsia"/>
          <w:sz w:val="15"/>
          <w:szCs w:val="15"/>
        </w:rPr>
        <w:t>)</w:t>
      </w:r>
      <w:r>
        <w:rPr>
          <w:rFonts w:hint="eastAsia"/>
          <w:sz w:val="15"/>
          <w:szCs w:val="15"/>
        </w:rPr>
        <w:t>时可能导致严重的伤害甚至死亡。</w:t>
      </w:r>
      <w:r>
        <w:rPr>
          <w:rFonts w:hint="eastAsia"/>
          <w:sz w:val="15"/>
          <w:szCs w:val="15"/>
        </w:rPr>
        <w:br/>
      </w:r>
      <w:r>
        <w:rPr>
          <w:rFonts w:hint="eastAsia"/>
          <w:b/>
          <w:sz w:val="15"/>
          <w:szCs w:val="15"/>
        </w:rPr>
        <w:t xml:space="preserve"> </w:t>
      </w: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sz w:val="15"/>
          <w:szCs w:val="15"/>
        </w:rPr>
      </w:pPr>
      <w:r>
        <w:rPr>
          <w:rFonts w:hint="eastAsia"/>
          <w:b/>
          <w:sz w:val="15"/>
          <w:szCs w:val="15"/>
        </w:rPr>
        <w:t>安装儿童保护装置时</w:t>
      </w:r>
    </w:p>
    <w:p>
      <w:pPr>
        <w:spacing w:line="240" w:lineRule="exact"/>
        <w:ind w:firstLineChars="200" w:firstLine="300"/>
        <w:rPr>
          <w:sz w:val="15"/>
          <w:szCs w:val="15"/>
        </w:rPr>
      </w:pPr>
      <w:r>
        <w:rPr>
          <w:rFonts w:hint="eastAsia"/>
          <w:sz w:val="15"/>
          <w:szCs w:val="15"/>
        </w:rPr>
        <w:t>绝对不要在前排乘员座椅上安装面向后方儿童保护装置。</w:t>
      </w:r>
    </w:p>
    <w:p>
      <w:pPr>
        <w:spacing w:line="240" w:lineRule="exact"/>
        <w:ind w:firstLineChars="200" w:firstLine="300"/>
        <w:rPr>
          <w:sz w:val="15"/>
          <w:szCs w:val="15"/>
        </w:rPr>
      </w:pPr>
      <w:r>
        <w:rPr>
          <w:rFonts w:hint="eastAsia"/>
          <w:sz w:val="15"/>
          <w:szCs w:val="15"/>
        </w:rPr>
        <w:t>否则发生事故时，前排乘员安全气囊急剧张开的冲击力会导致儿童受到严重的伤害甚至死亡。</w:t>
      </w:r>
    </w:p>
    <w:p>
      <w:pPr>
        <w:spacing w:line="240" w:lineRule="exact"/>
        <w:rPr>
          <w:sz w:val="15"/>
          <w:szCs w:val="15"/>
        </w:rPr>
      </w:pPr>
      <w:r>
        <w:rPr>
          <w:rFonts w:hint="eastAsia"/>
          <w:sz w:val="15"/>
          <w:szCs w:val="15"/>
        </w:rPr>
        <w:t xml:space="preserve">1. </w:t>
      </w:r>
      <w:r>
        <w:rPr>
          <w:rFonts w:hint="eastAsia"/>
          <w:sz w:val="15"/>
          <w:szCs w:val="15"/>
        </w:rPr>
        <w:t>乘员侧仪表板上贴有警告标签，提醒您切勿将面向后方儿童保护装置安装到前排乘员座椅上。</w:t>
      </w:r>
    </w:p>
    <w:p>
      <w:pPr>
        <w:rPr>
          <w:sz w:val="15"/>
          <w:szCs w:val="15"/>
        </w:rPr>
      </w:pPr>
      <w:r>
        <w:rPr>
          <w:rFonts w:hint="eastAsia"/>
          <w:noProof/>
          <w:sz w:val="15"/>
          <w:szCs w:val="15"/>
        </w:rPr>
        <w:drawing>
          <wp:anchor distT="0" distB="0" distL="114300" distR="114300" simplePos="0" relativeHeight="251681792" behindDoc="0" locked="0" layoutInCell="1" allowOverlap="1">
            <wp:simplePos x="0" y="0"/>
            <wp:positionH relativeFrom="column">
              <wp:posOffset>102870</wp:posOffset>
            </wp:positionH>
            <wp:positionV relativeFrom="paragraph">
              <wp:posOffset>53975</wp:posOffset>
            </wp:positionV>
            <wp:extent cx="1737360" cy="995045"/>
            <wp:effectExtent l="19050" t="19050" r="15240" b="14605"/>
            <wp:wrapNone/>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12" cstate="print">
                      <a:extLst>
                        <a:ext uri="{28A0092B-C50C-407E-A947-70E740481C1C}">
                          <a14:useLocalDpi xmlns:a14="http://schemas.microsoft.com/office/drawing/2010/main" val="0"/>
                        </a:ext>
                      </a:extLst>
                    </a:blip>
                    <a:srcRect l="1591" t="3209" r="10500" b="17641"/>
                    <a:stretch>
                      <a:fillRect/>
                    </a:stretch>
                  </pic:blipFill>
                  <pic:spPr bwMode="auto">
                    <a:xfrm>
                      <a:off x="0" y="0"/>
                      <a:ext cx="1737360" cy="99504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p>
    <w:p>
      <w:pPr>
        <w:numPr>
          <w:ilvl w:val="0"/>
          <w:numId w:val="13"/>
        </w:numPr>
        <w:spacing w:line="240" w:lineRule="atLeast"/>
        <w:ind w:left="0" w:firstLine="0"/>
        <w:rPr>
          <w:sz w:val="15"/>
          <w:szCs w:val="15"/>
        </w:rPr>
      </w:pPr>
      <w:r>
        <w:rPr>
          <w:rFonts w:hint="eastAsia"/>
          <w:sz w:val="15"/>
          <w:szCs w:val="15"/>
        </w:rPr>
        <w:t>安装青少年</w:t>
      </w:r>
      <w:r>
        <w:rPr>
          <w:rFonts w:hint="eastAsia"/>
          <w:sz w:val="15"/>
          <w:szCs w:val="15"/>
        </w:rPr>
        <w:t>(</w:t>
      </w:r>
      <w:r>
        <w:rPr>
          <w:rFonts w:hint="eastAsia"/>
          <w:sz w:val="15"/>
          <w:szCs w:val="15"/>
        </w:rPr>
        <w:t>辅助</w:t>
      </w:r>
      <w:r>
        <w:rPr>
          <w:rFonts w:hint="eastAsia"/>
          <w:sz w:val="15"/>
          <w:szCs w:val="15"/>
        </w:rPr>
        <w:t>)</w:t>
      </w:r>
      <w:r>
        <w:rPr>
          <w:rFonts w:hint="eastAsia"/>
          <w:sz w:val="15"/>
          <w:szCs w:val="15"/>
        </w:rPr>
        <w:t>座椅时，确保肩部安全带跨过儿童肩膀中部。安全带应远离儿童的颈部，但不能轻易从肩部滑脱。否则，紧急制动或发生事故时就可能导致儿童受到严重的伤害甚至死亡。</w:t>
      </w:r>
    </w:p>
    <w:p>
      <w:pPr>
        <w:numPr>
          <w:ilvl w:val="0"/>
          <w:numId w:val="13"/>
        </w:numPr>
        <w:spacing w:line="240" w:lineRule="atLeast"/>
        <w:rPr>
          <w:sz w:val="15"/>
          <w:szCs w:val="15"/>
        </w:rPr>
      </w:pPr>
      <w:r>
        <w:rPr>
          <w:rFonts w:hint="eastAsia"/>
          <w:sz w:val="15"/>
          <w:szCs w:val="15"/>
        </w:rPr>
        <w:t>确保安全带和带头固锁定，且安全带未扭曲。</w:t>
      </w:r>
    </w:p>
    <w:p>
      <w:pPr>
        <w:numPr>
          <w:ilvl w:val="0"/>
          <w:numId w:val="13"/>
        </w:numPr>
        <w:spacing w:line="240" w:lineRule="atLeast"/>
        <w:rPr>
          <w:sz w:val="15"/>
          <w:szCs w:val="15"/>
        </w:rPr>
      </w:pPr>
      <w:r>
        <w:rPr>
          <w:rFonts w:hint="eastAsia"/>
          <w:sz w:val="15"/>
          <w:szCs w:val="15"/>
        </w:rPr>
        <w:t>向不同方向推拉儿童座椅，确保已安装牢固。</w:t>
      </w:r>
    </w:p>
    <w:p>
      <w:pPr>
        <w:numPr>
          <w:ilvl w:val="0"/>
          <w:numId w:val="13"/>
        </w:numPr>
        <w:spacing w:line="240" w:lineRule="atLeast"/>
        <w:rPr>
          <w:sz w:val="15"/>
          <w:szCs w:val="15"/>
        </w:rPr>
      </w:pPr>
      <w:r>
        <w:rPr>
          <w:rFonts w:hint="eastAsia"/>
          <w:sz w:val="15"/>
          <w:szCs w:val="15"/>
        </w:rPr>
        <w:t>请遵照儿童保护装置制造商的安装说明。</w:t>
      </w:r>
    </w:p>
    <w:p>
      <w:pPr>
        <w:rPr>
          <w:sz w:val="15"/>
          <w:szCs w:val="15"/>
        </w:rPr>
      </w:pPr>
    </w:p>
    <w:p>
      <w:pPr>
        <w:spacing w:line="240" w:lineRule="exact"/>
        <w:rPr>
          <w:b/>
          <w:sz w:val="15"/>
          <w:szCs w:val="15"/>
        </w:rPr>
      </w:pPr>
      <w:r>
        <w:rPr>
          <w:rFonts w:hint="eastAsia"/>
          <w:b/>
          <w:sz w:val="15"/>
          <w:szCs w:val="15"/>
        </w:rPr>
        <w:t>将儿童座椅正确固定至锚定装置</w:t>
      </w:r>
    </w:p>
    <w:p>
      <w:pPr>
        <w:spacing w:line="240" w:lineRule="exact"/>
        <w:ind w:firstLineChars="200" w:firstLine="300"/>
        <w:rPr>
          <w:sz w:val="15"/>
          <w:szCs w:val="15"/>
        </w:rPr>
      </w:pPr>
      <w:r>
        <w:rPr>
          <w:rFonts w:hint="eastAsia"/>
          <w:sz w:val="15"/>
          <w:szCs w:val="15"/>
        </w:rPr>
        <w:t>使用下部锚定装置时，确保锚定装置周围无异物且座椅安全带没有卡在儿童座椅后面。确保儿童保护装置牢固固定，否则，紧急停车或发生事故时可能导致儿童受到严重的伤害甚至死亡。</w:t>
      </w:r>
    </w:p>
    <w:p>
      <w:pPr>
        <w:pStyle w:val="2"/>
        <w:rPr>
          <w:rFonts w:ascii="宋体" w:hAnsi="宋体"/>
          <w:szCs w:val="18"/>
        </w:rPr>
      </w:pPr>
      <w:bookmarkStart w:id="117" w:name="_Toc301269056"/>
      <w:bookmarkStart w:id="118" w:name="_Toc301269137"/>
      <w:bookmarkStart w:id="119" w:name="_Toc301269237"/>
      <w:bookmarkStart w:id="120" w:name="_Toc301269300"/>
      <w:bookmarkStart w:id="121" w:name="_Toc301269395"/>
      <w:bookmarkStart w:id="122" w:name="_Toc306812048"/>
      <w:bookmarkStart w:id="123" w:name="_Toc306812127"/>
      <w:bookmarkStart w:id="124" w:name="_Toc306812173"/>
      <w:bookmarkStart w:id="125" w:name="_Toc306812219"/>
      <w:bookmarkStart w:id="126" w:name="_Toc306812357"/>
      <w:bookmarkStart w:id="127" w:name="_Toc306812406"/>
      <w:bookmarkStart w:id="128" w:name="_Toc308074381"/>
      <w:bookmarkStart w:id="129" w:name="_Toc388874032"/>
      <w:bookmarkStart w:id="130" w:name="_Toc388874369"/>
      <w:bookmarkStart w:id="131" w:name="_Toc388877738"/>
      <w:bookmarkStart w:id="132" w:name="_Toc394914158"/>
      <w:bookmarkStart w:id="133" w:name="_Toc398041385"/>
      <w:bookmarkStart w:id="134" w:name="_Toc469585618"/>
      <w:bookmarkStart w:id="135" w:name="_Toc469642567"/>
      <w:bookmarkStart w:id="136" w:name="_Toc469643762"/>
      <w:bookmarkStart w:id="137" w:name="_Toc469644008"/>
      <w:bookmarkStart w:id="138" w:name="_Toc469645012"/>
      <w:r>
        <w:rPr>
          <w:rFonts w:hint="eastAsia"/>
        </w:rPr>
        <w:t>安全带</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Pr>
          <w:rFonts w:ascii="宋体" w:hAnsi="宋体"/>
          <w:szCs w:val="18"/>
        </w:rPr>
        <w:t xml:space="preserve"> </w:t>
      </w:r>
    </w:p>
    <w:p>
      <w:pPr>
        <w:autoSpaceDE w:val="0"/>
        <w:autoSpaceDN w:val="0"/>
        <w:adjustRightInd w:val="0"/>
        <w:spacing w:line="240" w:lineRule="exact"/>
        <w:ind w:firstLineChars="200" w:firstLine="300"/>
        <w:rPr>
          <w:rFonts w:ascii="宋体" w:cs="宋体"/>
          <w:sz w:val="15"/>
          <w:szCs w:val="15"/>
        </w:rPr>
      </w:pPr>
      <w:r>
        <w:rPr>
          <w:rFonts w:ascii="宋体" w:hAnsi="宋体" w:cs="宋体" w:hint="eastAsia"/>
          <w:sz w:val="15"/>
          <w:szCs w:val="15"/>
        </w:rPr>
        <w:t>驾乘人员须根据乘客身材调整三点式安全带肩部高度至合适位置。</w:t>
      </w:r>
    </w:p>
    <w:p>
      <w:pPr>
        <w:autoSpaceDE w:val="0"/>
        <w:autoSpaceDN w:val="0"/>
        <w:adjustRightInd w:val="0"/>
        <w:spacing w:line="240" w:lineRule="exact"/>
        <w:ind w:firstLineChars="200" w:firstLine="300"/>
        <w:rPr>
          <w:rFonts w:ascii="宋体" w:cs="宋体"/>
          <w:sz w:val="15"/>
          <w:szCs w:val="15"/>
        </w:rPr>
      </w:pPr>
      <w:r>
        <w:rPr>
          <w:rFonts w:ascii="宋体" w:hAnsi="宋体" w:cs="宋体" w:hint="eastAsia"/>
          <w:sz w:val="15"/>
          <w:szCs w:val="15"/>
          <w:lang w:eastAsia="zh-TW"/>
        </w:rPr>
        <w:t>安全带的长度</w:t>
      </w:r>
      <w:r>
        <w:rPr>
          <w:rFonts w:ascii="宋体" w:hAnsi="宋体" w:cs="宋体" w:hint="eastAsia"/>
          <w:sz w:val="15"/>
          <w:szCs w:val="15"/>
        </w:rPr>
        <w:t>，</w:t>
      </w:r>
      <w:r>
        <w:rPr>
          <w:rFonts w:ascii="宋体" w:hAnsi="宋体" w:cs="宋体" w:hint="eastAsia"/>
          <w:sz w:val="15"/>
          <w:szCs w:val="15"/>
          <w:lang w:eastAsia="zh-TW"/>
        </w:rPr>
        <w:t>可以根据乘客的体形和</w:t>
      </w:r>
      <w:r>
        <w:rPr>
          <w:rFonts w:ascii="宋体" w:hAnsi="宋体" w:cs="宋体" w:hint="eastAsia"/>
          <w:sz w:val="15"/>
          <w:szCs w:val="15"/>
        </w:rPr>
        <w:t>座椅</w:t>
      </w:r>
      <w:r>
        <w:rPr>
          <w:rFonts w:ascii="宋体" w:hAnsi="宋体" w:cs="宋体" w:hint="eastAsia"/>
          <w:sz w:val="15"/>
          <w:szCs w:val="15"/>
          <w:lang w:eastAsia="zh-TW"/>
        </w:rPr>
        <w:t>的位置而自动调整</w:t>
      </w:r>
      <w:r>
        <w:rPr>
          <w:rFonts w:ascii="宋体" w:hAnsi="宋体" w:cs="宋体" w:hint="eastAsia"/>
          <w:sz w:val="15"/>
          <w:szCs w:val="15"/>
        </w:rPr>
        <w:t>。</w:t>
      </w:r>
    </w:p>
    <w:p>
      <w:pPr>
        <w:autoSpaceDE w:val="0"/>
        <w:autoSpaceDN w:val="0"/>
        <w:adjustRightInd w:val="0"/>
        <w:spacing w:line="240" w:lineRule="exact"/>
        <w:ind w:firstLineChars="200" w:firstLine="300"/>
        <w:rPr>
          <w:rFonts w:ascii="宋体" w:cs="宋体"/>
          <w:sz w:val="15"/>
          <w:szCs w:val="15"/>
        </w:rPr>
      </w:pPr>
      <w:r>
        <w:rPr>
          <w:rFonts w:ascii="宋体" w:hAnsi="宋体" w:cs="宋体" w:hint="eastAsia"/>
          <w:sz w:val="15"/>
          <w:szCs w:val="15"/>
          <w:lang w:eastAsia="zh-TW"/>
        </w:rPr>
        <w:t>须将腰部安全带尽可能保持在低至臀部的位置</w:t>
      </w:r>
      <w:r>
        <w:rPr>
          <w:rFonts w:ascii="宋体" w:hAnsi="宋体" w:cs="宋体"/>
          <w:sz w:val="15"/>
          <w:szCs w:val="15"/>
        </w:rPr>
        <w:t>——</w:t>
      </w:r>
      <w:r>
        <w:rPr>
          <w:rFonts w:ascii="宋体" w:hAnsi="宋体" w:cs="宋体" w:hint="eastAsia"/>
          <w:sz w:val="15"/>
          <w:szCs w:val="15"/>
          <w:lang w:eastAsia="zh-TW"/>
        </w:rPr>
        <w:t>不能扣在腰部位置</w:t>
      </w:r>
      <w:r>
        <w:rPr>
          <w:rFonts w:ascii="宋体" w:hAnsi="宋体" w:cs="宋体" w:hint="eastAsia"/>
          <w:sz w:val="15"/>
          <w:szCs w:val="15"/>
        </w:rPr>
        <w:t>。</w:t>
      </w:r>
      <w:r>
        <w:rPr>
          <w:rFonts w:ascii="宋体" w:hAnsi="宋体" w:cs="宋体" w:hint="eastAsia"/>
          <w:sz w:val="15"/>
          <w:szCs w:val="15"/>
          <w:lang w:eastAsia="zh-TW"/>
        </w:rPr>
        <w:t>然后通过</w:t>
      </w:r>
      <w:r>
        <w:rPr>
          <w:rFonts w:ascii="宋体" w:hAnsi="宋体" w:cs="宋体" w:hint="eastAsia"/>
          <w:sz w:val="15"/>
          <w:szCs w:val="15"/>
        </w:rPr>
        <w:t>闩</w:t>
      </w:r>
      <w:r>
        <w:rPr>
          <w:rFonts w:ascii="宋体" w:hAnsi="宋体" w:cs="宋体" w:hint="eastAsia"/>
          <w:sz w:val="15"/>
          <w:szCs w:val="15"/>
          <w:lang w:eastAsia="zh-TW"/>
        </w:rPr>
        <w:t>板</w:t>
      </w:r>
      <w:r>
        <w:rPr>
          <w:rFonts w:ascii="宋体" w:hAnsi="宋体" w:cs="宋体" w:hint="eastAsia"/>
          <w:sz w:val="15"/>
          <w:szCs w:val="15"/>
        </w:rPr>
        <w:t>，</w:t>
      </w:r>
      <w:r>
        <w:rPr>
          <w:rFonts w:ascii="宋体" w:hAnsi="宋体" w:cs="宋体" w:hint="eastAsia"/>
          <w:sz w:val="15"/>
          <w:szCs w:val="15"/>
          <w:lang w:eastAsia="zh-TW"/>
        </w:rPr>
        <w:t>把肩部部分向上拉</w:t>
      </w:r>
      <w:r>
        <w:rPr>
          <w:rFonts w:ascii="宋体" w:hAnsi="宋体" w:cs="宋体" w:hint="eastAsia"/>
          <w:sz w:val="15"/>
          <w:szCs w:val="15"/>
        </w:rPr>
        <w:t>，</w:t>
      </w:r>
      <w:r>
        <w:rPr>
          <w:rFonts w:ascii="宋体" w:hAnsi="宋体" w:cs="宋体" w:hint="eastAsia"/>
          <w:sz w:val="15"/>
          <w:szCs w:val="15"/>
          <w:lang w:eastAsia="zh-TW"/>
        </w:rPr>
        <w:t>将安全带调节至适当的位置</w:t>
      </w:r>
      <w:r>
        <w:rPr>
          <w:rFonts w:ascii="宋体" w:hAnsi="宋体" w:cs="宋体" w:hint="eastAsia"/>
          <w:sz w:val="15"/>
          <w:szCs w:val="15"/>
        </w:rPr>
        <w:t>。</w:t>
      </w:r>
    </w:p>
    <w:p>
      <w:pPr>
        <w:spacing w:line="240" w:lineRule="exact"/>
        <w:ind w:firstLineChars="200" w:firstLine="300"/>
        <w:rPr>
          <w:rFonts w:ascii="宋体" w:hAnsi="宋体" w:cs="宋体"/>
          <w:sz w:val="15"/>
          <w:szCs w:val="15"/>
        </w:rPr>
      </w:pPr>
      <w:r>
        <w:rPr>
          <w:rFonts w:ascii="宋体" w:hAnsi="宋体" w:cs="宋体" w:hint="eastAsia"/>
          <w:sz w:val="15"/>
          <w:szCs w:val="15"/>
          <w:lang w:eastAsia="zh-TW"/>
        </w:rPr>
        <w:t>如果安全带不能顺畅地自动</w:t>
      </w:r>
      <w:r>
        <w:rPr>
          <w:rFonts w:ascii="宋体" w:hAnsi="宋体" w:cs="宋体" w:hint="eastAsia"/>
          <w:sz w:val="15"/>
          <w:szCs w:val="15"/>
        </w:rPr>
        <w:t>收缩，</w:t>
      </w:r>
      <w:r>
        <w:rPr>
          <w:rFonts w:ascii="宋体" w:hAnsi="宋体" w:cs="宋体" w:hint="eastAsia"/>
          <w:sz w:val="15"/>
          <w:szCs w:val="15"/>
          <w:lang w:eastAsia="zh-TW"/>
        </w:rPr>
        <w:t>则应拉出检查</w:t>
      </w:r>
      <w:r>
        <w:rPr>
          <w:rFonts w:ascii="宋体" w:hAnsi="宋体" w:cs="宋体" w:hint="eastAsia"/>
          <w:sz w:val="15"/>
          <w:szCs w:val="15"/>
        </w:rPr>
        <w:t>，</w:t>
      </w:r>
      <w:r>
        <w:rPr>
          <w:rFonts w:ascii="宋体" w:hAnsi="宋体" w:cs="宋体" w:hint="eastAsia"/>
          <w:sz w:val="15"/>
          <w:szCs w:val="15"/>
          <w:lang w:eastAsia="zh-TW"/>
        </w:rPr>
        <w:t>看是否有结头或扭曲</w:t>
      </w:r>
      <w:r>
        <w:rPr>
          <w:rFonts w:ascii="宋体" w:hAnsi="宋体" w:cs="宋体" w:hint="eastAsia"/>
          <w:sz w:val="15"/>
          <w:szCs w:val="15"/>
        </w:rPr>
        <w:t>，若有，应联系比亚迪汽车销售服务店检查。</w:t>
      </w:r>
    </w:p>
    <w:p>
      <w:pPr>
        <w:spacing w:line="240" w:lineRule="exact"/>
        <w:ind w:firstLineChars="200" w:firstLine="300"/>
        <w:rPr>
          <w:rFonts w:ascii="宋体" w:cs="宋体"/>
          <w:sz w:val="15"/>
          <w:szCs w:val="15"/>
        </w:rPr>
      </w:pPr>
    </w:p>
    <w:p>
      <w:pPr>
        <w:spacing w:line="240" w:lineRule="exact"/>
        <w:rPr>
          <w:rFonts w:ascii="宋体"/>
          <w:b/>
          <w:sz w:val="15"/>
          <w:szCs w:val="15"/>
        </w:rPr>
      </w:pPr>
      <w:r>
        <w:rPr>
          <w:rFonts w:ascii="宋体" w:hAnsi="宋体" w:hint="eastAsia"/>
          <w:b/>
          <w:sz w:val="15"/>
          <w:szCs w:val="15"/>
        </w:rPr>
        <w:t>带有预紧装置的座椅安全带（装有时）</w:t>
      </w:r>
    </w:p>
    <w:p>
      <w:pPr>
        <w:autoSpaceDE w:val="0"/>
        <w:autoSpaceDN w:val="0"/>
        <w:adjustRightInd w:val="0"/>
        <w:spacing w:line="240" w:lineRule="exact"/>
        <w:ind w:firstLineChars="200" w:firstLine="300"/>
        <w:rPr>
          <w:rFonts w:ascii="宋体" w:cs="宋体"/>
          <w:sz w:val="15"/>
          <w:szCs w:val="15"/>
          <w:lang w:eastAsia="zh-TW"/>
        </w:rPr>
      </w:pPr>
      <w:r>
        <w:rPr>
          <w:rFonts w:ascii="宋体" w:hAnsi="宋体" w:cs="宋体" w:hint="eastAsia"/>
          <w:sz w:val="15"/>
          <w:szCs w:val="15"/>
        </w:rPr>
        <w:t>驾驶员和前排座椅安全带带有预紧装置</w:t>
      </w:r>
      <w:r>
        <w:rPr>
          <w:rFonts w:ascii="宋体" w:hAnsi="宋体" w:cs="宋体" w:hint="eastAsia"/>
          <w:sz w:val="15"/>
          <w:szCs w:val="15"/>
          <w:lang w:eastAsia="zh-TW"/>
        </w:rPr>
        <w:t>，在发生严重的正面碰撞时</w:t>
      </w:r>
      <w:r>
        <w:rPr>
          <w:rFonts w:ascii="宋体" w:hAnsi="宋体" w:cs="宋体" w:hint="eastAsia"/>
          <w:sz w:val="15"/>
          <w:szCs w:val="15"/>
        </w:rPr>
        <w:t>被</w:t>
      </w:r>
      <w:r>
        <w:rPr>
          <w:rFonts w:ascii="宋体" w:hAnsi="宋体" w:cs="宋体" w:hint="eastAsia"/>
          <w:sz w:val="15"/>
          <w:szCs w:val="15"/>
          <w:lang w:eastAsia="zh-TW"/>
        </w:rPr>
        <w:t>激活。</w:t>
      </w:r>
    </w:p>
    <w:p>
      <w:pPr>
        <w:autoSpaceDE w:val="0"/>
        <w:autoSpaceDN w:val="0"/>
        <w:spacing w:line="240" w:lineRule="exact"/>
        <w:ind w:firstLineChars="200" w:firstLine="300"/>
        <w:rPr>
          <w:rFonts w:ascii="宋体" w:cs="宋体"/>
          <w:sz w:val="15"/>
          <w:szCs w:val="15"/>
        </w:rPr>
      </w:pPr>
      <w:r>
        <w:rPr>
          <w:rFonts w:ascii="宋体" w:hAnsi="宋体" w:cs="宋体" w:hint="eastAsia"/>
          <w:sz w:val="15"/>
          <w:szCs w:val="15"/>
          <w:lang w:eastAsia="zh-TW"/>
        </w:rPr>
        <w:t>当传感器检测到</w:t>
      </w:r>
      <w:r>
        <w:rPr>
          <w:rFonts w:ascii="宋体" w:hAnsi="宋体" w:cs="宋体" w:hint="eastAsia"/>
          <w:sz w:val="15"/>
          <w:szCs w:val="15"/>
        </w:rPr>
        <w:t>有严重正面碰撞时，卷收器会将前排座椅安全带快速收回，这样能使安全带有效的保护乘员的安全。</w:t>
      </w:r>
    </w:p>
    <w:p>
      <w:pPr>
        <w:autoSpaceDE w:val="0"/>
        <w:autoSpaceDN w:val="0"/>
        <w:spacing w:line="240" w:lineRule="exact"/>
        <w:ind w:firstLineChars="200" w:firstLine="300"/>
        <w:rPr>
          <w:rFonts w:ascii="宋体" w:cs="宋体"/>
          <w:sz w:val="15"/>
          <w:szCs w:val="15"/>
        </w:rPr>
      </w:pPr>
      <w:r>
        <w:rPr>
          <w:rFonts w:ascii="宋体" w:hAnsi="宋体" w:cs="宋体" w:hint="eastAsia"/>
          <w:sz w:val="15"/>
          <w:szCs w:val="15"/>
        </w:rPr>
        <w:t>即使前排座椅上没有乘员，座椅安全带预紧装置也会被激活。</w:t>
      </w:r>
    </w:p>
    <w:p>
      <w:pPr>
        <w:autoSpaceDE w:val="0"/>
        <w:autoSpaceDN w:val="0"/>
        <w:spacing w:line="240" w:lineRule="exact"/>
        <w:ind w:firstLineChars="200" w:firstLine="300"/>
        <w:rPr>
          <w:rFonts w:ascii="宋体" w:cs="宋体"/>
          <w:kern w:val="0"/>
          <w:sz w:val="15"/>
          <w:szCs w:val="15"/>
        </w:rPr>
      </w:pPr>
      <w:r>
        <w:rPr>
          <w:rFonts w:ascii="宋体" w:hAnsi="宋体" w:cs="宋体" w:hint="eastAsia"/>
          <w:sz w:val="15"/>
          <w:szCs w:val="15"/>
        </w:rPr>
        <w:t>碰撞时，前排座椅安全带预紧装置和</w:t>
      </w:r>
      <w:r>
        <w:rPr>
          <w:rFonts w:ascii="宋体" w:hAnsi="宋体" w:cs="宋体"/>
          <w:sz w:val="15"/>
          <w:szCs w:val="15"/>
        </w:rPr>
        <w:t>SRS</w:t>
      </w:r>
      <w:r>
        <w:rPr>
          <w:rFonts w:ascii="宋体" w:hAnsi="宋体" w:cs="宋体" w:hint="eastAsia"/>
          <w:sz w:val="15"/>
          <w:szCs w:val="15"/>
        </w:rPr>
        <w:t>安全气囊可能不会同时激活。</w:t>
      </w:r>
    </w:p>
    <w:p>
      <w:pPr>
        <w:autoSpaceDE w:val="0"/>
        <w:autoSpaceDN w:val="0"/>
        <w:spacing w:line="240" w:lineRule="exact"/>
        <w:ind w:firstLineChars="200" w:firstLine="300"/>
        <w:rPr>
          <w:rFonts w:ascii="宋体" w:hAnsi="宋体" w:cs="宋体"/>
          <w:kern w:val="0"/>
          <w:sz w:val="15"/>
          <w:szCs w:val="15"/>
        </w:rPr>
      </w:pPr>
      <w:r>
        <w:rPr>
          <w:rFonts w:ascii="宋体" w:hAnsi="宋体" w:cs="宋体" w:hint="eastAsia"/>
          <w:kern w:val="0"/>
          <w:sz w:val="15"/>
          <w:szCs w:val="15"/>
          <w:lang w:eastAsia="zh-TW"/>
        </w:rPr>
        <w:t>碰撞时，安全带预紧装置被激活，可能会发出运行噪音并释放少量无毒气体，这并不表示有火情发生，这些气体通常对人体无害。</w:t>
      </w:r>
    </w:p>
    <w:p>
      <w:pPr>
        <w:autoSpaceDE w:val="0"/>
        <w:autoSpaceDN w:val="0"/>
        <w:rPr>
          <w:rFonts w:ascii="宋体" w:cs="宋体"/>
          <w:b/>
          <w:kern w:val="0"/>
          <w:sz w:val="15"/>
          <w:szCs w:val="15"/>
        </w:rPr>
      </w:pPr>
      <w:r>
        <w:rPr>
          <w:rFonts w:ascii="宋体" w:cs="宋体" w:hint="eastAsia"/>
          <w:b/>
          <w:kern w:val="0"/>
          <w:sz w:val="15"/>
          <w:szCs w:val="15"/>
        </w:rPr>
        <w:t>带儿童保护模块的紧急锁止式安全带（后排左或右安全带）</w:t>
      </w:r>
      <w:r>
        <w:rPr>
          <w:rFonts w:ascii="宋体" w:cs="宋体"/>
          <w:b/>
          <w:kern w:val="0"/>
          <w:sz w:val="15"/>
          <w:szCs w:val="15"/>
        </w:rPr>
        <w:t xml:space="preserve"> </w:t>
      </w:r>
    </w:p>
    <w:p>
      <w:pPr>
        <w:autoSpaceDE w:val="0"/>
        <w:autoSpaceDN w:val="0"/>
        <w:spacing w:line="240" w:lineRule="exact"/>
        <w:ind w:firstLineChars="200" w:firstLine="300"/>
        <w:rPr>
          <w:rFonts w:ascii="宋体" w:cs="宋体"/>
          <w:kern w:val="0"/>
          <w:sz w:val="15"/>
          <w:szCs w:val="15"/>
        </w:rPr>
      </w:pPr>
      <w:r>
        <w:rPr>
          <w:rFonts w:ascii="宋体" w:cs="宋体" w:hint="eastAsia"/>
          <w:kern w:val="0"/>
          <w:sz w:val="15"/>
          <w:szCs w:val="15"/>
        </w:rPr>
        <w:t>使用该功能时，需将织带完全拉出，以激活该装置，进入自锁激活状态，此后织带只能回卷，不能拉出，以将儿童座椅牢靠固定，同时伴随着</w:t>
      </w:r>
      <w:r>
        <w:rPr>
          <w:rFonts w:ascii="宋体" w:cs="宋体"/>
          <w:kern w:val="0"/>
          <w:sz w:val="15"/>
          <w:szCs w:val="15"/>
        </w:rPr>
        <w:t>“</w:t>
      </w:r>
      <w:r>
        <w:rPr>
          <w:rFonts w:ascii="宋体" w:cs="宋体" w:hint="eastAsia"/>
          <w:kern w:val="0"/>
          <w:sz w:val="15"/>
          <w:szCs w:val="15"/>
        </w:rPr>
        <w:t>嗒嗒嗒</w:t>
      </w:r>
      <w:r>
        <w:rPr>
          <w:rFonts w:ascii="宋体" w:cs="宋体"/>
          <w:kern w:val="0"/>
          <w:sz w:val="15"/>
          <w:szCs w:val="15"/>
        </w:rPr>
        <w:t>”</w:t>
      </w:r>
      <w:r>
        <w:rPr>
          <w:rFonts w:ascii="宋体" w:cs="宋体" w:hint="eastAsia"/>
          <w:kern w:val="0"/>
          <w:sz w:val="15"/>
          <w:szCs w:val="15"/>
        </w:rPr>
        <w:t>的连续响声，表明功能正常运行，织带回卷一段距离后（约</w:t>
      </w:r>
      <w:r>
        <w:rPr>
          <w:rFonts w:ascii="宋体" w:cs="宋体"/>
          <w:kern w:val="0"/>
          <w:sz w:val="15"/>
          <w:szCs w:val="15"/>
        </w:rPr>
        <w:t>1.1</w:t>
      </w:r>
      <w:r>
        <w:rPr>
          <w:rFonts w:ascii="宋体" w:cs="宋体" w:hint="eastAsia"/>
          <w:kern w:val="0"/>
          <w:sz w:val="15"/>
          <w:szCs w:val="15"/>
        </w:rPr>
        <w:t>米），响声消失，该功能被抑制，进入自锁抑制状态，织带可正常拉出并回卷（此时不能固定住儿童座椅）。该“塔塔塔”的响声主要提醒用户该功能正在正常运行，而非故障噪音！</w:t>
      </w:r>
    </w:p>
    <w:p>
      <w:pPr>
        <w:autoSpaceDE w:val="0"/>
        <w:autoSpaceDN w:val="0"/>
        <w:spacing w:line="240" w:lineRule="exact"/>
        <w:ind w:firstLineChars="200" w:firstLine="300"/>
        <w:rPr>
          <w:rFonts w:ascii="宋体" w:cs="宋体"/>
          <w:kern w:val="0"/>
          <w:sz w:val="15"/>
          <w:szCs w:val="15"/>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6"/>
      </w:tblGrid>
      <w:tr>
        <w:tc>
          <w:tcPr>
            <w:tcW w:w="3466" w:type="dxa"/>
          </w:tcPr>
          <w:p>
            <w:pPr>
              <w:jc w:val="center"/>
              <w:rPr>
                <w:rFonts w:ascii="宋体" w:hAnsi="宋体"/>
                <w:kern w:val="0"/>
                <w:szCs w:val="21"/>
              </w:rPr>
            </w:pPr>
            <w:r>
              <w:rPr>
                <w:rFonts w:hint="eastAsia"/>
                <w:b/>
                <w:szCs w:val="21"/>
              </w:rPr>
              <w:t>温馨提示</w:t>
            </w:r>
          </w:p>
        </w:tc>
      </w:tr>
      <w:tr>
        <w:tc>
          <w:tcPr>
            <w:tcW w:w="3466" w:type="dxa"/>
          </w:tcPr>
          <w:p>
            <w:pPr>
              <w:autoSpaceDE w:val="0"/>
              <w:autoSpaceDN w:val="0"/>
              <w:adjustRightInd w:val="0"/>
              <w:spacing w:line="244" w:lineRule="exact"/>
              <w:ind w:left="34"/>
              <w:rPr>
                <w:rFonts w:ascii="宋体" w:hAnsi="宋体" w:cs="宋体"/>
                <w:b/>
                <w:kern w:val="0"/>
                <w:sz w:val="15"/>
                <w:szCs w:val="15"/>
              </w:rPr>
            </w:pPr>
            <w:r>
              <w:rPr>
                <w:rFonts w:ascii="宋体" w:hAnsi="宋体" w:cs="宋体" w:hint="eastAsia"/>
                <w:b/>
                <w:kern w:val="0"/>
                <w:sz w:val="15"/>
                <w:szCs w:val="15"/>
              </w:rPr>
              <w:t>激活后排座椅儿童保护模块时，请将织带完全拉出，请注意拉出织带时的力度，防止将其损</w:t>
            </w:r>
            <w:r>
              <w:rPr>
                <w:rFonts w:ascii="宋体" w:hAnsi="宋体" w:cs="宋体" w:hint="eastAsia"/>
                <w:b/>
                <w:kern w:val="0"/>
                <w:sz w:val="15"/>
                <w:szCs w:val="15"/>
              </w:rPr>
              <w:lastRenderedPageBreak/>
              <w:t>坏。</w:t>
            </w:r>
          </w:p>
        </w:tc>
      </w:tr>
    </w:tbl>
    <w:p>
      <w:pPr>
        <w:jc w:val="left"/>
        <w:rPr>
          <w:b/>
          <w:sz w:val="15"/>
          <w:szCs w:val="15"/>
        </w:rPr>
      </w:pPr>
    </w:p>
    <w:p>
      <w:pPr>
        <w:jc w:val="left"/>
        <w:rPr>
          <w:b/>
          <w:sz w:val="15"/>
          <w:szCs w:val="15"/>
        </w:rPr>
      </w:pPr>
      <w:r>
        <w:rPr>
          <w:rFonts w:hint="eastAsia"/>
          <w:b/>
          <w:sz w:val="15"/>
          <w:szCs w:val="15"/>
        </w:rPr>
        <w:t>车辆用户手册关于不同乘坐位置对儿童约束系统的适用性信息</w:t>
      </w:r>
    </w:p>
    <w:p>
      <w:pPr>
        <w:jc w:val="left"/>
        <w:rPr>
          <w:b/>
          <w:sz w:val="15"/>
          <w:szCs w:val="15"/>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759"/>
        <w:gridCol w:w="915"/>
        <w:gridCol w:w="803"/>
      </w:tblGrid>
      <w:tr>
        <w:tc>
          <w:tcPr>
            <w:tcW w:w="955" w:type="dxa"/>
            <w:vMerge w:val="restart"/>
          </w:tcPr>
          <w:p>
            <w:pPr>
              <w:tabs>
                <w:tab w:val="center" w:pos="4153"/>
                <w:tab w:val="right" w:pos="8306"/>
              </w:tabs>
              <w:snapToGrid w:val="0"/>
              <w:spacing w:line="600" w:lineRule="auto"/>
              <w:jc w:val="center"/>
              <w:rPr>
                <w:sz w:val="15"/>
                <w:szCs w:val="15"/>
              </w:rPr>
            </w:pPr>
            <w:r>
              <w:rPr>
                <w:rFonts w:hint="eastAsia"/>
                <w:sz w:val="15"/>
                <w:szCs w:val="15"/>
              </w:rPr>
              <w:t>质量组</w:t>
            </w:r>
          </w:p>
        </w:tc>
        <w:tc>
          <w:tcPr>
            <w:tcW w:w="2477" w:type="dxa"/>
            <w:gridSpan w:val="3"/>
          </w:tcPr>
          <w:p>
            <w:pPr>
              <w:tabs>
                <w:tab w:val="center" w:pos="4153"/>
                <w:tab w:val="right" w:pos="8306"/>
              </w:tabs>
              <w:snapToGrid w:val="0"/>
              <w:jc w:val="center"/>
              <w:rPr>
                <w:sz w:val="15"/>
                <w:szCs w:val="15"/>
              </w:rPr>
            </w:pPr>
            <w:r>
              <w:rPr>
                <w:rFonts w:hint="eastAsia"/>
                <w:sz w:val="15"/>
                <w:szCs w:val="15"/>
              </w:rPr>
              <w:t>乘坐位置（或其它位置）</w:t>
            </w:r>
          </w:p>
        </w:tc>
      </w:tr>
      <w:tr>
        <w:tc>
          <w:tcPr>
            <w:tcW w:w="955" w:type="dxa"/>
            <w:vMerge/>
          </w:tcPr>
          <w:p>
            <w:pPr>
              <w:tabs>
                <w:tab w:val="center" w:pos="4153"/>
                <w:tab w:val="right" w:pos="8306"/>
              </w:tabs>
              <w:snapToGrid w:val="0"/>
              <w:jc w:val="center"/>
              <w:rPr>
                <w:sz w:val="15"/>
                <w:szCs w:val="15"/>
              </w:rPr>
            </w:pPr>
          </w:p>
        </w:tc>
        <w:tc>
          <w:tcPr>
            <w:tcW w:w="759" w:type="dxa"/>
          </w:tcPr>
          <w:p>
            <w:pPr>
              <w:tabs>
                <w:tab w:val="center" w:pos="4153"/>
                <w:tab w:val="right" w:pos="8306"/>
              </w:tabs>
              <w:snapToGrid w:val="0"/>
              <w:jc w:val="center"/>
              <w:rPr>
                <w:sz w:val="15"/>
                <w:szCs w:val="15"/>
              </w:rPr>
            </w:pPr>
            <w:r>
              <w:rPr>
                <w:rFonts w:hint="eastAsia"/>
                <w:sz w:val="15"/>
                <w:szCs w:val="15"/>
              </w:rPr>
              <w:t>前排乘员</w:t>
            </w:r>
          </w:p>
        </w:tc>
        <w:tc>
          <w:tcPr>
            <w:tcW w:w="915" w:type="dxa"/>
          </w:tcPr>
          <w:p>
            <w:pPr>
              <w:tabs>
                <w:tab w:val="center" w:pos="4153"/>
                <w:tab w:val="right" w:pos="8306"/>
              </w:tabs>
              <w:snapToGrid w:val="0"/>
              <w:jc w:val="center"/>
              <w:rPr>
                <w:sz w:val="15"/>
                <w:szCs w:val="15"/>
              </w:rPr>
            </w:pPr>
            <w:r>
              <w:rPr>
                <w:rFonts w:hint="eastAsia"/>
                <w:sz w:val="15"/>
                <w:szCs w:val="15"/>
              </w:rPr>
              <w:t>后排外侧</w:t>
            </w:r>
          </w:p>
        </w:tc>
        <w:tc>
          <w:tcPr>
            <w:tcW w:w="803" w:type="dxa"/>
          </w:tcPr>
          <w:p>
            <w:pPr>
              <w:tabs>
                <w:tab w:val="center" w:pos="4153"/>
                <w:tab w:val="right" w:pos="8306"/>
              </w:tabs>
              <w:snapToGrid w:val="0"/>
              <w:jc w:val="center"/>
              <w:rPr>
                <w:sz w:val="15"/>
                <w:szCs w:val="15"/>
              </w:rPr>
            </w:pPr>
            <w:r>
              <w:rPr>
                <w:rFonts w:hint="eastAsia"/>
                <w:sz w:val="15"/>
                <w:szCs w:val="15"/>
              </w:rPr>
              <w:t>后排中间</w:t>
            </w:r>
          </w:p>
        </w:tc>
      </w:tr>
      <w:tr>
        <w:tc>
          <w:tcPr>
            <w:tcW w:w="955" w:type="dxa"/>
          </w:tcPr>
          <w:p>
            <w:pPr>
              <w:tabs>
                <w:tab w:val="center" w:pos="4153"/>
                <w:tab w:val="right" w:pos="8306"/>
              </w:tabs>
              <w:snapToGrid w:val="0"/>
              <w:jc w:val="center"/>
              <w:rPr>
                <w:sz w:val="15"/>
                <w:szCs w:val="15"/>
              </w:rPr>
            </w:pPr>
            <w:r>
              <w:rPr>
                <w:rFonts w:hint="eastAsia"/>
                <w:sz w:val="15"/>
                <w:szCs w:val="15"/>
              </w:rPr>
              <w:t>0</w:t>
            </w:r>
            <w:r>
              <w:rPr>
                <w:rFonts w:hint="eastAsia"/>
                <w:sz w:val="15"/>
                <w:szCs w:val="15"/>
              </w:rPr>
              <w:t>组</w:t>
            </w:r>
          </w:p>
          <w:p>
            <w:pPr>
              <w:tabs>
                <w:tab w:val="center" w:pos="4153"/>
                <w:tab w:val="right" w:pos="8306"/>
              </w:tabs>
              <w:snapToGrid w:val="0"/>
              <w:jc w:val="center"/>
              <w:rPr>
                <w:sz w:val="15"/>
                <w:szCs w:val="15"/>
              </w:rPr>
            </w:pPr>
            <w:r>
              <w:rPr>
                <w:rFonts w:hint="eastAsia"/>
                <w:sz w:val="15"/>
                <w:szCs w:val="15"/>
              </w:rPr>
              <w:t>小于</w:t>
            </w:r>
            <w:r>
              <w:rPr>
                <w:rFonts w:hint="eastAsia"/>
                <w:sz w:val="15"/>
                <w:szCs w:val="15"/>
              </w:rPr>
              <w:t>10Kg</w:t>
            </w:r>
          </w:p>
        </w:tc>
        <w:tc>
          <w:tcPr>
            <w:tcW w:w="759" w:type="dxa"/>
          </w:tcPr>
          <w:p>
            <w:pPr>
              <w:tabs>
                <w:tab w:val="center" w:pos="4153"/>
                <w:tab w:val="right" w:pos="8306"/>
              </w:tabs>
              <w:snapToGrid w:val="0"/>
              <w:spacing w:line="480" w:lineRule="auto"/>
              <w:jc w:val="center"/>
              <w:rPr>
                <w:sz w:val="15"/>
                <w:szCs w:val="15"/>
              </w:rPr>
            </w:pPr>
            <w:r>
              <w:rPr>
                <w:rFonts w:hint="eastAsia"/>
                <w:sz w:val="15"/>
                <w:szCs w:val="15"/>
              </w:rPr>
              <w:t>X</w:t>
            </w:r>
          </w:p>
        </w:tc>
        <w:tc>
          <w:tcPr>
            <w:tcW w:w="915" w:type="dxa"/>
          </w:tcPr>
          <w:p>
            <w:pPr>
              <w:tabs>
                <w:tab w:val="center" w:pos="4153"/>
                <w:tab w:val="right" w:pos="8306"/>
              </w:tabs>
              <w:snapToGrid w:val="0"/>
              <w:spacing w:line="480" w:lineRule="auto"/>
              <w:jc w:val="center"/>
              <w:rPr>
                <w:sz w:val="15"/>
                <w:szCs w:val="15"/>
              </w:rPr>
            </w:pPr>
            <w:r>
              <w:rPr>
                <w:rFonts w:hint="eastAsia"/>
                <w:sz w:val="15"/>
                <w:szCs w:val="15"/>
              </w:rPr>
              <w:t>U</w:t>
            </w:r>
          </w:p>
        </w:tc>
        <w:tc>
          <w:tcPr>
            <w:tcW w:w="803" w:type="dxa"/>
          </w:tcPr>
          <w:p>
            <w:pPr>
              <w:tabs>
                <w:tab w:val="center" w:pos="4153"/>
                <w:tab w:val="right" w:pos="8306"/>
              </w:tabs>
              <w:snapToGrid w:val="0"/>
              <w:spacing w:line="480" w:lineRule="auto"/>
              <w:jc w:val="center"/>
              <w:rPr>
                <w:sz w:val="15"/>
                <w:szCs w:val="15"/>
              </w:rPr>
            </w:pPr>
            <w:r>
              <w:rPr>
                <w:rFonts w:hint="eastAsia"/>
                <w:sz w:val="15"/>
                <w:szCs w:val="15"/>
              </w:rPr>
              <w:t>X</w:t>
            </w:r>
          </w:p>
        </w:tc>
      </w:tr>
      <w:tr>
        <w:tc>
          <w:tcPr>
            <w:tcW w:w="955" w:type="dxa"/>
          </w:tcPr>
          <w:p>
            <w:pPr>
              <w:tabs>
                <w:tab w:val="center" w:pos="4153"/>
                <w:tab w:val="right" w:pos="8306"/>
              </w:tabs>
              <w:snapToGrid w:val="0"/>
              <w:jc w:val="center"/>
              <w:rPr>
                <w:sz w:val="15"/>
                <w:szCs w:val="15"/>
              </w:rPr>
            </w:pPr>
            <w:r>
              <w:rPr>
                <w:rFonts w:hint="eastAsia"/>
                <w:sz w:val="15"/>
                <w:szCs w:val="15"/>
              </w:rPr>
              <w:t>0+</w:t>
            </w:r>
            <w:r>
              <w:rPr>
                <w:rFonts w:hint="eastAsia"/>
                <w:sz w:val="15"/>
                <w:szCs w:val="15"/>
              </w:rPr>
              <w:t>组</w:t>
            </w:r>
          </w:p>
          <w:p>
            <w:pPr>
              <w:tabs>
                <w:tab w:val="center" w:pos="4153"/>
                <w:tab w:val="right" w:pos="8306"/>
              </w:tabs>
              <w:snapToGrid w:val="0"/>
              <w:jc w:val="center"/>
              <w:rPr>
                <w:sz w:val="15"/>
                <w:szCs w:val="15"/>
              </w:rPr>
            </w:pPr>
            <w:r>
              <w:rPr>
                <w:rFonts w:hint="eastAsia"/>
                <w:sz w:val="15"/>
                <w:szCs w:val="15"/>
              </w:rPr>
              <w:t>小于</w:t>
            </w:r>
            <w:r>
              <w:rPr>
                <w:rFonts w:hint="eastAsia"/>
                <w:sz w:val="15"/>
                <w:szCs w:val="15"/>
              </w:rPr>
              <w:t>13Kg</w:t>
            </w:r>
          </w:p>
        </w:tc>
        <w:tc>
          <w:tcPr>
            <w:tcW w:w="759" w:type="dxa"/>
          </w:tcPr>
          <w:p>
            <w:pPr>
              <w:tabs>
                <w:tab w:val="center" w:pos="4153"/>
                <w:tab w:val="right" w:pos="8306"/>
              </w:tabs>
              <w:snapToGrid w:val="0"/>
              <w:jc w:val="center"/>
              <w:rPr>
                <w:sz w:val="15"/>
                <w:szCs w:val="15"/>
              </w:rPr>
            </w:pPr>
            <w:r>
              <w:rPr>
                <w:rFonts w:hint="eastAsia"/>
                <w:sz w:val="15"/>
                <w:szCs w:val="15"/>
              </w:rPr>
              <w:t>X</w:t>
            </w:r>
          </w:p>
        </w:tc>
        <w:tc>
          <w:tcPr>
            <w:tcW w:w="915" w:type="dxa"/>
          </w:tcPr>
          <w:p>
            <w:pPr>
              <w:tabs>
                <w:tab w:val="center" w:pos="4153"/>
                <w:tab w:val="right" w:pos="8306"/>
              </w:tabs>
              <w:snapToGrid w:val="0"/>
              <w:jc w:val="center"/>
              <w:rPr>
                <w:sz w:val="15"/>
                <w:szCs w:val="15"/>
              </w:rPr>
            </w:pPr>
            <w:r>
              <w:rPr>
                <w:rFonts w:hint="eastAsia"/>
                <w:sz w:val="15"/>
                <w:szCs w:val="15"/>
              </w:rPr>
              <w:t>U</w:t>
            </w:r>
          </w:p>
        </w:tc>
        <w:tc>
          <w:tcPr>
            <w:tcW w:w="803" w:type="dxa"/>
          </w:tcPr>
          <w:p>
            <w:pPr>
              <w:tabs>
                <w:tab w:val="center" w:pos="4153"/>
                <w:tab w:val="right" w:pos="8306"/>
              </w:tabs>
              <w:snapToGrid w:val="0"/>
              <w:jc w:val="center"/>
              <w:rPr>
                <w:sz w:val="15"/>
                <w:szCs w:val="15"/>
              </w:rPr>
            </w:pPr>
            <w:r>
              <w:rPr>
                <w:rFonts w:hint="eastAsia"/>
                <w:sz w:val="15"/>
                <w:szCs w:val="15"/>
              </w:rPr>
              <w:t>X</w:t>
            </w:r>
          </w:p>
        </w:tc>
      </w:tr>
      <w:tr>
        <w:tc>
          <w:tcPr>
            <w:tcW w:w="955" w:type="dxa"/>
          </w:tcPr>
          <w:p>
            <w:pPr>
              <w:tabs>
                <w:tab w:val="center" w:pos="4153"/>
                <w:tab w:val="right" w:pos="8306"/>
              </w:tabs>
              <w:snapToGrid w:val="0"/>
              <w:jc w:val="center"/>
              <w:rPr>
                <w:sz w:val="15"/>
                <w:szCs w:val="15"/>
              </w:rPr>
            </w:pPr>
            <w:r>
              <w:rPr>
                <w:rFonts w:ascii="宋体" w:hAnsi="宋体" w:hint="eastAsia"/>
                <w:sz w:val="15"/>
                <w:szCs w:val="15"/>
              </w:rPr>
              <w:t>Ⅰ组</w:t>
            </w:r>
          </w:p>
          <w:p>
            <w:pPr>
              <w:tabs>
                <w:tab w:val="center" w:pos="4153"/>
                <w:tab w:val="right" w:pos="8306"/>
              </w:tabs>
              <w:snapToGrid w:val="0"/>
              <w:jc w:val="center"/>
              <w:rPr>
                <w:sz w:val="15"/>
                <w:szCs w:val="15"/>
              </w:rPr>
            </w:pPr>
            <w:r>
              <w:rPr>
                <w:rFonts w:hint="eastAsia"/>
                <w:sz w:val="15"/>
                <w:szCs w:val="15"/>
              </w:rPr>
              <w:t>9Kg</w:t>
            </w:r>
            <w:r>
              <w:rPr>
                <w:rFonts w:hint="eastAsia"/>
                <w:sz w:val="15"/>
                <w:szCs w:val="15"/>
              </w:rPr>
              <w:t>至</w:t>
            </w:r>
            <w:r>
              <w:rPr>
                <w:rFonts w:hint="eastAsia"/>
                <w:sz w:val="15"/>
                <w:szCs w:val="15"/>
              </w:rPr>
              <w:t>18Kg</w:t>
            </w:r>
          </w:p>
        </w:tc>
        <w:tc>
          <w:tcPr>
            <w:tcW w:w="759" w:type="dxa"/>
          </w:tcPr>
          <w:p>
            <w:pPr>
              <w:tabs>
                <w:tab w:val="center" w:pos="4153"/>
                <w:tab w:val="right" w:pos="8306"/>
              </w:tabs>
              <w:snapToGrid w:val="0"/>
              <w:jc w:val="center"/>
              <w:rPr>
                <w:sz w:val="15"/>
                <w:szCs w:val="15"/>
              </w:rPr>
            </w:pPr>
            <w:r>
              <w:rPr>
                <w:rFonts w:hint="eastAsia"/>
                <w:sz w:val="15"/>
                <w:szCs w:val="15"/>
              </w:rPr>
              <w:t>X</w:t>
            </w:r>
          </w:p>
        </w:tc>
        <w:tc>
          <w:tcPr>
            <w:tcW w:w="915" w:type="dxa"/>
          </w:tcPr>
          <w:p>
            <w:pPr>
              <w:tabs>
                <w:tab w:val="center" w:pos="4153"/>
                <w:tab w:val="right" w:pos="8306"/>
              </w:tabs>
              <w:snapToGrid w:val="0"/>
              <w:jc w:val="center"/>
              <w:rPr>
                <w:sz w:val="15"/>
                <w:szCs w:val="15"/>
              </w:rPr>
            </w:pPr>
            <w:r>
              <w:rPr>
                <w:rFonts w:hint="eastAsia"/>
                <w:sz w:val="15"/>
                <w:szCs w:val="15"/>
              </w:rPr>
              <w:t>U/UF</w:t>
            </w:r>
          </w:p>
        </w:tc>
        <w:tc>
          <w:tcPr>
            <w:tcW w:w="803" w:type="dxa"/>
          </w:tcPr>
          <w:p>
            <w:pPr>
              <w:tabs>
                <w:tab w:val="center" w:pos="4153"/>
                <w:tab w:val="right" w:pos="8306"/>
              </w:tabs>
              <w:snapToGrid w:val="0"/>
              <w:jc w:val="center"/>
              <w:rPr>
                <w:sz w:val="15"/>
                <w:szCs w:val="15"/>
              </w:rPr>
            </w:pPr>
            <w:r>
              <w:rPr>
                <w:rFonts w:hint="eastAsia"/>
                <w:sz w:val="15"/>
                <w:szCs w:val="15"/>
              </w:rPr>
              <w:t>X</w:t>
            </w:r>
          </w:p>
        </w:tc>
      </w:tr>
      <w:tr>
        <w:tc>
          <w:tcPr>
            <w:tcW w:w="955" w:type="dxa"/>
          </w:tcPr>
          <w:p>
            <w:pPr>
              <w:tabs>
                <w:tab w:val="center" w:pos="4153"/>
                <w:tab w:val="right" w:pos="8306"/>
              </w:tabs>
              <w:snapToGrid w:val="0"/>
              <w:jc w:val="center"/>
              <w:rPr>
                <w:sz w:val="15"/>
                <w:szCs w:val="15"/>
              </w:rPr>
            </w:pPr>
            <w:r>
              <w:rPr>
                <w:rFonts w:ascii="宋体" w:hAnsi="宋体" w:hint="eastAsia"/>
                <w:sz w:val="15"/>
                <w:szCs w:val="15"/>
              </w:rPr>
              <w:t>Ⅱ组</w:t>
            </w:r>
          </w:p>
          <w:p>
            <w:pPr>
              <w:tabs>
                <w:tab w:val="center" w:pos="4153"/>
                <w:tab w:val="right" w:pos="8306"/>
              </w:tabs>
              <w:snapToGrid w:val="0"/>
              <w:jc w:val="center"/>
              <w:rPr>
                <w:sz w:val="15"/>
                <w:szCs w:val="15"/>
              </w:rPr>
            </w:pPr>
            <w:r>
              <w:rPr>
                <w:rFonts w:hint="eastAsia"/>
                <w:sz w:val="15"/>
                <w:szCs w:val="15"/>
              </w:rPr>
              <w:t>15Kg</w:t>
            </w:r>
            <w:r>
              <w:rPr>
                <w:rFonts w:hint="eastAsia"/>
                <w:sz w:val="15"/>
                <w:szCs w:val="15"/>
              </w:rPr>
              <w:t>至</w:t>
            </w:r>
            <w:r>
              <w:rPr>
                <w:rFonts w:hint="eastAsia"/>
                <w:sz w:val="15"/>
                <w:szCs w:val="15"/>
              </w:rPr>
              <w:t>25Kg</w:t>
            </w:r>
          </w:p>
        </w:tc>
        <w:tc>
          <w:tcPr>
            <w:tcW w:w="759" w:type="dxa"/>
          </w:tcPr>
          <w:p>
            <w:pPr>
              <w:tabs>
                <w:tab w:val="center" w:pos="4153"/>
                <w:tab w:val="right" w:pos="8306"/>
              </w:tabs>
              <w:snapToGrid w:val="0"/>
              <w:jc w:val="center"/>
              <w:rPr>
                <w:sz w:val="15"/>
                <w:szCs w:val="15"/>
              </w:rPr>
            </w:pPr>
            <w:r>
              <w:rPr>
                <w:rFonts w:hint="eastAsia"/>
                <w:sz w:val="15"/>
                <w:szCs w:val="15"/>
              </w:rPr>
              <w:t>X</w:t>
            </w:r>
          </w:p>
        </w:tc>
        <w:tc>
          <w:tcPr>
            <w:tcW w:w="915" w:type="dxa"/>
          </w:tcPr>
          <w:p>
            <w:pPr>
              <w:tabs>
                <w:tab w:val="center" w:pos="4153"/>
                <w:tab w:val="right" w:pos="8306"/>
              </w:tabs>
              <w:snapToGrid w:val="0"/>
              <w:jc w:val="center"/>
              <w:rPr>
                <w:sz w:val="15"/>
                <w:szCs w:val="15"/>
              </w:rPr>
            </w:pPr>
            <w:r>
              <w:rPr>
                <w:rFonts w:hint="eastAsia"/>
                <w:sz w:val="15"/>
                <w:szCs w:val="15"/>
              </w:rPr>
              <w:t>UF</w:t>
            </w:r>
          </w:p>
        </w:tc>
        <w:tc>
          <w:tcPr>
            <w:tcW w:w="803" w:type="dxa"/>
          </w:tcPr>
          <w:p>
            <w:pPr>
              <w:tabs>
                <w:tab w:val="center" w:pos="4153"/>
                <w:tab w:val="right" w:pos="8306"/>
              </w:tabs>
              <w:snapToGrid w:val="0"/>
              <w:jc w:val="center"/>
              <w:rPr>
                <w:sz w:val="15"/>
                <w:szCs w:val="15"/>
              </w:rPr>
            </w:pPr>
            <w:r>
              <w:rPr>
                <w:rFonts w:hint="eastAsia"/>
                <w:sz w:val="15"/>
                <w:szCs w:val="15"/>
              </w:rPr>
              <w:t>X</w:t>
            </w:r>
          </w:p>
        </w:tc>
      </w:tr>
      <w:tr>
        <w:tc>
          <w:tcPr>
            <w:tcW w:w="955" w:type="dxa"/>
          </w:tcPr>
          <w:p>
            <w:pPr>
              <w:tabs>
                <w:tab w:val="center" w:pos="4153"/>
                <w:tab w:val="right" w:pos="8306"/>
              </w:tabs>
              <w:snapToGrid w:val="0"/>
              <w:jc w:val="center"/>
              <w:rPr>
                <w:sz w:val="15"/>
                <w:szCs w:val="15"/>
              </w:rPr>
            </w:pPr>
            <w:r>
              <w:rPr>
                <w:rFonts w:ascii="宋体" w:hAnsi="宋体" w:hint="eastAsia"/>
                <w:sz w:val="15"/>
                <w:szCs w:val="15"/>
              </w:rPr>
              <w:t>Ⅲ</w:t>
            </w:r>
          </w:p>
          <w:p>
            <w:pPr>
              <w:tabs>
                <w:tab w:val="center" w:pos="4153"/>
                <w:tab w:val="right" w:pos="8306"/>
              </w:tabs>
              <w:snapToGrid w:val="0"/>
              <w:jc w:val="center"/>
              <w:rPr>
                <w:sz w:val="15"/>
                <w:szCs w:val="15"/>
              </w:rPr>
            </w:pPr>
            <w:r>
              <w:rPr>
                <w:rFonts w:hint="eastAsia"/>
                <w:sz w:val="15"/>
                <w:szCs w:val="15"/>
              </w:rPr>
              <w:t>22Kg</w:t>
            </w:r>
            <w:r>
              <w:rPr>
                <w:rFonts w:hint="eastAsia"/>
                <w:sz w:val="15"/>
                <w:szCs w:val="15"/>
              </w:rPr>
              <w:t>至</w:t>
            </w:r>
            <w:r>
              <w:rPr>
                <w:rFonts w:hint="eastAsia"/>
                <w:sz w:val="15"/>
                <w:szCs w:val="15"/>
              </w:rPr>
              <w:t>36Kg</w:t>
            </w:r>
          </w:p>
        </w:tc>
        <w:tc>
          <w:tcPr>
            <w:tcW w:w="759" w:type="dxa"/>
          </w:tcPr>
          <w:p>
            <w:pPr>
              <w:tabs>
                <w:tab w:val="center" w:pos="4153"/>
                <w:tab w:val="right" w:pos="8306"/>
              </w:tabs>
              <w:snapToGrid w:val="0"/>
              <w:jc w:val="center"/>
              <w:rPr>
                <w:sz w:val="15"/>
                <w:szCs w:val="15"/>
              </w:rPr>
            </w:pPr>
            <w:r>
              <w:rPr>
                <w:rFonts w:hint="eastAsia"/>
                <w:sz w:val="15"/>
                <w:szCs w:val="15"/>
              </w:rPr>
              <w:t>X</w:t>
            </w:r>
          </w:p>
        </w:tc>
        <w:tc>
          <w:tcPr>
            <w:tcW w:w="915" w:type="dxa"/>
          </w:tcPr>
          <w:p>
            <w:pPr>
              <w:tabs>
                <w:tab w:val="center" w:pos="4153"/>
                <w:tab w:val="right" w:pos="8306"/>
              </w:tabs>
              <w:snapToGrid w:val="0"/>
              <w:jc w:val="center"/>
              <w:rPr>
                <w:sz w:val="15"/>
                <w:szCs w:val="15"/>
              </w:rPr>
            </w:pPr>
            <w:r>
              <w:rPr>
                <w:rFonts w:hint="eastAsia"/>
                <w:sz w:val="15"/>
                <w:szCs w:val="15"/>
              </w:rPr>
              <w:t>UF</w:t>
            </w:r>
          </w:p>
        </w:tc>
        <w:tc>
          <w:tcPr>
            <w:tcW w:w="803" w:type="dxa"/>
          </w:tcPr>
          <w:p>
            <w:pPr>
              <w:tabs>
                <w:tab w:val="center" w:pos="4153"/>
                <w:tab w:val="right" w:pos="8306"/>
              </w:tabs>
              <w:snapToGrid w:val="0"/>
              <w:jc w:val="center"/>
              <w:rPr>
                <w:sz w:val="15"/>
                <w:szCs w:val="15"/>
              </w:rPr>
            </w:pPr>
            <w:r>
              <w:rPr>
                <w:rFonts w:hint="eastAsia"/>
                <w:sz w:val="15"/>
                <w:szCs w:val="15"/>
              </w:rPr>
              <w:t>X</w:t>
            </w:r>
          </w:p>
        </w:tc>
      </w:tr>
    </w:tbl>
    <w:p>
      <w:pPr>
        <w:jc w:val="left"/>
        <w:rPr>
          <w:sz w:val="15"/>
          <w:szCs w:val="15"/>
        </w:rPr>
      </w:pPr>
    </w:p>
    <w:p>
      <w:pPr>
        <w:jc w:val="left"/>
        <w:rPr>
          <w:sz w:val="15"/>
          <w:szCs w:val="15"/>
        </w:rPr>
      </w:pPr>
      <w:r>
        <w:rPr>
          <w:rFonts w:hint="eastAsia"/>
          <w:sz w:val="15"/>
          <w:szCs w:val="15"/>
        </w:rPr>
        <w:t>注：填入表中的字母含义为：</w:t>
      </w:r>
    </w:p>
    <w:p>
      <w:pPr>
        <w:jc w:val="left"/>
        <w:rPr>
          <w:sz w:val="15"/>
          <w:szCs w:val="15"/>
        </w:rPr>
      </w:pPr>
      <w:r>
        <w:rPr>
          <w:rFonts w:hint="eastAsia"/>
          <w:sz w:val="15"/>
          <w:szCs w:val="15"/>
        </w:rPr>
        <w:t>U=</w:t>
      </w:r>
      <w:r>
        <w:rPr>
          <w:rFonts w:hint="eastAsia"/>
          <w:sz w:val="15"/>
          <w:szCs w:val="15"/>
        </w:rPr>
        <w:t>适用于获得本质量组认证的通用类儿童约束系统</w:t>
      </w:r>
    </w:p>
    <w:p>
      <w:pPr>
        <w:jc w:val="left"/>
        <w:rPr>
          <w:sz w:val="15"/>
          <w:szCs w:val="15"/>
        </w:rPr>
      </w:pPr>
      <w:r>
        <w:rPr>
          <w:rFonts w:hint="eastAsia"/>
          <w:sz w:val="15"/>
          <w:szCs w:val="15"/>
        </w:rPr>
        <w:t>UF=</w:t>
      </w:r>
      <w:r>
        <w:rPr>
          <w:rFonts w:hint="eastAsia"/>
          <w:sz w:val="15"/>
          <w:szCs w:val="15"/>
        </w:rPr>
        <w:t>适用于获得本质量组认证的前向通用类儿童约束系统</w:t>
      </w:r>
    </w:p>
    <w:p>
      <w:pPr>
        <w:jc w:val="left"/>
        <w:rPr>
          <w:sz w:val="15"/>
          <w:szCs w:val="15"/>
        </w:rPr>
      </w:pPr>
      <w:r>
        <w:rPr>
          <w:rFonts w:hint="eastAsia"/>
          <w:sz w:val="15"/>
          <w:szCs w:val="15"/>
        </w:rPr>
        <w:t>L=</w:t>
      </w:r>
      <w:r>
        <w:rPr>
          <w:rFonts w:hint="eastAsia"/>
          <w:sz w:val="15"/>
          <w:szCs w:val="15"/>
        </w:rPr>
        <w:t>适用于清单上的特殊类儿童约束系统，这些约束系统可能是特殊车辆类，受限制类或半通用类</w:t>
      </w:r>
    </w:p>
    <w:p>
      <w:pPr>
        <w:jc w:val="left"/>
        <w:rPr>
          <w:sz w:val="15"/>
          <w:szCs w:val="15"/>
        </w:rPr>
      </w:pPr>
      <w:r>
        <w:rPr>
          <w:rFonts w:hint="eastAsia"/>
          <w:sz w:val="15"/>
          <w:szCs w:val="15"/>
        </w:rPr>
        <w:t>B=</w:t>
      </w:r>
      <w:r>
        <w:rPr>
          <w:rFonts w:hint="eastAsia"/>
          <w:sz w:val="15"/>
          <w:szCs w:val="15"/>
        </w:rPr>
        <w:t>适用于获得本质量组认证的一体式儿童约束系统</w:t>
      </w:r>
    </w:p>
    <w:p>
      <w:pPr>
        <w:jc w:val="left"/>
        <w:rPr>
          <w:sz w:val="15"/>
          <w:szCs w:val="15"/>
        </w:rPr>
      </w:pPr>
      <w:r>
        <w:rPr>
          <w:rFonts w:hint="eastAsia"/>
          <w:sz w:val="15"/>
          <w:szCs w:val="15"/>
        </w:rPr>
        <w:t>X=</w:t>
      </w:r>
      <w:r>
        <w:rPr>
          <w:rFonts w:hint="eastAsia"/>
          <w:sz w:val="15"/>
          <w:szCs w:val="15"/>
        </w:rPr>
        <w:t>本座椅位置不适用于本质量组的儿童约束系统</w:t>
      </w:r>
      <w:r>
        <w:rPr>
          <w:rFonts w:hint="eastAsia"/>
          <w:sz w:val="15"/>
          <w:szCs w:val="15"/>
        </w:rPr>
        <w:t xml:space="preserve">  </w:t>
      </w:r>
    </w:p>
    <w:p>
      <w:pPr>
        <w:jc w:val="left"/>
        <w:rPr>
          <w:b/>
          <w:sz w:val="15"/>
          <w:szCs w:val="15"/>
        </w:rPr>
      </w:pPr>
      <w:r>
        <w:rPr>
          <w:rFonts w:hint="eastAsia"/>
          <w:b/>
          <w:sz w:val="15"/>
          <w:szCs w:val="15"/>
        </w:rPr>
        <w:t>车辆用户手册——不同</w:t>
      </w:r>
      <w:r>
        <w:rPr>
          <w:rFonts w:hint="eastAsia"/>
          <w:b/>
          <w:sz w:val="15"/>
          <w:szCs w:val="15"/>
        </w:rPr>
        <w:t>ISOFIX</w:t>
      </w:r>
      <w:r>
        <w:rPr>
          <w:rFonts w:hint="eastAsia"/>
          <w:b/>
          <w:sz w:val="15"/>
          <w:szCs w:val="15"/>
        </w:rPr>
        <w:t>位置对</w:t>
      </w:r>
      <w:r>
        <w:rPr>
          <w:rFonts w:hint="eastAsia"/>
          <w:b/>
          <w:sz w:val="15"/>
          <w:szCs w:val="15"/>
        </w:rPr>
        <w:t>ISOFIX</w:t>
      </w:r>
      <w:r>
        <w:rPr>
          <w:rFonts w:hint="eastAsia"/>
          <w:b/>
          <w:sz w:val="15"/>
          <w:szCs w:val="15"/>
        </w:rPr>
        <w:t>儿童约束系统的适用性信息</w:t>
      </w:r>
    </w:p>
    <w:p>
      <w:pPr>
        <w:jc w:val="left"/>
        <w:rPr>
          <w:sz w:val="15"/>
          <w:szCs w:val="15"/>
        </w:rPr>
      </w:pPr>
    </w:p>
    <w:tbl>
      <w:tblPr>
        <w:tblW w:w="3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67"/>
        <w:gridCol w:w="708"/>
        <w:gridCol w:w="567"/>
        <w:gridCol w:w="567"/>
        <w:gridCol w:w="567"/>
      </w:tblGrid>
      <w:tr>
        <w:tc>
          <w:tcPr>
            <w:tcW w:w="534" w:type="dxa"/>
            <w:vMerge w:val="restart"/>
          </w:tcPr>
          <w:p>
            <w:pPr>
              <w:tabs>
                <w:tab w:val="center" w:pos="4153"/>
                <w:tab w:val="right" w:pos="8306"/>
              </w:tabs>
              <w:snapToGrid w:val="0"/>
              <w:spacing w:line="360" w:lineRule="auto"/>
              <w:jc w:val="center"/>
              <w:rPr>
                <w:sz w:val="15"/>
                <w:szCs w:val="15"/>
              </w:rPr>
            </w:pPr>
            <w:r>
              <w:rPr>
                <w:rFonts w:hint="eastAsia"/>
                <w:sz w:val="15"/>
                <w:szCs w:val="15"/>
              </w:rPr>
              <w:t>质量组</w:t>
            </w:r>
          </w:p>
        </w:tc>
        <w:tc>
          <w:tcPr>
            <w:tcW w:w="567" w:type="dxa"/>
            <w:vMerge w:val="restart"/>
          </w:tcPr>
          <w:p>
            <w:pPr>
              <w:tabs>
                <w:tab w:val="center" w:pos="4153"/>
                <w:tab w:val="right" w:pos="8306"/>
              </w:tabs>
              <w:snapToGrid w:val="0"/>
              <w:spacing w:line="360" w:lineRule="auto"/>
              <w:jc w:val="center"/>
              <w:rPr>
                <w:sz w:val="15"/>
                <w:szCs w:val="15"/>
              </w:rPr>
            </w:pPr>
            <w:r>
              <w:rPr>
                <w:rFonts w:hint="eastAsia"/>
                <w:sz w:val="15"/>
                <w:szCs w:val="15"/>
              </w:rPr>
              <w:t>尺码类别</w:t>
            </w:r>
          </w:p>
        </w:tc>
        <w:tc>
          <w:tcPr>
            <w:tcW w:w="708" w:type="dxa"/>
            <w:vMerge w:val="restart"/>
          </w:tcPr>
          <w:p>
            <w:pPr>
              <w:tabs>
                <w:tab w:val="center" w:pos="4153"/>
                <w:tab w:val="right" w:pos="8306"/>
              </w:tabs>
              <w:snapToGrid w:val="0"/>
              <w:spacing w:line="360" w:lineRule="auto"/>
              <w:jc w:val="center"/>
              <w:rPr>
                <w:sz w:val="15"/>
                <w:szCs w:val="15"/>
              </w:rPr>
            </w:pPr>
            <w:r>
              <w:rPr>
                <w:rFonts w:hint="eastAsia"/>
                <w:sz w:val="15"/>
                <w:szCs w:val="15"/>
              </w:rPr>
              <w:t>固定模块</w:t>
            </w:r>
          </w:p>
        </w:tc>
        <w:tc>
          <w:tcPr>
            <w:tcW w:w="1701" w:type="dxa"/>
            <w:gridSpan w:val="3"/>
          </w:tcPr>
          <w:p>
            <w:pPr>
              <w:tabs>
                <w:tab w:val="center" w:pos="4153"/>
                <w:tab w:val="right" w:pos="8306"/>
              </w:tabs>
              <w:snapToGrid w:val="0"/>
              <w:jc w:val="center"/>
              <w:rPr>
                <w:sz w:val="15"/>
                <w:szCs w:val="15"/>
              </w:rPr>
            </w:pPr>
            <w:r>
              <w:rPr>
                <w:rFonts w:hint="eastAsia"/>
                <w:sz w:val="15"/>
                <w:szCs w:val="15"/>
              </w:rPr>
              <w:t>车辆上</w:t>
            </w:r>
            <w:r>
              <w:rPr>
                <w:rFonts w:hint="eastAsia"/>
                <w:sz w:val="15"/>
                <w:szCs w:val="15"/>
              </w:rPr>
              <w:t>ISOFOX</w:t>
            </w:r>
            <w:r>
              <w:rPr>
                <w:rFonts w:hint="eastAsia"/>
                <w:sz w:val="15"/>
                <w:szCs w:val="15"/>
              </w:rPr>
              <w:t>位置</w:t>
            </w:r>
          </w:p>
        </w:tc>
      </w:tr>
      <w:tr>
        <w:tc>
          <w:tcPr>
            <w:tcW w:w="534" w:type="dxa"/>
            <w:vMerge/>
          </w:tcPr>
          <w:p>
            <w:pPr>
              <w:tabs>
                <w:tab w:val="center" w:pos="4153"/>
                <w:tab w:val="right" w:pos="8306"/>
              </w:tabs>
              <w:snapToGrid w:val="0"/>
              <w:jc w:val="left"/>
              <w:rPr>
                <w:sz w:val="15"/>
                <w:szCs w:val="15"/>
              </w:rPr>
            </w:pPr>
          </w:p>
        </w:tc>
        <w:tc>
          <w:tcPr>
            <w:tcW w:w="567" w:type="dxa"/>
            <w:vMerge/>
          </w:tcPr>
          <w:p>
            <w:pPr>
              <w:tabs>
                <w:tab w:val="center" w:pos="4153"/>
                <w:tab w:val="right" w:pos="8306"/>
              </w:tabs>
              <w:snapToGrid w:val="0"/>
              <w:jc w:val="left"/>
              <w:rPr>
                <w:sz w:val="15"/>
                <w:szCs w:val="15"/>
              </w:rPr>
            </w:pPr>
          </w:p>
        </w:tc>
        <w:tc>
          <w:tcPr>
            <w:tcW w:w="708" w:type="dxa"/>
            <w:vMerge/>
          </w:tcPr>
          <w:p>
            <w:pPr>
              <w:tabs>
                <w:tab w:val="center" w:pos="4153"/>
                <w:tab w:val="right" w:pos="8306"/>
              </w:tabs>
              <w:snapToGrid w:val="0"/>
              <w:jc w:val="left"/>
              <w:rPr>
                <w:sz w:val="15"/>
                <w:szCs w:val="15"/>
              </w:rPr>
            </w:pPr>
          </w:p>
        </w:tc>
        <w:tc>
          <w:tcPr>
            <w:tcW w:w="567" w:type="dxa"/>
          </w:tcPr>
          <w:p>
            <w:pPr>
              <w:tabs>
                <w:tab w:val="center" w:pos="4153"/>
                <w:tab w:val="right" w:pos="8306"/>
              </w:tabs>
              <w:snapToGrid w:val="0"/>
              <w:jc w:val="center"/>
              <w:rPr>
                <w:sz w:val="15"/>
                <w:szCs w:val="15"/>
              </w:rPr>
            </w:pPr>
            <w:r>
              <w:rPr>
                <w:rFonts w:hint="eastAsia"/>
                <w:sz w:val="15"/>
                <w:szCs w:val="15"/>
              </w:rPr>
              <w:t>前排乘员</w:t>
            </w:r>
          </w:p>
        </w:tc>
        <w:tc>
          <w:tcPr>
            <w:tcW w:w="567" w:type="dxa"/>
          </w:tcPr>
          <w:p>
            <w:pPr>
              <w:tabs>
                <w:tab w:val="center" w:pos="4153"/>
                <w:tab w:val="right" w:pos="8306"/>
              </w:tabs>
              <w:snapToGrid w:val="0"/>
              <w:jc w:val="center"/>
              <w:rPr>
                <w:sz w:val="15"/>
                <w:szCs w:val="15"/>
              </w:rPr>
            </w:pPr>
            <w:r>
              <w:rPr>
                <w:rFonts w:hint="eastAsia"/>
                <w:sz w:val="15"/>
                <w:szCs w:val="15"/>
              </w:rPr>
              <w:t>后排外侧</w:t>
            </w:r>
          </w:p>
        </w:tc>
        <w:tc>
          <w:tcPr>
            <w:tcW w:w="567" w:type="dxa"/>
          </w:tcPr>
          <w:p>
            <w:pPr>
              <w:tabs>
                <w:tab w:val="center" w:pos="4153"/>
                <w:tab w:val="right" w:pos="8306"/>
              </w:tabs>
              <w:snapToGrid w:val="0"/>
              <w:jc w:val="center"/>
              <w:rPr>
                <w:sz w:val="15"/>
                <w:szCs w:val="15"/>
              </w:rPr>
            </w:pPr>
            <w:r>
              <w:rPr>
                <w:rFonts w:hint="eastAsia"/>
                <w:sz w:val="15"/>
                <w:szCs w:val="15"/>
              </w:rPr>
              <w:t>后排中间</w:t>
            </w:r>
          </w:p>
        </w:tc>
      </w:tr>
      <w:tr>
        <w:tc>
          <w:tcPr>
            <w:tcW w:w="534" w:type="dxa"/>
            <w:vMerge w:val="restart"/>
          </w:tcPr>
          <w:p>
            <w:pPr>
              <w:tabs>
                <w:tab w:val="center" w:pos="4153"/>
                <w:tab w:val="right" w:pos="8306"/>
              </w:tabs>
              <w:snapToGrid w:val="0"/>
              <w:jc w:val="center"/>
              <w:rPr>
                <w:sz w:val="15"/>
                <w:szCs w:val="15"/>
              </w:rPr>
            </w:pPr>
            <w:r>
              <w:rPr>
                <w:rFonts w:hint="eastAsia"/>
                <w:sz w:val="15"/>
                <w:szCs w:val="15"/>
              </w:rPr>
              <w:t>手提婴儿床</w:t>
            </w:r>
          </w:p>
        </w:tc>
        <w:tc>
          <w:tcPr>
            <w:tcW w:w="567" w:type="dxa"/>
          </w:tcPr>
          <w:p>
            <w:pPr>
              <w:tabs>
                <w:tab w:val="center" w:pos="4153"/>
                <w:tab w:val="right" w:pos="8306"/>
              </w:tabs>
              <w:snapToGrid w:val="0"/>
              <w:jc w:val="center"/>
              <w:rPr>
                <w:sz w:val="15"/>
                <w:szCs w:val="15"/>
              </w:rPr>
            </w:pPr>
            <w:r>
              <w:rPr>
                <w:rFonts w:hint="eastAsia"/>
                <w:sz w:val="15"/>
                <w:szCs w:val="15"/>
              </w:rPr>
              <w:t>F</w:t>
            </w:r>
          </w:p>
        </w:tc>
        <w:tc>
          <w:tcPr>
            <w:tcW w:w="708" w:type="dxa"/>
          </w:tcPr>
          <w:p>
            <w:pPr>
              <w:tabs>
                <w:tab w:val="center" w:pos="4153"/>
                <w:tab w:val="right" w:pos="8306"/>
              </w:tabs>
              <w:snapToGrid w:val="0"/>
              <w:jc w:val="center"/>
              <w:rPr>
                <w:sz w:val="15"/>
                <w:szCs w:val="15"/>
              </w:rPr>
            </w:pPr>
            <w:r>
              <w:rPr>
                <w:rFonts w:hint="eastAsia"/>
                <w:sz w:val="15"/>
                <w:szCs w:val="15"/>
              </w:rPr>
              <w:t>ISO/L1</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r>
      <w:tr>
        <w:tc>
          <w:tcPr>
            <w:tcW w:w="534" w:type="dxa"/>
            <w:vMerge/>
          </w:tcPr>
          <w:p>
            <w:pPr>
              <w:tabs>
                <w:tab w:val="center" w:pos="4153"/>
                <w:tab w:val="right" w:pos="8306"/>
              </w:tabs>
              <w:snapToGrid w:val="0"/>
              <w:jc w:val="center"/>
              <w:rPr>
                <w:sz w:val="15"/>
                <w:szCs w:val="15"/>
              </w:rPr>
            </w:pPr>
          </w:p>
        </w:tc>
        <w:tc>
          <w:tcPr>
            <w:tcW w:w="567" w:type="dxa"/>
          </w:tcPr>
          <w:p>
            <w:pPr>
              <w:tabs>
                <w:tab w:val="center" w:pos="4153"/>
                <w:tab w:val="right" w:pos="8306"/>
              </w:tabs>
              <w:snapToGrid w:val="0"/>
              <w:jc w:val="center"/>
              <w:rPr>
                <w:sz w:val="15"/>
                <w:szCs w:val="15"/>
              </w:rPr>
            </w:pPr>
            <w:r>
              <w:rPr>
                <w:rFonts w:hint="eastAsia"/>
                <w:sz w:val="15"/>
                <w:szCs w:val="15"/>
              </w:rPr>
              <w:t>G</w:t>
            </w:r>
          </w:p>
        </w:tc>
        <w:tc>
          <w:tcPr>
            <w:tcW w:w="708" w:type="dxa"/>
          </w:tcPr>
          <w:p>
            <w:pPr>
              <w:tabs>
                <w:tab w:val="center" w:pos="4153"/>
                <w:tab w:val="right" w:pos="8306"/>
              </w:tabs>
              <w:snapToGrid w:val="0"/>
              <w:jc w:val="center"/>
              <w:rPr>
                <w:sz w:val="15"/>
                <w:szCs w:val="15"/>
              </w:rPr>
            </w:pPr>
            <w:r>
              <w:rPr>
                <w:rFonts w:hint="eastAsia"/>
                <w:sz w:val="15"/>
                <w:szCs w:val="15"/>
              </w:rPr>
              <w:t>ISO/L2</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r>
      <w:tr>
        <w:tc>
          <w:tcPr>
            <w:tcW w:w="534" w:type="dxa"/>
          </w:tcPr>
          <w:p>
            <w:pPr>
              <w:tabs>
                <w:tab w:val="center" w:pos="4153"/>
                <w:tab w:val="right" w:pos="8306"/>
              </w:tabs>
              <w:snapToGrid w:val="0"/>
              <w:jc w:val="center"/>
              <w:rPr>
                <w:sz w:val="15"/>
                <w:szCs w:val="15"/>
              </w:rPr>
            </w:pPr>
            <w:r>
              <w:rPr>
                <w:rFonts w:hint="eastAsia"/>
                <w:sz w:val="15"/>
                <w:szCs w:val="15"/>
              </w:rPr>
              <w:t>0</w:t>
            </w:r>
            <w:r>
              <w:rPr>
                <w:rFonts w:hint="eastAsia"/>
                <w:sz w:val="15"/>
                <w:szCs w:val="15"/>
              </w:rPr>
              <w:t>组</w:t>
            </w:r>
          </w:p>
          <w:p>
            <w:pPr>
              <w:tabs>
                <w:tab w:val="center" w:pos="4153"/>
                <w:tab w:val="right" w:pos="8306"/>
              </w:tabs>
              <w:snapToGrid w:val="0"/>
              <w:jc w:val="center"/>
              <w:rPr>
                <w:sz w:val="15"/>
                <w:szCs w:val="15"/>
              </w:rPr>
            </w:pPr>
            <w:r>
              <w:rPr>
                <w:rFonts w:hint="eastAsia"/>
                <w:sz w:val="15"/>
                <w:szCs w:val="15"/>
              </w:rPr>
              <w:t>小于</w:t>
            </w:r>
            <w:r>
              <w:rPr>
                <w:rFonts w:hint="eastAsia"/>
                <w:sz w:val="15"/>
                <w:szCs w:val="15"/>
              </w:rPr>
              <w:t>10Kg</w:t>
            </w:r>
          </w:p>
        </w:tc>
        <w:tc>
          <w:tcPr>
            <w:tcW w:w="567" w:type="dxa"/>
          </w:tcPr>
          <w:p>
            <w:pPr>
              <w:tabs>
                <w:tab w:val="center" w:pos="4153"/>
                <w:tab w:val="right" w:pos="8306"/>
              </w:tabs>
              <w:snapToGrid w:val="0"/>
              <w:jc w:val="center"/>
              <w:rPr>
                <w:sz w:val="15"/>
                <w:szCs w:val="15"/>
              </w:rPr>
            </w:pPr>
            <w:r>
              <w:rPr>
                <w:rFonts w:hint="eastAsia"/>
                <w:sz w:val="15"/>
                <w:szCs w:val="15"/>
              </w:rPr>
              <w:t>E</w:t>
            </w:r>
          </w:p>
        </w:tc>
        <w:tc>
          <w:tcPr>
            <w:tcW w:w="708" w:type="dxa"/>
          </w:tcPr>
          <w:p>
            <w:pPr>
              <w:tabs>
                <w:tab w:val="center" w:pos="4153"/>
                <w:tab w:val="right" w:pos="8306"/>
              </w:tabs>
              <w:snapToGrid w:val="0"/>
              <w:jc w:val="center"/>
              <w:rPr>
                <w:b/>
                <w:sz w:val="15"/>
                <w:szCs w:val="15"/>
              </w:rPr>
            </w:pPr>
            <w:r>
              <w:rPr>
                <w:rFonts w:hint="eastAsia"/>
                <w:sz w:val="15"/>
                <w:szCs w:val="15"/>
              </w:rPr>
              <w:t>ISO/R1</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r>
      <w:tr>
        <w:tc>
          <w:tcPr>
            <w:tcW w:w="534" w:type="dxa"/>
            <w:vMerge w:val="restart"/>
          </w:tcPr>
          <w:p>
            <w:pPr>
              <w:tabs>
                <w:tab w:val="center" w:pos="4153"/>
                <w:tab w:val="right" w:pos="8306"/>
              </w:tabs>
              <w:snapToGrid w:val="0"/>
              <w:jc w:val="center"/>
              <w:rPr>
                <w:sz w:val="15"/>
                <w:szCs w:val="15"/>
              </w:rPr>
            </w:pPr>
            <w:r>
              <w:rPr>
                <w:rFonts w:hint="eastAsia"/>
                <w:sz w:val="15"/>
                <w:szCs w:val="15"/>
              </w:rPr>
              <w:t>0+</w:t>
            </w:r>
            <w:r>
              <w:rPr>
                <w:rFonts w:hint="eastAsia"/>
                <w:sz w:val="15"/>
                <w:szCs w:val="15"/>
              </w:rPr>
              <w:t>组</w:t>
            </w:r>
          </w:p>
          <w:p>
            <w:pPr>
              <w:tabs>
                <w:tab w:val="center" w:pos="4153"/>
                <w:tab w:val="right" w:pos="8306"/>
              </w:tabs>
              <w:snapToGrid w:val="0"/>
              <w:jc w:val="center"/>
              <w:rPr>
                <w:sz w:val="15"/>
                <w:szCs w:val="15"/>
              </w:rPr>
            </w:pPr>
            <w:r>
              <w:rPr>
                <w:rFonts w:hint="eastAsia"/>
                <w:sz w:val="15"/>
                <w:szCs w:val="15"/>
              </w:rPr>
              <w:t>小于</w:t>
            </w:r>
            <w:r>
              <w:rPr>
                <w:rFonts w:hint="eastAsia"/>
                <w:sz w:val="15"/>
                <w:szCs w:val="15"/>
              </w:rPr>
              <w:t>13Kg</w:t>
            </w:r>
          </w:p>
        </w:tc>
        <w:tc>
          <w:tcPr>
            <w:tcW w:w="567" w:type="dxa"/>
          </w:tcPr>
          <w:p>
            <w:pPr>
              <w:tabs>
                <w:tab w:val="center" w:pos="4153"/>
                <w:tab w:val="right" w:pos="8306"/>
              </w:tabs>
              <w:snapToGrid w:val="0"/>
              <w:jc w:val="center"/>
              <w:rPr>
                <w:sz w:val="15"/>
                <w:szCs w:val="15"/>
              </w:rPr>
            </w:pPr>
            <w:r>
              <w:rPr>
                <w:rFonts w:hint="eastAsia"/>
                <w:sz w:val="15"/>
                <w:szCs w:val="15"/>
              </w:rPr>
              <w:t>E</w:t>
            </w:r>
          </w:p>
        </w:tc>
        <w:tc>
          <w:tcPr>
            <w:tcW w:w="708" w:type="dxa"/>
          </w:tcPr>
          <w:p>
            <w:pPr>
              <w:tabs>
                <w:tab w:val="center" w:pos="4153"/>
                <w:tab w:val="right" w:pos="8306"/>
              </w:tabs>
              <w:snapToGrid w:val="0"/>
              <w:jc w:val="center"/>
              <w:rPr>
                <w:sz w:val="15"/>
                <w:szCs w:val="15"/>
              </w:rPr>
            </w:pPr>
            <w:r>
              <w:rPr>
                <w:rFonts w:hint="eastAsia"/>
                <w:sz w:val="15"/>
                <w:szCs w:val="15"/>
              </w:rPr>
              <w:t>ISO/R1</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r>
      <w:tr>
        <w:tc>
          <w:tcPr>
            <w:tcW w:w="534" w:type="dxa"/>
            <w:vMerge/>
          </w:tcPr>
          <w:p>
            <w:pPr>
              <w:tabs>
                <w:tab w:val="center" w:pos="4153"/>
                <w:tab w:val="right" w:pos="8306"/>
              </w:tabs>
              <w:snapToGrid w:val="0"/>
              <w:jc w:val="center"/>
              <w:rPr>
                <w:sz w:val="15"/>
                <w:szCs w:val="15"/>
              </w:rPr>
            </w:pPr>
          </w:p>
        </w:tc>
        <w:tc>
          <w:tcPr>
            <w:tcW w:w="567" w:type="dxa"/>
          </w:tcPr>
          <w:p>
            <w:pPr>
              <w:tabs>
                <w:tab w:val="center" w:pos="4153"/>
                <w:tab w:val="right" w:pos="8306"/>
              </w:tabs>
              <w:snapToGrid w:val="0"/>
              <w:jc w:val="center"/>
              <w:rPr>
                <w:sz w:val="15"/>
                <w:szCs w:val="15"/>
              </w:rPr>
            </w:pPr>
            <w:r>
              <w:rPr>
                <w:rFonts w:hint="eastAsia"/>
                <w:sz w:val="15"/>
                <w:szCs w:val="15"/>
              </w:rPr>
              <w:t>D</w:t>
            </w:r>
          </w:p>
        </w:tc>
        <w:tc>
          <w:tcPr>
            <w:tcW w:w="708" w:type="dxa"/>
          </w:tcPr>
          <w:p>
            <w:pPr>
              <w:tabs>
                <w:tab w:val="center" w:pos="4153"/>
                <w:tab w:val="right" w:pos="8306"/>
              </w:tabs>
              <w:snapToGrid w:val="0"/>
              <w:jc w:val="center"/>
              <w:rPr>
                <w:sz w:val="15"/>
                <w:szCs w:val="15"/>
              </w:rPr>
            </w:pPr>
            <w:r>
              <w:rPr>
                <w:rFonts w:hint="eastAsia"/>
                <w:sz w:val="15"/>
                <w:szCs w:val="15"/>
              </w:rPr>
              <w:t>ISO/R2</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r>
      <w:tr>
        <w:trPr>
          <w:trHeight w:val="147"/>
        </w:trPr>
        <w:tc>
          <w:tcPr>
            <w:tcW w:w="534" w:type="dxa"/>
            <w:vMerge/>
          </w:tcPr>
          <w:p>
            <w:pPr>
              <w:tabs>
                <w:tab w:val="center" w:pos="4153"/>
                <w:tab w:val="right" w:pos="8306"/>
              </w:tabs>
              <w:snapToGrid w:val="0"/>
              <w:jc w:val="center"/>
              <w:rPr>
                <w:sz w:val="15"/>
                <w:szCs w:val="15"/>
              </w:rPr>
            </w:pPr>
          </w:p>
        </w:tc>
        <w:tc>
          <w:tcPr>
            <w:tcW w:w="567" w:type="dxa"/>
          </w:tcPr>
          <w:p>
            <w:pPr>
              <w:tabs>
                <w:tab w:val="center" w:pos="4153"/>
                <w:tab w:val="right" w:pos="8306"/>
              </w:tabs>
              <w:snapToGrid w:val="0"/>
              <w:jc w:val="center"/>
              <w:rPr>
                <w:sz w:val="15"/>
                <w:szCs w:val="15"/>
              </w:rPr>
            </w:pPr>
            <w:r>
              <w:rPr>
                <w:rFonts w:hint="eastAsia"/>
                <w:sz w:val="15"/>
                <w:szCs w:val="15"/>
              </w:rPr>
              <w:t>C</w:t>
            </w:r>
          </w:p>
        </w:tc>
        <w:tc>
          <w:tcPr>
            <w:tcW w:w="708" w:type="dxa"/>
          </w:tcPr>
          <w:p>
            <w:pPr>
              <w:tabs>
                <w:tab w:val="center" w:pos="4153"/>
                <w:tab w:val="right" w:pos="8306"/>
              </w:tabs>
              <w:snapToGrid w:val="0"/>
              <w:jc w:val="center"/>
              <w:rPr>
                <w:sz w:val="15"/>
                <w:szCs w:val="15"/>
              </w:rPr>
            </w:pPr>
            <w:r>
              <w:rPr>
                <w:rFonts w:hint="eastAsia"/>
                <w:sz w:val="15"/>
                <w:szCs w:val="15"/>
              </w:rPr>
              <w:t>ISO/R3</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r>
      <w:tr>
        <w:tc>
          <w:tcPr>
            <w:tcW w:w="534" w:type="dxa"/>
            <w:vMerge w:val="restart"/>
          </w:tcPr>
          <w:p>
            <w:pPr>
              <w:tabs>
                <w:tab w:val="center" w:pos="4153"/>
                <w:tab w:val="right" w:pos="8306"/>
              </w:tabs>
              <w:snapToGrid w:val="0"/>
              <w:jc w:val="center"/>
              <w:rPr>
                <w:sz w:val="15"/>
                <w:szCs w:val="15"/>
              </w:rPr>
            </w:pPr>
            <w:r>
              <w:rPr>
                <w:rFonts w:ascii="宋体" w:hAnsi="宋体" w:hint="eastAsia"/>
                <w:sz w:val="15"/>
                <w:szCs w:val="15"/>
              </w:rPr>
              <w:t>Ⅰ组</w:t>
            </w:r>
          </w:p>
          <w:p>
            <w:pPr>
              <w:tabs>
                <w:tab w:val="left" w:pos="555"/>
                <w:tab w:val="center" w:pos="4153"/>
                <w:tab w:val="right" w:pos="8306"/>
              </w:tabs>
              <w:snapToGrid w:val="0"/>
              <w:jc w:val="center"/>
              <w:rPr>
                <w:sz w:val="15"/>
                <w:szCs w:val="15"/>
              </w:rPr>
            </w:pPr>
            <w:r>
              <w:rPr>
                <w:rFonts w:hint="eastAsia"/>
                <w:sz w:val="15"/>
                <w:szCs w:val="15"/>
              </w:rPr>
              <w:t>9Kg</w:t>
            </w:r>
            <w:r>
              <w:rPr>
                <w:rFonts w:hint="eastAsia"/>
                <w:sz w:val="15"/>
                <w:szCs w:val="15"/>
              </w:rPr>
              <w:t>至</w:t>
            </w:r>
            <w:r>
              <w:rPr>
                <w:rFonts w:hint="eastAsia"/>
                <w:sz w:val="15"/>
                <w:szCs w:val="15"/>
              </w:rPr>
              <w:t>18Kg</w:t>
            </w:r>
          </w:p>
        </w:tc>
        <w:tc>
          <w:tcPr>
            <w:tcW w:w="567" w:type="dxa"/>
          </w:tcPr>
          <w:p>
            <w:pPr>
              <w:tabs>
                <w:tab w:val="center" w:pos="4153"/>
                <w:tab w:val="right" w:pos="8306"/>
              </w:tabs>
              <w:snapToGrid w:val="0"/>
              <w:jc w:val="center"/>
              <w:rPr>
                <w:sz w:val="15"/>
                <w:szCs w:val="15"/>
              </w:rPr>
            </w:pPr>
            <w:r>
              <w:rPr>
                <w:rFonts w:hint="eastAsia"/>
                <w:sz w:val="15"/>
                <w:szCs w:val="15"/>
              </w:rPr>
              <w:t>D</w:t>
            </w:r>
          </w:p>
        </w:tc>
        <w:tc>
          <w:tcPr>
            <w:tcW w:w="708" w:type="dxa"/>
          </w:tcPr>
          <w:p>
            <w:pPr>
              <w:tabs>
                <w:tab w:val="center" w:pos="4153"/>
                <w:tab w:val="right" w:pos="8306"/>
              </w:tabs>
              <w:snapToGrid w:val="0"/>
              <w:jc w:val="center"/>
              <w:rPr>
                <w:sz w:val="15"/>
                <w:szCs w:val="15"/>
              </w:rPr>
            </w:pPr>
            <w:r>
              <w:rPr>
                <w:rFonts w:hint="eastAsia"/>
                <w:sz w:val="15"/>
                <w:szCs w:val="15"/>
              </w:rPr>
              <w:t>ISO/R2</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r>
      <w:tr>
        <w:tc>
          <w:tcPr>
            <w:tcW w:w="534" w:type="dxa"/>
            <w:vMerge/>
          </w:tcPr>
          <w:p>
            <w:pPr>
              <w:tabs>
                <w:tab w:val="center" w:pos="4153"/>
                <w:tab w:val="right" w:pos="8306"/>
              </w:tabs>
              <w:snapToGrid w:val="0"/>
              <w:jc w:val="center"/>
              <w:rPr>
                <w:sz w:val="15"/>
                <w:szCs w:val="15"/>
              </w:rPr>
            </w:pPr>
          </w:p>
        </w:tc>
        <w:tc>
          <w:tcPr>
            <w:tcW w:w="567" w:type="dxa"/>
          </w:tcPr>
          <w:p>
            <w:pPr>
              <w:tabs>
                <w:tab w:val="center" w:pos="4153"/>
                <w:tab w:val="right" w:pos="8306"/>
              </w:tabs>
              <w:snapToGrid w:val="0"/>
              <w:jc w:val="center"/>
              <w:rPr>
                <w:sz w:val="15"/>
                <w:szCs w:val="15"/>
              </w:rPr>
            </w:pPr>
            <w:r>
              <w:rPr>
                <w:rFonts w:hint="eastAsia"/>
                <w:sz w:val="15"/>
                <w:szCs w:val="15"/>
              </w:rPr>
              <w:t>C</w:t>
            </w:r>
          </w:p>
        </w:tc>
        <w:tc>
          <w:tcPr>
            <w:tcW w:w="708" w:type="dxa"/>
          </w:tcPr>
          <w:p>
            <w:pPr>
              <w:tabs>
                <w:tab w:val="center" w:pos="4153"/>
                <w:tab w:val="right" w:pos="8306"/>
              </w:tabs>
              <w:snapToGrid w:val="0"/>
              <w:jc w:val="center"/>
              <w:rPr>
                <w:sz w:val="15"/>
                <w:szCs w:val="15"/>
              </w:rPr>
            </w:pPr>
            <w:r>
              <w:rPr>
                <w:rFonts w:hint="eastAsia"/>
                <w:sz w:val="15"/>
                <w:szCs w:val="15"/>
              </w:rPr>
              <w:t>ISO/R3</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X</w:t>
            </w:r>
          </w:p>
        </w:tc>
      </w:tr>
      <w:tr>
        <w:tc>
          <w:tcPr>
            <w:tcW w:w="534" w:type="dxa"/>
            <w:vMerge/>
          </w:tcPr>
          <w:p>
            <w:pPr>
              <w:tabs>
                <w:tab w:val="center" w:pos="4153"/>
                <w:tab w:val="right" w:pos="8306"/>
              </w:tabs>
              <w:snapToGrid w:val="0"/>
              <w:jc w:val="center"/>
              <w:rPr>
                <w:sz w:val="15"/>
                <w:szCs w:val="15"/>
              </w:rPr>
            </w:pPr>
          </w:p>
        </w:tc>
        <w:tc>
          <w:tcPr>
            <w:tcW w:w="567" w:type="dxa"/>
          </w:tcPr>
          <w:p>
            <w:pPr>
              <w:tabs>
                <w:tab w:val="center" w:pos="4153"/>
                <w:tab w:val="right" w:pos="8306"/>
              </w:tabs>
              <w:snapToGrid w:val="0"/>
              <w:jc w:val="center"/>
              <w:rPr>
                <w:sz w:val="15"/>
                <w:szCs w:val="15"/>
              </w:rPr>
            </w:pPr>
            <w:r>
              <w:rPr>
                <w:rFonts w:hint="eastAsia"/>
                <w:sz w:val="15"/>
                <w:szCs w:val="15"/>
              </w:rPr>
              <w:t>B</w:t>
            </w:r>
          </w:p>
        </w:tc>
        <w:tc>
          <w:tcPr>
            <w:tcW w:w="708" w:type="dxa"/>
          </w:tcPr>
          <w:p>
            <w:pPr>
              <w:tabs>
                <w:tab w:val="center" w:pos="4153"/>
                <w:tab w:val="right" w:pos="8306"/>
              </w:tabs>
              <w:snapToGrid w:val="0"/>
              <w:jc w:val="center"/>
              <w:rPr>
                <w:sz w:val="15"/>
                <w:szCs w:val="15"/>
              </w:rPr>
            </w:pPr>
            <w:r>
              <w:rPr>
                <w:rFonts w:hint="eastAsia"/>
                <w:sz w:val="15"/>
                <w:szCs w:val="15"/>
              </w:rPr>
              <w:t>ISO/F2</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sz w:val="15"/>
                <w:szCs w:val="15"/>
              </w:rPr>
              <w:t>IUF</w:t>
            </w:r>
          </w:p>
        </w:tc>
        <w:tc>
          <w:tcPr>
            <w:tcW w:w="567" w:type="dxa"/>
          </w:tcPr>
          <w:p>
            <w:pPr>
              <w:tabs>
                <w:tab w:val="center" w:pos="4153"/>
                <w:tab w:val="right" w:pos="8306"/>
              </w:tabs>
              <w:snapToGrid w:val="0"/>
              <w:jc w:val="center"/>
              <w:rPr>
                <w:sz w:val="15"/>
                <w:szCs w:val="15"/>
              </w:rPr>
            </w:pPr>
            <w:r>
              <w:rPr>
                <w:rFonts w:hint="eastAsia"/>
                <w:sz w:val="15"/>
                <w:szCs w:val="15"/>
              </w:rPr>
              <w:t>X</w:t>
            </w:r>
          </w:p>
        </w:tc>
      </w:tr>
      <w:tr>
        <w:tc>
          <w:tcPr>
            <w:tcW w:w="534" w:type="dxa"/>
            <w:vMerge/>
          </w:tcPr>
          <w:p>
            <w:pPr>
              <w:tabs>
                <w:tab w:val="center" w:pos="4153"/>
                <w:tab w:val="right" w:pos="8306"/>
              </w:tabs>
              <w:snapToGrid w:val="0"/>
              <w:jc w:val="center"/>
              <w:rPr>
                <w:sz w:val="15"/>
                <w:szCs w:val="15"/>
              </w:rPr>
            </w:pPr>
          </w:p>
        </w:tc>
        <w:tc>
          <w:tcPr>
            <w:tcW w:w="567" w:type="dxa"/>
          </w:tcPr>
          <w:p>
            <w:pPr>
              <w:tabs>
                <w:tab w:val="center" w:pos="4153"/>
                <w:tab w:val="right" w:pos="8306"/>
              </w:tabs>
              <w:snapToGrid w:val="0"/>
              <w:jc w:val="center"/>
              <w:rPr>
                <w:sz w:val="15"/>
                <w:szCs w:val="15"/>
              </w:rPr>
            </w:pPr>
            <w:r>
              <w:rPr>
                <w:rFonts w:hint="eastAsia"/>
                <w:sz w:val="15"/>
                <w:szCs w:val="15"/>
              </w:rPr>
              <w:t>B</w:t>
            </w:r>
            <w:r>
              <w:rPr>
                <w:rFonts w:hint="eastAsia"/>
                <w:sz w:val="15"/>
                <w:szCs w:val="15"/>
                <w:vertAlign w:val="subscript"/>
              </w:rPr>
              <w:t>1</w:t>
            </w:r>
          </w:p>
        </w:tc>
        <w:tc>
          <w:tcPr>
            <w:tcW w:w="708" w:type="dxa"/>
          </w:tcPr>
          <w:p>
            <w:pPr>
              <w:tabs>
                <w:tab w:val="center" w:pos="4153"/>
                <w:tab w:val="right" w:pos="8306"/>
              </w:tabs>
              <w:snapToGrid w:val="0"/>
              <w:jc w:val="center"/>
              <w:rPr>
                <w:sz w:val="15"/>
                <w:szCs w:val="15"/>
              </w:rPr>
            </w:pPr>
            <w:r>
              <w:rPr>
                <w:rFonts w:hint="eastAsia"/>
                <w:sz w:val="15"/>
                <w:szCs w:val="15"/>
              </w:rPr>
              <w:t>ISO/F2X</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I</w:t>
            </w:r>
            <w:r>
              <w:rPr>
                <w:sz w:val="15"/>
                <w:szCs w:val="15"/>
              </w:rPr>
              <w:t>UF</w:t>
            </w:r>
          </w:p>
        </w:tc>
        <w:tc>
          <w:tcPr>
            <w:tcW w:w="567" w:type="dxa"/>
          </w:tcPr>
          <w:p>
            <w:pPr>
              <w:tabs>
                <w:tab w:val="center" w:pos="4153"/>
                <w:tab w:val="right" w:pos="8306"/>
              </w:tabs>
              <w:snapToGrid w:val="0"/>
              <w:jc w:val="center"/>
              <w:rPr>
                <w:sz w:val="15"/>
                <w:szCs w:val="15"/>
              </w:rPr>
            </w:pPr>
            <w:r>
              <w:rPr>
                <w:rFonts w:hint="eastAsia"/>
                <w:sz w:val="15"/>
                <w:szCs w:val="15"/>
              </w:rPr>
              <w:t>X</w:t>
            </w:r>
          </w:p>
        </w:tc>
      </w:tr>
      <w:tr>
        <w:tc>
          <w:tcPr>
            <w:tcW w:w="534" w:type="dxa"/>
            <w:vMerge/>
          </w:tcPr>
          <w:p>
            <w:pPr>
              <w:tabs>
                <w:tab w:val="center" w:pos="4153"/>
                <w:tab w:val="right" w:pos="8306"/>
              </w:tabs>
              <w:snapToGrid w:val="0"/>
              <w:jc w:val="center"/>
              <w:rPr>
                <w:sz w:val="15"/>
                <w:szCs w:val="15"/>
              </w:rPr>
            </w:pPr>
          </w:p>
        </w:tc>
        <w:tc>
          <w:tcPr>
            <w:tcW w:w="567" w:type="dxa"/>
          </w:tcPr>
          <w:p>
            <w:pPr>
              <w:tabs>
                <w:tab w:val="center" w:pos="4153"/>
                <w:tab w:val="right" w:pos="8306"/>
              </w:tabs>
              <w:snapToGrid w:val="0"/>
              <w:jc w:val="center"/>
              <w:rPr>
                <w:sz w:val="15"/>
                <w:szCs w:val="15"/>
              </w:rPr>
            </w:pPr>
            <w:r>
              <w:rPr>
                <w:rFonts w:hint="eastAsia"/>
                <w:sz w:val="15"/>
                <w:szCs w:val="15"/>
              </w:rPr>
              <w:t>A</w:t>
            </w:r>
          </w:p>
        </w:tc>
        <w:tc>
          <w:tcPr>
            <w:tcW w:w="708" w:type="dxa"/>
          </w:tcPr>
          <w:p>
            <w:pPr>
              <w:tabs>
                <w:tab w:val="center" w:pos="4153"/>
                <w:tab w:val="right" w:pos="8306"/>
              </w:tabs>
              <w:snapToGrid w:val="0"/>
              <w:jc w:val="center"/>
              <w:rPr>
                <w:sz w:val="15"/>
                <w:szCs w:val="15"/>
              </w:rPr>
            </w:pPr>
            <w:r>
              <w:rPr>
                <w:rFonts w:hint="eastAsia"/>
                <w:sz w:val="15"/>
                <w:szCs w:val="15"/>
              </w:rPr>
              <w:t>ISO/F3</w:t>
            </w:r>
          </w:p>
        </w:tc>
        <w:tc>
          <w:tcPr>
            <w:tcW w:w="567" w:type="dxa"/>
          </w:tcPr>
          <w:p>
            <w:pPr>
              <w:tabs>
                <w:tab w:val="center" w:pos="4153"/>
                <w:tab w:val="right" w:pos="8306"/>
              </w:tabs>
              <w:snapToGrid w:val="0"/>
              <w:jc w:val="center"/>
              <w:rPr>
                <w:sz w:val="15"/>
                <w:szCs w:val="15"/>
              </w:rPr>
            </w:pPr>
            <w:r>
              <w:rPr>
                <w:rFonts w:hint="eastAsia"/>
                <w:sz w:val="15"/>
                <w:szCs w:val="15"/>
              </w:rPr>
              <w:t>X</w:t>
            </w:r>
          </w:p>
        </w:tc>
        <w:tc>
          <w:tcPr>
            <w:tcW w:w="567" w:type="dxa"/>
          </w:tcPr>
          <w:p>
            <w:pPr>
              <w:tabs>
                <w:tab w:val="center" w:pos="4153"/>
                <w:tab w:val="right" w:pos="8306"/>
              </w:tabs>
              <w:snapToGrid w:val="0"/>
              <w:jc w:val="center"/>
              <w:rPr>
                <w:sz w:val="15"/>
                <w:szCs w:val="15"/>
              </w:rPr>
            </w:pPr>
            <w:r>
              <w:rPr>
                <w:rFonts w:hint="eastAsia"/>
                <w:sz w:val="15"/>
                <w:szCs w:val="15"/>
              </w:rPr>
              <w:t>IUF</w:t>
            </w:r>
          </w:p>
        </w:tc>
        <w:tc>
          <w:tcPr>
            <w:tcW w:w="567" w:type="dxa"/>
          </w:tcPr>
          <w:p>
            <w:pPr>
              <w:tabs>
                <w:tab w:val="center" w:pos="4153"/>
                <w:tab w:val="right" w:pos="8306"/>
              </w:tabs>
              <w:snapToGrid w:val="0"/>
              <w:jc w:val="center"/>
              <w:rPr>
                <w:sz w:val="15"/>
                <w:szCs w:val="15"/>
              </w:rPr>
            </w:pPr>
            <w:r>
              <w:rPr>
                <w:rFonts w:hint="eastAsia"/>
                <w:sz w:val="15"/>
                <w:szCs w:val="15"/>
              </w:rPr>
              <w:t>X</w:t>
            </w:r>
          </w:p>
        </w:tc>
      </w:tr>
    </w:tbl>
    <w:p>
      <w:pPr>
        <w:jc w:val="left"/>
        <w:rPr>
          <w:sz w:val="15"/>
          <w:szCs w:val="15"/>
        </w:rPr>
      </w:pPr>
    </w:p>
    <w:p>
      <w:pPr>
        <w:jc w:val="left"/>
        <w:rPr>
          <w:sz w:val="15"/>
          <w:szCs w:val="15"/>
        </w:rPr>
      </w:pPr>
      <w:r>
        <w:rPr>
          <w:rFonts w:hint="eastAsia"/>
          <w:sz w:val="15"/>
          <w:szCs w:val="15"/>
        </w:rPr>
        <w:lastRenderedPageBreak/>
        <w:t>注</w:t>
      </w:r>
      <w:r>
        <w:rPr>
          <w:rFonts w:hint="eastAsia"/>
          <w:sz w:val="15"/>
          <w:szCs w:val="15"/>
        </w:rPr>
        <w:t>1</w:t>
      </w:r>
      <w:r>
        <w:rPr>
          <w:rFonts w:hint="eastAsia"/>
          <w:sz w:val="15"/>
          <w:szCs w:val="15"/>
        </w:rPr>
        <w:t>：对于不按</w:t>
      </w:r>
      <w:r>
        <w:rPr>
          <w:rFonts w:hint="eastAsia"/>
          <w:sz w:val="15"/>
          <w:szCs w:val="15"/>
        </w:rPr>
        <w:t>ISO/XX</w:t>
      </w:r>
      <w:r>
        <w:rPr>
          <w:rFonts w:hint="eastAsia"/>
          <w:sz w:val="15"/>
          <w:szCs w:val="15"/>
        </w:rPr>
        <w:t>尺寸类别标识（</w:t>
      </w:r>
      <w:r>
        <w:rPr>
          <w:rFonts w:hint="eastAsia"/>
          <w:sz w:val="15"/>
          <w:szCs w:val="15"/>
        </w:rPr>
        <w:t>A-G</w:t>
      </w:r>
      <w:r>
        <w:rPr>
          <w:rFonts w:hint="eastAsia"/>
          <w:sz w:val="15"/>
          <w:szCs w:val="15"/>
        </w:rPr>
        <w:t>）的儿童约束系统，对其适用的质量组，车辆制造厂应说明每个乘坐位置推荐的车辆专用</w:t>
      </w:r>
      <w:r>
        <w:rPr>
          <w:rFonts w:hint="eastAsia"/>
          <w:sz w:val="15"/>
          <w:szCs w:val="15"/>
        </w:rPr>
        <w:t>ISOFIX</w:t>
      </w:r>
      <w:r>
        <w:rPr>
          <w:rFonts w:hint="eastAsia"/>
          <w:sz w:val="15"/>
          <w:szCs w:val="15"/>
        </w:rPr>
        <w:t>儿童约束系统</w:t>
      </w:r>
    </w:p>
    <w:p>
      <w:pPr>
        <w:jc w:val="left"/>
        <w:rPr>
          <w:sz w:val="15"/>
          <w:szCs w:val="15"/>
        </w:rPr>
      </w:pPr>
      <w:r>
        <w:rPr>
          <w:rFonts w:hint="eastAsia"/>
          <w:sz w:val="15"/>
          <w:szCs w:val="15"/>
        </w:rPr>
        <w:t>注</w:t>
      </w:r>
      <w:r>
        <w:rPr>
          <w:rFonts w:hint="eastAsia"/>
          <w:sz w:val="15"/>
          <w:szCs w:val="15"/>
        </w:rPr>
        <w:t>2</w:t>
      </w:r>
      <w:r>
        <w:rPr>
          <w:rFonts w:hint="eastAsia"/>
          <w:sz w:val="15"/>
          <w:szCs w:val="15"/>
        </w:rPr>
        <w:t>：填入表中的字母含义</w:t>
      </w:r>
    </w:p>
    <w:p>
      <w:pPr>
        <w:rPr>
          <w:sz w:val="15"/>
          <w:szCs w:val="15"/>
        </w:rPr>
      </w:pPr>
      <w:bookmarkStart w:id="139" w:name="_Toc388867473"/>
      <w:r>
        <w:rPr>
          <w:rFonts w:hint="eastAsia"/>
          <w:sz w:val="15"/>
          <w:szCs w:val="15"/>
        </w:rPr>
        <w:t>IUF=</w:t>
      </w:r>
      <w:r>
        <w:rPr>
          <w:rFonts w:hint="eastAsia"/>
          <w:sz w:val="15"/>
          <w:szCs w:val="15"/>
        </w:rPr>
        <w:t>适用于获得本质量组认证的前向通用类</w:t>
      </w:r>
      <w:r>
        <w:rPr>
          <w:rFonts w:hint="eastAsia"/>
          <w:sz w:val="15"/>
          <w:szCs w:val="15"/>
        </w:rPr>
        <w:t>ISOFIX</w:t>
      </w:r>
      <w:r>
        <w:rPr>
          <w:rFonts w:hint="eastAsia"/>
          <w:sz w:val="15"/>
          <w:szCs w:val="15"/>
        </w:rPr>
        <w:t>儿童约束系统</w:t>
      </w:r>
      <w:bookmarkEnd w:id="139"/>
    </w:p>
    <w:p>
      <w:pPr>
        <w:jc w:val="left"/>
        <w:rPr>
          <w:sz w:val="15"/>
          <w:szCs w:val="15"/>
        </w:rPr>
      </w:pPr>
      <w:r>
        <w:rPr>
          <w:rFonts w:hint="eastAsia"/>
          <w:sz w:val="15"/>
          <w:szCs w:val="15"/>
        </w:rPr>
        <w:t>IL=</w:t>
      </w:r>
      <w:r>
        <w:rPr>
          <w:rFonts w:hint="eastAsia"/>
          <w:sz w:val="15"/>
          <w:szCs w:val="15"/>
        </w:rPr>
        <w:t>适用于清单上的特殊类</w:t>
      </w:r>
      <w:r>
        <w:rPr>
          <w:rFonts w:hint="eastAsia"/>
          <w:sz w:val="15"/>
          <w:szCs w:val="15"/>
        </w:rPr>
        <w:t>ISOFIX</w:t>
      </w:r>
      <w:r>
        <w:rPr>
          <w:rFonts w:hint="eastAsia"/>
          <w:sz w:val="15"/>
          <w:szCs w:val="15"/>
        </w:rPr>
        <w:t>儿童约束系统，这些约束系统可能是特殊车辆类，受限制类或半通用类</w:t>
      </w:r>
    </w:p>
    <w:p>
      <w:pPr>
        <w:jc w:val="left"/>
        <w:rPr>
          <w:sz w:val="15"/>
          <w:szCs w:val="15"/>
        </w:rPr>
      </w:pPr>
      <w:r>
        <w:rPr>
          <w:rFonts w:hint="eastAsia"/>
          <w:sz w:val="15"/>
          <w:szCs w:val="15"/>
        </w:rPr>
        <w:t>X=ISOFIX</w:t>
      </w:r>
      <w:r>
        <w:rPr>
          <w:rFonts w:hint="eastAsia"/>
          <w:sz w:val="15"/>
          <w:szCs w:val="15"/>
        </w:rPr>
        <w:t>位置不适用于本质量组和</w:t>
      </w:r>
      <w:r>
        <w:rPr>
          <w:rFonts w:hint="eastAsia"/>
          <w:sz w:val="15"/>
          <w:szCs w:val="15"/>
        </w:rPr>
        <w:t>/</w:t>
      </w:r>
      <w:r>
        <w:rPr>
          <w:rFonts w:hint="eastAsia"/>
          <w:sz w:val="15"/>
          <w:szCs w:val="15"/>
        </w:rPr>
        <w:t>或本尺寸类别的</w:t>
      </w:r>
      <w:r>
        <w:rPr>
          <w:rFonts w:hint="eastAsia"/>
          <w:sz w:val="15"/>
          <w:szCs w:val="15"/>
        </w:rPr>
        <w:t>ISOFIX</w:t>
      </w:r>
      <w:r>
        <w:rPr>
          <w:rFonts w:hint="eastAsia"/>
          <w:sz w:val="15"/>
          <w:szCs w:val="15"/>
        </w:rPr>
        <w:t>儿童约束系统</w:t>
      </w:r>
    </w:p>
    <w:p>
      <w:pPr>
        <w:jc w:val="left"/>
        <w:rPr>
          <w:sz w:val="15"/>
          <w:szCs w:val="15"/>
        </w:rPr>
      </w:pPr>
    </w:p>
    <w:p>
      <w:pPr>
        <w:widowControl/>
        <w:autoSpaceDE w:val="0"/>
        <w:autoSpaceDN w:val="0"/>
        <w:spacing w:afterLines="50" w:after="120" w:line="240" w:lineRule="exact"/>
        <w:rPr>
          <w:rFonts w:ascii="宋体" w:cs="宋体"/>
          <w:b/>
          <w:bCs/>
          <w:kern w:val="0"/>
          <w:sz w:val="15"/>
          <w:szCs w:val="21"/>
        </w:rPr>
      </w:pPr>
      <w:r>
        <w:rPr>
          <w:noProof/>
        </w:rPr>
        <w:drawing>
          <wp:anchor distT="0" distB="0" distL="114300" distR="114300" simplePos="0" relativeHeight="251672576" behindDoc="0" locked="0" layoutInCell="1" allowOverlap="1">
            <wp:simplePos x="0" y="0"/>
            <wp:positionH relativeFrom="column">
              <wp:posOffset>29845</wp:posOffset>
            </wp:positionH>
            <wp:positionV relativeFrom="paragraph">
              <wp:posOffset>189230</wp:posOffset>
            </wp:positionV>
            <wp:extent cx="1957705" cy="481965"/>
            <wp:effectExtent l="0" t="0" r="4445" b="0"/>
            <wp:wrapNone/>
            <wp:docPr id="284" name="图片 284" descr="显示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显示屏"/>
                    <pic:cNvPicPr>
                      <a:picLocks noChangeAspect="1" noChangeArrowheads="1"/>
                    </pic:cNvPicPr>
                  </pic:nvPicPr>
                  <pic:blipFill>
                    <a:blip r:embed="rId113" cstate="print">
                      <a:extLst>
                        <a:ext uri="{28A0092B-C50C-407E-A947-70E740481C1C}">
                          <a14:useLocalDpi xmlns:a14="http://schemas.microsoft.com/office/drawing/2010/main" val="0"/>
                        </a:ext>
                      </a:extLst>
                    </a:blip>
                    <a:srcRect l="22748" t="24097" r="36142" b="51180"/>
                    <a:stretch>
                      <a:fillRect/>
                    </a:stretch>
                  </pic:blipFill>
                  <pic:spPr bwMode="auto">
                    <a:xfrm>
                      <a:off x="0" y="0"/>
                      <a:ext cx="1957705" cy="4819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b/>
          <w:bCs/>
          <w:kern w:val="0"/>
          <w:sz w:val="15"/>
          <w:szCs w:val="21"/>
        </w:rPr>
        <w:t>副驾驶安全带未系指示灯</w:t>
      </w:r>
    </w:p>
    <w:p>
      <w:pPr>
        <w:spacing w:before="100" w:beforeAutospacing="1" w:after="100" w:afterAutospacing="1"/>
        <w:rPr>
          <w:rFonts w:ascii="宋体" w:cs="宋体"/>
          <w:b/>
          <w:bCs/>
          <w:kern w:val="0"/>
          <w:szCs w:val="21"/>
        </w:rPr>
      </w:pPr>
    </w:p>
    <w:p>
      <w:pPr>
        <w:spacing w:line="240" w:lineRule="exact"/>
        <w:ind w:firstLineChars="200" w:firstLine="300"/>
        <w:rPr>
          <w:rFonts w:ascii="宋体" w:hAnsi="宋体" w:cs="宋体"/>
          <w:kern w:val="0"/>
          <w:sz w:val="15"/>
          <w:szCs w:val="15"/>
        </w:rPr>
      </w:pPr>
      <w:r>
        <w:rPr>
          <w:rFonts w:ascii="宋体" w:hAnsi="宋体" w:cs="宋体" w:hint="eastAsia"/>
          <w:kern w:val="0"/>
          <w:sz w:val="15"/>
          <w:szCs w:val="15"/>
          <w:lang w:eastAsia="zh-TW"/>
        </w:rPr>
        <w:t>当您购买的</w:t>
      </w:r>
      <w:r>
        <w:rPr>
          <w:rFonts w:ascii="宋体" w:hAnsi="宋体" w:cs="宋体"/>
          <w:kern w:val="0"/>
          <w:sz w:val="15"/>
          <w:szCs w:val="15"/>
        </w:rPr>
        <w:t>G6</w:t>
      </w:r>
      <w:r>
        <w:rPr>
          <w:rFonts w:ascii="宋体" w:hAnsi="宋体" w:cs="宋体" w:hint="eastAsia"/>
          <w:kern w:val="0"/>
          <w:sz w:val="15"/>
          <w:szCs w:val="15"/>
        </w:rPr>
        <w:t>乘用车</w:t>
      </w:r>
      <w:r>
        <w:rPr>
          <w:rFonts w:ascii="宋体" w:hAnsi="宋体" w:cs="宋体" w:hint="eastAsia"/>
          <w:kern w:val="0"/>
          <w:sz w:val="15"/>
          <w:szCs w:val="15"/>
          <w:lang w:eastAsia="zh-TW"/>
        </w:rPr>
        <w:t>装有安全带报警传感器时，在仪表台中控面板的开关组上，将会看到一个副驾驶安全带未系指示灯</w:t>
      </w:r>
      <w:r>
        <w:rPr>
          <w:rFonts w:ascii="宋体" w:hAnsi="宋体" w:cs="宋体" w:hint="eastAsia"/>
          <w:kern w:val="0"/>
          <w:sz w:val="15"/>
          <w:szCs w:val="15"/>
        </w:rPr>
        <w:t>（如上图所示）</w:t>
      </w:r>
      <w:r>
        <w:rPr>
          <w:rFonts w:ascii="宋体" w:hAnsi="宋体" w:cs="宋体" w:hint="eastAsia"/>
          <w:kern w:val="0"/>
          <w:sz w:val="15"/>
          <w:szCs w:val="15"/>
          <w:lang w:eastAsia="zh-TW"/>
        </w:rPr>
        <w:t>。它配合安全带使用，当副驾驶座椅载有乘客而该乘客又未系安全带时，此灯亮起并伴以告警音以提醒司乘人员。当前排乘客扣上安全带后，此灯熄灭。当副驾驶座椅未载有乘客时，此灯为熄灭状态。</w:t>
      </w:r>
    </w:p>
    <w:p>
      <w:pPr>
        <w:spacing w:line="240" w:lineRule="exact"/>
        <w:ind w:firstLineChars="200" w:firstLine="300"/>
        <w:rPr>
          <w:rFonts w:ascii="宋体" w:hAnsi="宋体" w:cs="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Borders>
              <w:top w:val="single" w:sz="4" w:space="0" w:color="auto"/>
              <w:left w:val="single" w:sz="4" w:space="0" w:color="auto"/>
              <w:bottom w:val="single" w:sz="4" w:space="0" w:color="auto"/>
              <w:right w:val="single" w:sz="4" w:space="0" w:color="auto"/>
            </w:tcBorders>
          </w:tcPr>
          <w:p>
            <w:pPr>
              <w:jc w:val="center"/>
              <w:rPr>
                <w:rFonts w:ascii="宋体"/>
                <w:b/>
                <w:szCs w:val="21"/>
              </w:rPr>
            </w:pPr>
            <w:r>
              <w:rPr>
                <w:rFonts w:ascii="宋体" w:cs="宋体"/>
                <w:b/>
                <w:sz w:val="15"/>
                <w:szCs w:val="15"/>
              </w:rPr>
              <w:br w:type="column"/>
            </w:r>
            <w:r>
              <w:rPr>
                <w:rFonts w:hint="eastAsia"/>
                <w:b/>
                <w:szCs w:val="21"/>
              </w:rPr>
              <w:t>温馨提示</w:t>
            </w:r>
          </w:p>
        </w:tc>
      </w:tr>
      <w:tr>
        <w:trPr>
          <w:jc w:val="center"/>
        </w:trPr>
        <w:tc>
          <w:tcPr>
            <w:tcW w:w="3119" w:type="dxa"/>
            <w:tcBorders>
              <w:top w:val="single" w:sz="4" w:space="0" w:color="auto"/>
              <w:left w:val="single" w:sz="4" w:space="0" w:color="auto"/>
              <w:bottom w:val="single" w:sz="4" w:space="0" w:color="auto"/>
              <w:right w:val="single" w:sz="4" w:space="0" w:color="auto"/>
            </w:tcBorders>
          </w:tcPr>
          <w:p>
            <w:pPr>
              <w:numPr>
                <w:ilvl w:val="0"/>
                <w:numId w:val="28"/>
              </w:numPr>
              <w:ind w:left="0" w:firstLine="0"/>
              <w:rPr>
                <w:b/>
                <w:sz w:val="15"/>
                <w:szCs w:val="15"/>
              </w:rPr>
            </w:pPr>
            <w:r>
              <w:rPr>
                <w:rFonts w:hint="eastAsia"/>
                <w:b/>
                <w:sz w:val="15"/>
                <w:szCs w:val="15"/>
              </w:rPr>
              <w:t>车辆配备的安全带是依据成人体形设计的，儿童需谨慎使用。</w:t>
            </w:r>
          </w:p>
          <w:p>
            <w:pPr>
              <w:numPr>
                <w:ilvl w:val="0"/>
                <w:numId w:val="28"/>
              </w:numPr>
              <w:ind w:left="0" w:firstLine="0"/>
              <w:rPr>
                <w:b/>
                <w:sz w:val="15"/>
                <w:szCs w:val="15"/>
              </w:rPr>
            </w:pPr>
            <w:r>
              <w:rPr>
                <w:rFonts w:hint="eastAsia"/>
                <w:b/>
                <w:sz w:val="15"/>
                <w:szCs w:val="15"/>
              </w:rPr>
              <w:t>请使用儿童座椅将儿童安排坐在后排座椅，同时必须扣好安全带进行保护。禁止儿童在前排乘坐。</w:t>
            </w:r>
          </w:p>
          <w:p>
            <w:pPr>
              <w:numPr>
                <w:ilvl w:val="0"/>
                <w:numId w:val="28"/>
              </w:numPr>
              <w:ind w:left="0" w:firstLine="0"/>
              <w:rPr>
                <w:b/>
                <w:sz w:val="15"/>
                <w:szCs w:val="15"/>
              </w:rPr>
            </w:pPr>
            <w:r>
              <w:rPr>
                <w:rFonts w:hint="eastAsia"/>
                <w:b/>
                <w:sz w:val="15"/>
                <w:szCs w:val="15"/>
              </w:rPr>
              <w:t>不要将儿童放在膝盖上或抱在手臂里，否则可能使儿童受到严重伤害甚至致死。不论</w:t>
            </w:r>
            <w:r>
              <w:rPr>
                <w:rFonts w:ascii="宋体" w:hAnsi="宋体" w:hint="eastAsia"/>
                <w:b/>
                <w:sz w:val="15"/>
                <w:szCs w:val="15"/>
              </w:rPr>
              <w:t>是前排座椅还是后排座椅，都不要让儿童站</w:t>
            </w:r>
            <w:r>
              <w:rPr>
                <w:rFonts w:hint="eastAsia"/>
                <w:b/>
                <w:sz w:val="15"/>
                <w:szCs w:val="15"/>
              </w:rPr>
              <w:t>立或跪在上面。在紧急制动或发生碰撞时，未被保护的儿童可能受到严重的伤害。</w:t>
            </w:r>
          </w:p>
          <w:p>
            <w:pPr>
              <w:numPr>
                <w:ilvl w:val="0"/>
                <w:numId w:val="28"/>
              </w:numPr>
              <w:ind w:left="0" w:firstLine="0"/>
              <w:rPr>
                <w:b/>
                <w:sz w:val="15"/>
                <w:szCs w:val="15"/>
              </w:rPr>
            </w:pPr>
            <w:r>
              <w:rPr>
                <w:rFonts w:hint="eastAsia"/>
                <w:b/>
                <w:sz w:val="15"/>
                <w:szCs w:val="15"/>
              </w:rPr>
              <w:t>在车辆行驶中，车中乘客必须正确扣好安全带，否则在紧急制动或发生碰撞事故时，车中人员将更容易受到严重伤害。</w:t>
            </w:r>
          </w:p>
          <w:p>
            <w:pPr>
              <w:numPr>
                <w:ilvl w:val="0"/>
                <w:numId w:val="28"/>
              </w:numPr>
              <w:ind w:left="0" w:firstLine="0"/>
              <w:rPr>
                <w:b/>
                <w:sz w:val="15"/>
                <w:szCs w:val="15"/>
              </w:rPr>
            </w:pPr>
            <w:r>
              <w:rPr>
                <w:rFonts w:hint="eastAsia"/>
                <w:b/>
                <w:sz w:val="15"/>
                <w:szCs w:val="15"/>
              </w:rPr>
              <w:t>在同一时间安全带只能由一个人单独使用。不得二人或二人以上共用一副安全带</w:t>
            </w:r>
            <w:r>
              <w:rPr>
                <w:b/>
                <w:sz w:val="15"/>
                <w:szCs w:val="15"/>
              </w:rPr>
              <w:t>——</w:t>
            </w:r>
            <w:r>
              <w:rPr>
                <w:rFonts w:hint="eastAsia"/>
                <w:b/>
                <w:sz w:val="15"/>
                <w:szCs w:val="15"/>
              </w:rPr>
              <w:t>即使是儿童也不行。</w:t>
            </w:r>
          </w:p>
          <w:p>
            <w:pPr>
              <w:numPr>
                <w:ilvl w:val="0"/>
                <w:numId w:val="28"/>
              </w:numPr>
              <w:ind w:left="-14" w:firstLine="14"/>
              <w:rPr>
                <w:b/>
                <w:sz w:val="15"/>
                <w:szCs w:val="15"/>
              </w:rPr>
            </w:pPr>
            <w:r>
              <w:rPr>
                <w:rFonts w:hint="eastAsia"/>
                <w:b/>
                <w:sz w:val="15"/>
                <w:szCs w:val="15"/>
              </w:rPr>
              <w:t>避免将座椅靠背过度倾斜。座椅靠背在直立向上的位置时，安全带所起的保护作用最大。</w:t>
            </w:r>
          </w:p>
          <w:p>
            <w:pPr>
              <w:numPr>
                <w:ilvl w:val="0"/>
                <w:numId w:val="28"/>
              </w:numPr>
              <w:ind w:leftChars="-6" w:left="1" w:hangingChars="9" w:hanging="14"/>
              <w:rPr>
                <w:b/>
                <w:sz w:val="15"/>
                <w:szCs w:val="15"/>
              </w:rPr>
            </w:pPr>
            <w:r>
              <w:rPr>
                <w:rFonts w:hint="eastAsia"/>
                <w:b/>
                <w:sz w:val="15"/>
                <w:szCs w:val="15"/>
              </w:rPr>
              <w:t>定期检查安全带。检查有无切痕、磨损和松弛的部件，须更换已经损坏的部件，不得拆下或改装系统。</w:t>
            </w:r>
          </w:p>
          <w:p>
            <w:pPr>
              <w:numPr>
                <w:ilvl w:val="0"/>
                <w:numId w:val="29"/>
              </w:numPr>
              <w:ind w:left="0" w:firstLine="0"/>
              <w:rPr>
                <w:b/>
                <w:sz w:val="15"/>
                <w:szCs w:val="15"/>
              </w:rPr>
            </w:pPr>
            <w:r>
              <w:rPr>
                <w:rFonts w:hint="eastAsia"/>
                <w:b/>
                <w:sz w:val="15"/>
                <w:szCs w:val="15"/>
              </w:rPr>
              <w:t>如果发生了严重的撞车事故，则须更换安全带装置（包括螺栓）。即使损坏并不明显，仍须更换整个装置。将锁舌插入后，须确认锁舌和带扣牢固锁定，安全带没有扭曲。</w:t>
            </w:r>
          </w:p>
          <w:p>
            <w:pPr>
              <w:numPr>
                <w:ilvl w:val="0"/>
                <w:numId w:val="29"/>
              </w:numPr>
              <w:ind w:left="0" w:firstLine="0"/>
              <w:rPr>
                <w:b/>
                <w:sz w:val="15"/>
                <w:szCs w:val="15"/>
              </w:rPr>
            </w:pPr>
            <w:r>
              <w:rPr>
                <w:rFonts w:hint="eastAsia"/>
                <w:b/>
                <w:sz w:val="15"/>
                <w:szCs w:val="15"/>
              </w:rPr>
              <w:lastRenderedPageBreak/>
              <w:t>带扣中不要插入硬币、回形针等物件，</w:t>
            </w:r>
            <w:r>
              <w:rPr>
                <w:b/>
                <w:sz w:val="15"/>
                <w:szCs w:val="15"/>
              </w:rPr>
              <w:t xml:space="preserve"> </w:t>
            </w:r>
            <w:r>
              <w:rPr>
                <w:rFonts w:hint="eastAsia"/>
                <w:b/>
                <w:sz w:val="15"/>
                <w:szCs w:val="15"/>
              </w:rPr>
              <w:t>以避免阻碍锁舌和带扣的正确连接。</w:t>
            </w:r>
          </w:p>
          <w:p>
            <w:pPr>
              <w:numPr>
                <w:ilvl w:val="0"/>
                <w:numId w:val="29"/>
              </w:numPr>
              <w:ind w:left="0" w:firstLine="0"/>
              <w:rPr>
                <w:b/>
                <w:sz w:val="15"/>
                <w:szCs w:val="15"/>
              </w:rPr>
            </w:pPr>
            <w:r>
              <w:rPr>
                <w:rFonts w:hint="eastAsia"/>
                <w:b/>
                <w:sz w:val="15"/>
                <w:szCs w:val="15"/>
              </w:rPr>
              <w:t>如果安全带的功能不正常，立刻联系比亚迪汽车销售服务店。安全带未修复之前，它不能对乘客起保护作用。</w:t>
            </w:r>
          </w:p>
          <w:p>
            <w:pPr>
              <w:numPr>
                <w:ilvl w:val="0"/>
                <w:numId w:val="29"/>
              </w:numPr>
              <w:ind w:left="-14" w:firstLine="14"/>
              <w:rPr>
                <w:b/>
                <w:sz w:val="15"/>
                <w:szCs w:val="15"/>
              </w:rPr>
            </w:pPr>
            <w:r>
              <w:rPr>
                <w:rFonts w:hint="eastAsia"/>
                <w:b/>
                <w:sz w:val="15"/>
                <w:szCs w:val="15"/>
              </w:rPr>
              <w:t>请保持挺直的坐姿并尽量靠后，需与方向盘和仪表板保持适当的距离，这样才能发挥安全带和</w:t>
            </w:r>
            <w:r>
              <w:rPr>
                <w:b/>
                <w:sz w:val="15"/>
                <w:szCs w:val="15"/>
              </w:rPr>
              <w:t>SRS</w:t>
            </w:r>
            <w:r>
              <w:rPr>
                <w:rFonts w:hint="eastAsia"/>
                <w:b/>
                <w:sz w:val="15"/>
                <w:szCs w:val="15"/>
              </w:rPr>
              <w:t>的最大保护作用。</w:t>
            </w:r>
          </w:p>
          <w:p>
            <w:pPr>
              <w:numPr>
                <w:ilvl w:val="0"/>
                <w:numId w:val="29"/>
              </w:numPr>
              <w:rPr>
                <w:b/>
                <w:sz w:val="15"/>
                <w:szCs w:val="15"/>
              </w:rPr>
            </w:pPr>
            <w:r>
              <w:rPr>
                <w:rFonts w:hint="eastAsia"/>
                <w:b/>
                <w:sz w:val="15"/>
                <w:szCs w:val="15"/>
              </w:rPr>
              <w:t>须确认肩部安全带穿过肩膀的中心。</w:t>
            </w:r>
          </w:p>
          <w:p>
            <w:pPr>
              <w:numPr>
                <w:ilvl w:val="0"/>
                <w:numId w:val="29"/>
              </w:numPr>
              <w:ind w:left="0" w:firstLine="0"/>
              <w:rPr>
                <w:b/>
                <w:sz w:val="15"/>
                <w:szCs w:val="15"/>
              </w:rPr>
            </w:pPr>
            <w:r>
              <w:rPr>
                <w:rFonts w:hint="eastAsia"/>
                <w:b/>
                <w:sz w:val="15"/>
                <w:szCs w:val="15"/>
              </w:rPr>
              <w:t>安全带须离开颈部远一些，但不得让安全带从肩膀上脱落。否则，在发生事故时，将降低安全带所起的保护作用。</w:t>
            </w:r>
          </w:p>
        </w:tc>
      </w:tr>
    </w:tbl>
    <w:p>
      <w:pPr>
        <w:pStyle w:val="2"/>
      </w:pPr>
      <w:bookmarkStart w:id="140" w:name="_Toc469585619"/>
      <w:bookmarkStart w:id="141" w:name="_Toc469642568"/>
      <w:bookmarkStart w:id="142" w:name="_Toc469643763"/>
      <w:bookmarkStart w:id="143" w:name="_Toc469644009"/>
      <w:bookmarkStart w:id="144" w:name="_Toc469645013"/>
      <w:r>
        <w:rPr>
          <w:rFonts w:hint="eastAsia"/>
        </w:rPr>
        <w:lastRenderedPageBreak/>
        <w:t>安全气囊</w:t>
      </w:r>
      <w:bookmarkEnd w:id="140"/>
      <w:bookmarkEnd w:id="141"/>
      <w:bookmarkEnd w:id="142"/>
      <w:bookmarkEnd w:id="143"/>
      <w:bookmarkEnd w:id="144"/>
    </w:p>
    <w:p>
      <w:pPr>
        <w:ind w:firstLine="285"/>
        <w:jc w:val="left"/>
        <w:rPr>
          <w:rFonts w:ascii="宋体"/>
          <w:kern w:val="0"/>
          <w:sz w:val="15"/>
          <w:szCs w:val="15"/>
        </w:rPr>
      </w:pPr>
      <w:r>
        <w:rPr>
          <w:rFonts w:ascii="宋体" w:hint="eastAsia"/>
          <w:kern w:val="0"/>
          <w:sz w:val="15"/>
          <w:szCs w:val="15"/>
        </w:rPr>
        <w:t>安全气囊系统属于辅助约束系统，是对座椅安全带的补充，在两者的共同保护作用下，当发生较严重碰撞事故，达到安全气囊系统展开条件时，对驾乘人员的头部和胸部提供额外的保护，减少伤亡。</w:t>
      </w:r>
    </w:p>
    <w:p>
      <w:pPr>
        <w:spacing w:line="240" w:lineRule="exact"/>
        <w:ind w:firstLineChars="200" w:firstLine="300"/>
        <w:rPr>
          <w:rFonts w:ascii="宋体" w:eastAsia="PMingLiU" w:hAnsi="宋体" w:cs="宋体"/>
          <w:kern w:val="0"/>
          <w:sz w:val="15"/>
          <w:szCs w:val="15"/>
          <w:lang w:eastAsia="zh-TW"/>
        </w:rPr>
      </w:pPr>
      <w:r>
        <w:rPr>
          <w:rFonts w:ascii="宋体" w:hAnsi="宋体" w:cs="宋体" w:hint="eastAsia"/>
          <w:kern w:val="0"/>
          <w:sz w:val="15"/>
          <w:szCs w:val="15"/>
          <w:lang w:eastAsia="zh-TW"/>
        </w:rPr>
        <w:t>按照碰撞类型的不同，安全气囊系统一般分为正面气囊和侧安全气囊，其中正面气囊包括驾驶员安全气囊、前排乘员安全气囊、驾驶员膝部安全气囊和前排乘员膝部安全气囊，侧安全气囊包括前排座椅侧安全气囊、后排座椅侧安全气囊和帘式安全气囊。</w:t>
      </w:r>
    </w:p>
    <w:p>
      <w:pPr>
        <w:spacing w:line="240" w:lineRule="exact"/>
        <w:rPr>
          <w:rFonts w:ascii="宋体" w:hAnsi="宋体" w:cs="宋体"/>
          <w:kern w:val="0"/>
          <w:sz w:val="15"/>
          <w:szCs w:val="15"/>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tblGrid>
      <w:tr>
        <w:tc>
          <w:tcPr>
            <w:tcW w:w="3261" w:type="dxa"/>
            <w:vAlign w:val="center"/>
          </w:tcPr>
          <w:p>
            <w:pPr>
              <w:jc w:val="center"/>
              <w:rPr>
                <w:b/>
                <w:szCs w:val="21"/>
              </w:rPr>
            </w:pPr>
            <w:r>
              <w:rPr>
                <w:rFonts w:hint="eastAsia"/>
                <w:b/>
                <w:szCs w:val="21"/>
              </w:rPr>
              <w:t>温馨提示</w:t>
            </w:r>
          </w:p>
        </w:tc>
      </w:tr>
      <w:tr>
        <w:tc>
          <w:tcPr>
            <w:tcW w:w="3261" w:type="dxa"/>
          </w:tcPr>
          <w:p>
            <w:pPr>
              <w:numPr>
                <w:ilvl w:val="0"/>
                <w:numId w:val="30"/>
              </w:numPr>
              <w:rPr>
                <w:b/>
                <w:sz w:val="15"/>
                <w:szCs w:val="15"/>
              </w:rPr>
            </w:pPr>
            <w:r>
              <w:rPr>
                <w:rFonts w:hint="eastAsia"/>
                <w:b/>
                <w:sz w:val="15"/>
                <w:szCs w:val="15"/>
              </w:rPr>
              <w:t>在汽车行驶过程中，请一直使用安全带！</w:t>
            </w:r>
          </w:p>
          <w:p>
            <w:pPr>
              <w:numPr>
                <w:ilvl w:val="0"/>
                <w:numId w:val="30"/>
              </w:numPr>
              <w:ind w:left="0" w:firstLine="0"/>
              <w:rPr>
                <w:b/>
                <w:sz w:val="15"/>
                <w:szCs w:val="15"/>
              </w:rPr>
            </w:pPr>
            <w:r>
              <w:rPr>
                <w:rFonts w:hint="eastAsia"/>
                <w:b/>
                <w:sz w:val="15"/>
                <w:szCs w:val="15"/>
              </w:rPr>
              <w:t>请保持正确坐姿，这样才能发挥安全带和安全气囊系统的最大保护作用！</w:t>
            </w:r>
          </w:p>
          <w:p>
            <w:pPr>
              <w:numPr>
                <w:ilvl w:val="0"/>
                <w:numId w:val="30"/>
              </w:numPr>
              <w:rPr>
                <w:b/>
                <w:sz w:val="15"/>
                <w:szCs w:val="15"/>
              </w:rPr>
            </w:pPr>
            <w:r>
              <w:rPr>
                <w:rFonts w:hint="eastAsia"/>
                <w:b/>
                <w:sz w:val="15"/>
                <w:szCs w:val="15"/>
              </w:rPr>
              <w:t>对于小孩，汽车后排座椅是安全位置！</w:t>
            </w:r>
          </w:p>
          <w:p>
            <w:pPr>
              <w:numPr>
                <w:ilvl w:val="0"/>
                <w:numId w:val="30"/>
              </w:numPr>
              <w:rPr>
                <w:rFonts w:ascii="宋体" w:cs="宋体"/>
                <w:b/>
                <w:kern w:val="0"/>
                <w:sz w:val="15"/>
                <w:szCs w:val="15"/>
              </w:rPr>
            </w:pPr>
            <w:r>
              <w:rPr>
                <w:rFonts w:hint="eastAsia"/>
                <w:b/>
                <w:sz w:val="15"/>
                <w:szCs w:val="15"/>
              </w:rPr>
              <w:t>不得私自拆装安全气囊部件！</w:t>
            </w:r>
          </w:p>
          <w:p>
            <w:pPr>
              <w:numPr>
                <w:ilvl w:val="0"/>
                <w:numId w:val="30"/>
              </w:numPr>
              <w:ind w:left="-108" w:firstLine="142"/>
              <w:rPr>
                <w:b/>
                <w:sz w:val="15"/>
                <w:szCs w:val="15"/>
              </w:rPr>
            </w:pPr>
            <w:r>
              <w:rPr>
                <w:rFonts w:hint="eastAsia"/>
                <w:b/>
                <w:sz w:val="15"/>
                <w:szCs w:val="15"/>
              </w:rPr>
              <w:t>使用本公司正品以外的座椅套可能会导致安全气囊性能的降低或使乘员受到意外伤害；切勿在侧面安全气囊和乘员之间放置任何物品。</w:t>
            </w:r>
          </w:p>
          <w:p>
            <w:pPr>
              <w:numPr>
                <w:ilvl w:val="0"/>
                <w:numId w:val="30"/>
              </w:numPr>
              <w:rPr>
                <w:rFonts w:ascii="宋体" w:cs="宋体"/>
                <w:b/>
                <w:kern w:val="0"/>
                <w:sz w:val="15"/>
                <w:szCs w:val="15"/>
              </w:rPr>
            </w:pPr>
            <w:r>
              <w:rPr>
                <w:rFonts w:hint="eastAsia"/>
                <w:b/>
                <w:sz w:val="15"/>
                <w:szCs w:val="15"/>
              </w:rPr>
              <w:t>不要过度的在装有侧安全气囊的座椅侧面对座椅施加力。</w:t>
            </w:r>
          </w:p>
        </w:tc>
      </w:tr>
    </w:tbl>
    <w:p>
      <w:pPr>
        <w:autoSpaceDE w:val="0"/>
        <w:autoSpaceDN w:val="0"/>
        <w:adjustRightInd w:val="0"/>
        <w:spacing w:line="240" w:lineRule="exact"/>
        <w:rPr>
          <w:rFonts w:ascii="宋体" w:hAnsi="宋体" w:cs="宋体"/>
          <w:b/>
          <w:bCs/>
          <w:kern w:val="0"/>
          <w:sz w:val="15"/>
          <w:szCs w:val="15"/>
        </w:rPr>
      </w:pPr>
    </w:p>
    <w:p>
      <w:pPr>
        <w:autoSpaceDE w:val="0"/>
        <w:autoSpaceDN w:val="0"/>
        <w:adjustRightInd w:val="0"/>
        <w:spacing w:line="240" w:lineRule="exact"/>
        <w:rPr>
          <w:rFonts w:ascii="宋体" w:hAnsi="宋体" w:cs="宋体"/>
          <w:b/>
          <w:bCs/>
          <w:kern w:val="0"/>
          <w:sz w:val="15"/>
          <w:szCs w:val="15"/>
        </w:rPr>
      </w:pPr>
      <w:r>
        <w:rPr>
          <w:rFonts w:ascii="宋体" w:hAnsi="宋体" w:cs="宋体" w:hint="eastAsia"/>
          <w:b/>
          <w:bCs/>
          <w:kern w:val="0"/>
          <w:sz w:val="15"/>
          <w:szCs w:val="15"/>
        </w:rPr>
        <w:t>安全气囊触发条件</w:t>
      </w:r>
    </w:p>
    <w:p>
      <w:pPr>
        <w:autoSpaceDE w:val="0"/>
        <w:autoSpaceDN w:val="0"/>
        <w:adjustRightInd w:val="0"/>
        <w:spacing w:line="240" w:lineRule="exact"/>
        <w:rPr>
          <w:rFonts w:ascii="宋体" w:cs="宋体"/>
          <w:b/>
          <w:bCs/>
          <w:kern w:val="0"/>
          <w:sz w:val="15"/>
          <w:szCs w:val="15"/>
        </w:rPr>
      </w:pPr>
    </w:p>
    <w:p>
      <w:pPr>
        <w:spacing w:line="240" w:lineRule="exact"/>
        <w:ind w:firstLineChars="200" w:firstLine="300"/>
        <w:rPr>
          <w:rFonts w:ascii="宋体" w:hAnsi="宋体" w:cs="宋体"/>
          <w:kern w:val="0"/>
          <w:sz w:val="15"/>
          <w:szCs w:val="15"/>
          <w:lang w:eastAsia="zh-TW"/>
        </w:rPr>
      </w:pPr>
      <w:r>
        <w:rPr>
          <w:rFonts w:ascii="宋体" w:hAnsi="宋体" w:cs="宋体" w:hint="eastAsia"/>
          <w:kern w:val="0"/>
          <w:sz w:val="15"/>
          <w:szCs w:val="15"/>
          <w:lang w:eastAsia="zh-TW"/>
        </w:rPr>
        <w:t>安全气囊触发条件如下：当发生一定程度的正面（侧面）碰撞事故时，安全气囊系统可能被触发； 在发生特殊碰撞事故时，安全气囊系统可能被触发。</w:t>
      </w:r>
    </w:p>
    <w:p>
      <w:pPr>
        <w:spacing w:line="240" w:lineRule="exact"/>
        <w:ind w:firstLineChars="200" w:firstLine="300"/>
        <w:rPr>
          <w:rFonts w:ascii="宋体" w:hAnsi="宋体" w:cs="宋体"/>
          <w:kern w:val="0"/>
          <w:sz w:val="15"/>
          <w:szCs w:val="15"/>
          <w:lang w:eastAsia="zh-TW"/>
        </w:rPr>
      </w:pPr>
      <w:r>
        <w:rPr>
          <w:rFonts w:ascii="宋体" w:hAnsi="宋体" w:cs="宋体" w:hint="eastAsia"/>
          <w:kern w:val="0"/>
          <w:sz w:val="15"/>
          <w:szCs w:val="15"/>
          <w:lang w:eastAsia="zh-TW"/>
        </w:rPr>
        <w:t>SRS安全气囊并不是在发生任何事故时都会起作用，在发生轻微的正面碰撞，或车尾碰撞，或翻车时，安全气囊系统一般不会触发。在这种情况下，驾乘人员通过正确佩戴的安全带以正常方式受到保护。</w:t>
      </w:r>
    </w:p>
    <w:p>
      <w:pPr>
        <w:spacing w:line="240" w:lineRule="exact"/>
        <w:ind w:firstLineChars="200" w:firstLine="300"/>
        <w:rPr>
          <w:rFonts w:ascii="宋体" w:hAnsi="宋体" w:cs="宋体"/>
          <w:kern w:val="0"/>
          <w:sz w:val="15"/>
          <w:szCs w:val="15"/>
          <w:lang w:eastAsia="zh-TW"/>
        </w:rPr>
      </w:pPr>
      <w:r>
        <w:rPr>
          <w:rFonts w:ascii="宋体" w:hAnsi="宋体" w:cs="宋体" w:hint="eastAsia"/>
          <w:kern w:val="0"/>
          <w:sz w:val="15"/>
          <w:szCs w:val="15"/>
          <w:lang w:eastAsia="zh-TW"/>
        </w:rPr>
        <w:t>安全气囊系统触发的决定性因素：碰撞时产生并由电子控制单元（</w:t>
      </w:r>
      <w:r>
        <w:rPr>
          <w:rFonts w:ascii="宋体" w:hAnsi="宋体" w:cs="宋体"/>
          <w:kern w:val="0"/>
          <w:sz w:val="15"/>
          <w:szCs w:val="15"/>
          <w:lang w:eastAsia="zh-TW"/>
        </w:rPr>
        <w:t>ECU</w:t>
      </w:r>
      <w:r>
        <w:rPr>
          <w:rFonts w:ascii="宋体" w:hAnsi="宋体" w:cs="宋体" w:hint="eastAsia"/>
          <w:kern w:val="0"/>
          <w:sz w:val="15"/>
          <w:szCs w:val="15"/>
          <w:lang w:eastAsia="zh-TW"/>
        </w:rPr>
        <w:t>）获得的</w:t>
      </w:r>
      <w:r>
        <w:rPr>
          <w:rFonts w:ascii="宋体" w:hAnsi="宋体" w:cs="宋体" w:hint="eastAsia"/>
          <w:kern w:val="0"/>
          <w:sz w:val="15"/>
          <w:szCs w:val="15"/>
        </w:rPr>
        <w:t>加</w:t>
      </w:r>
      <w:r>
        <w:rPr>
          <w:rFonts w:ascii="宋体" w:hAnsi="宋体" w:cs="宋体" w:hint="eastAsia"/>
          <w:kern w:val="0"/>
          <w:sz w:val="15"/>
          <w:szCs w:val="15"/>
          <w:lang w:eastAsia="zh-TW"/>
        </w:rPr>
        <w:t>速度曲线与设定值之间进行全面智能比较和判断，如果碰撞时产生并被测到的汽车</w:t>
      </w:r>
      <w:r>
        <w:rPr>
          <w:rFonts w:ascii="宋体" w:hAnsi="宋体" w:cs="宋体" w:hint="eastAsia"/>
          <w:kern w:val="0"/>
          <w:sz w:val="15"/>
          <w:szCs w:val="15"/>
        </w:rPr>
        <w:t>加</w:t>
      </w:r>
      <w:r>
        <w:rPr>
          <w:rFonts w:ascii="宋体" w:hAnsi="宋体" w:cs="宋体" w:hint="eastAsia"/>
          <w:kern w:val="0"/>
          <w:sz w:val="15"/>
          <w:szCs w:val="15"/>
          <w:lang w:eastAsia="zh-TW"/>
        </w:rPr>
        <w:t>速度曲线等</w:t>
      </w:r>
      <w:r>
        <w:rPr>
          <w:rFonts w:ascii="宋体" w:hAnsi="宋体" w:cs="宋体" w:hint="eastAsia"/>
          <w:kern w:val="0"/>
          <w:sz w:val="15"/>
          <w:szCs w:val="15"/>
          <w:lang w:eastAsia="zh-TW"/>
        </w:rPr>
        <w:lastRenderedPageBreak/>
        <w:t>信号低于</w:t>
      </w:r>
      <w:r>
        <w:rPr>
          <w:rFonts w:ascii="宋体" w:hAnsi="宋体" w:cs="宋体"/>
          <w:kern w:val="0"/>
          <w:sz w:val="15"/>
          <w:szCs w:val="15"/>
          <w:lang w:eastAsia="zh-TW"/>
        </w:rPr>
        <w:t>ECU</w:t>
      </w:r>
      <w:r>
        <w:rPr>
          <w:rFonts w:ascii="宋体" w:hAnsi="宋体" w:cs="宋体" w:hint="eastAsia"/>
          <w:kern w:val="0"/>
          <w:sz w:val="15"/>
          <w:szCs w:val="15"/>
          <w:lang w:eastAsia="zh-TW"/>
        </w:rPr>
        <w:t>内预先设定的相关参照值，则安全气囊就不会被触发，尽管汽车可能已经在事故中严重变形。</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比亚迪汽车安全气囊系统的</w:t>
      </w:r>
      <w:r>
        <w:rPr>
          <w:rFonts w:ascii="宋体" w:hAnsi="宋体" w:cs="宋体"/>
          <w:kern w:val="0"/>
          <w:sz w:val="15"/>
          <w:szCs w:val="15"/>
        </w:rPr>
        <w:t>ECU</w:t>
      </w:r>
      <w:r>
        <w:rPr>
          <w:rFonts w:ascii="宋体" w:hAnsi="宋体" w:cs="宋体" w:hint="eastAsia"/>
          <w:kern w:val="0"/>
          <w:sz w:val="15"/>
          <w:szCs w:val="15"/>
        </w:rPr>
        <w:t>在设定时已充分考虑到国内常见的各种误用和道路状况。但由于发生撞车事故的原因及形态千变万化，为了您的安全，请严格遵守此使用说明书正确使用汽车，避免误用，否则无法保证安全气囊预想效果。</w:t>
      </w:r>
    </w:p>
    <w:p>
      <w:pPr>
        <w:autoSpaceDE w:val="0"/>
        <w:autoSpaceDN w:val="0"/>
        <w:adjustRightInd w:val="0"/>
        <w:spacing w:line="240" w:lineRule="exact"/>
        <w:ind w:firstLineChars="200" w:firstLine="300"/>
        <w:rPr>
          <w:rFonts w:ascii="宋体" w:hAnsi="宋体" w:cs="宋体"/>
          <w:kern w:val="0"/>
          <w:sz w:val="15"/>
          <w:szCs w:val="15"/>
        </w:rPr>
      </w:pPr>
    </w:p>
    <w:p>
      <w:pPr>
        <w:pStyle w:val="a9"/>
        <w:jc w:val="center"/>
      </w:pPr>
      <w:r>
        <w:rPr>
          <w:rFonts w:ascii="宋体" w:eastAsia="宋体" w:hAnsi="宋体" w:hint="eastAsia"/>
          <w:b/>
          <w:bCs w:val="0"/>
          <w:kern w:val="2"/>
          <w:sz w:val="15"/>
          <w:szCs w:val="15"/>
        </w:rPr>
        <w:t>驾驶员安全气囊和前排乘员安全气囊（装有时）</w:t>
      </w:r>
      <w:r>
        <w:rPr>
          <w:noProof/>
        </w:rPr>
        <w:drawing>
          <wp:inline distT="0" distB="0" distL="0" distR="0">
            <wp:extent cx="1621155" cy="1250950"/>
            <wp:effectExtent l="19050" t="19050" r="17145" b="25400"/>
            <wp:docPr id="44" name="图片 44" descr="安全气囊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安全气囊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621155" cy="1250950"/>
                    </a:xfrm>
                    <a:prstGeom prst="rect">
                      <a:avLst/>
                    </a:prstGeom>
                    <a:noFill/>
                    <a:ln w="6350" cmpd="sng">
                      <a:solidFill>
                        <a:srgbClr val="000000"/>
                      </a:solidFill>
                      <a:miter lim="800000"/>
                      <a:headEnd/>
                      <a:tailEnd/>
                    </a:ln>
                    <a:effectLst/>
                  </pic:spPr>
                </pic:pic>
              </a:graphicData>
            </a:graphic>
          </wp:inline>
        </w:drawing>
      </w:r>
    </w:p>
    <w:p>
      <w:pPr>
        <w:autoSpaceDE w:val="0"/>
        <w:autoSpaceDN w:val="0"/>
        <w:adjustRightInd w:val="0"/>
        <w:spacing w:afterLines="50" w:after="120" w:line="240" w:lineRule="exact"/>
        <w:ind w:firstLineChars="200" w:firstLine="300"/>
        <w:rPr>
          <w:rFonts w:ascii="宋体" w:hAnsi="宋体" w:cs="宋体"/>
          <w:kern w:val="0"/>
          <w:sz w:val="15"/>
          <w:szCs w:val="15"/>
          <w:lang w:eastAsia="zh-TW"/>
        </w:rPr>
      </w:pPr>
      <w:r>
        <w:rPr>
          <w:rFonts w:ascii="宋体" w:hAnsi="宋体" w:cs="宋体" w:hint="eastAsia"/>
          <w:kern w:val="0"/>
          <w:sz w:val="15"/>
          <w:szCs w:val="15"/>
          <w:lang w:eastAsia="zh-TW"/>
        </w:rPr>
        <w:t>如果您选择的车辆上配置有驾驶员安全气囊和前排乘员安全气囊，在行车中安全气囊系统ECU感受到中等至严重程度的正面撞击，达到安全气囊触发条件时，安全气囊将会展开用来协助保护您和前排乘员的头部及胸部，以减少您受伤害的程度。</w:t>
      </w:r>
    </w:p>
    <w:p>
      <w:pPr>
        <w:autoSpaceDE w:val="0"/>
        <w:autoSpaceDN w:val="0"/>
        <w:adjustRightInd w:val="0"/>
        <w:spacing w:afterLines="50" w:after="120" w:line="240" w:lineRule="exact"/>
        <w:ind w:firstLineChars="200" w:firstLine="300"/>
        <w:rPr>
          <w:rFonts w:ascii="宋体" w:hAnsi="宋体" w:cs="宋体"/>
          <w:kern w:val="0"/>
          <w:sz w:val="15"/>
          <w:szCs w:val="15"/>
          <w:lang w:eastAsia="zh-TW"/>
        </w:rPr>
      </w:pPr>
      <w:r>
        <w:rPr>
          <w:rFonts w:ascii="宋体" w:hAnsi="宋体" w:cs="宋体" w:hint="eastAsia"/>
          <w:kern w:val="0"/>
          <w:sz w:val="15"/>
          <w:szCs w:val="15"/>
          <w:lang w:eastAsia="zh-TW"/>
        </w:rPr>
        <w:t>出现下列情况时，须立刻与比亚迪销售服务店联系。</w:t>
      </w:r>
    </w:p>
    <w:p>
      <w:pPr>
        <w:numPr>
          <w:ilvl w:val="0"/>
          <w:numId w:val="98"/>
        </w:numPr>
        <w:autoSpaceDE w:val="0"/>
        <w:autoSpaceDN w:val="0"/>
        <w:adjustRightInd w:val="0"/>
        <w:spacing w:afterLines="50" w:after="120" w:line="240" w:lineRule="exact"/>
        <w:rPr>
          <w:rFonts w:ascii="宋体" w:hAnsi="宋体" w:cs="宋体"/>
          <w:kern w:val="0"/>
          <w:sz w:val="15"/>
          <w:szCs w:val="15"/>
          <w:lang w:eastAsia="zh-TW"/>
        </w:rPr>
      </w:pPr>
      <w:r>
        <w:rPr>
          <w:rFonts w:ascii="宋体" w:hAnsi="宋体" w:cs="宋体" w:hint="eastAsia"/>
          <w:kern w:val="0"/>
          <w:sz w:val="15"/>
          <w:szCs w:val="15"/>
          <w:lang w:eastAsia="zh-TW"/>
        </w:rPr>
        <w:t>安全气囊已经充气。</w:t>
      </w:r>
    </w:p>
    <w:p>
      <w:pPr>
        <w:autoSpaceDE w:val="0"/>
        <w:autoSpaceDN w:val="0"/>
        <w:adjustRightInd w:val="0"/>
        <w:jc w:val="left"/>
        <w:rPr>
          <w:sz w:val="13"/>
          <w:szCs w:val="13"/>
        </w:rPr>
      </w:pPr>
      <w:r>
        <w:rPr>
          <w:rFonts w:ascii="宋体" w:hAnsi="宋体" w:cs="宋体" w:hint="eastAsia"/>
          <w:kern w:val="0"/>
          <w:sz w:val="15"/>
          <w:szCs w:val="15"/>
          <w:lang w:eastAsia="zh-TW"/>
        </w:rPr>
        <w:t>车辆的前方（图示阴影部分）遇到事故时，不足以引起</w:t>
      </w:r>
      <w:r>
        <w:rPr>
          <w:rFonts w:ascii="宋体" w:hAnsi="宋体" w:cs="宋体"/>
          <w:kern w:val="0"/>
          <w:sz w:val="15"/>
          <w:szCs w:val="15"/>
          <w:lang w:eastAsia="zh-TW"/>
        </w:rPr>
        <w:t>SRS</w:t>
      </w:r>
      <w:r>
        <w:rPr>
          <w:rFonts w:ascii="宋体" w:hAnsi="宋体" w:cs="宋体" w:hint="eastAsia"/>
          <w:kern w:val="0"/>
          <w:sz w:val="15"/>
          <w:szCs w:val="15"/>
          <w:lang w:eastAsia="zh-TW"/>
        </w:rPr>
        <w:t>安全气囊展开。</w:t>
      </w:r>
      <w:r>
        <w:rPr>
          <w:rFonts w:ascii="宋体" w:hAnsi="宋体" w:cs="宋体" w:hint="eastAsia"/>
          <w:noProof/>
          <w:kern w:val="0"/>
          <w:sz w:val="15"/>
          <w:szCs w:val="15"/>
        </w:rPr>
        <w:drawing>
          <wp:inline distT="0" distB="0" distL="0" distR="0">
            <wp:extent cx="1750060" cy="802005"/>
            <wp:effectExtent l="19050" t="19050" r="21590" b="17145"/>
            <wp:docPr id="45" name="图片 45" descr="6a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6a上"/>
                    <pic:cNvPicPr>
                      <a:picLocks noChangeAspect="1" noChangeArrowheads="1"/>
                    </pic:cNvPicPr>
                  </pic:nvPicPr>
                  <pic:blipFill>
                    <a:blip r:embed="rId115" cstate="print">
                      <a:extLst>
                        <a:ext uri="{28A0092B-C50C-407E-A947-70E740481C1C}">
                          <a14:useLocalDpi xmlns:a14="http://schemas.microsoft.com/office/drawing/2010/main" val="0"/>
                        </a:ext>
                      </a:extLst>
                    </a:blip>
                    <a:srcRect l="31107" t="15842" r="12592" b="24585"/>
                    <a:stretch>
                      <a:fillRect/>
                    </a:stretch>
                  </pic:blipFill>
                  <pic:spPr bwMode="auto">
                    <a:xfrm>
                      <a:off x="0" y="0"/>
                      <a:ext cx="1750060" cy="802005"/>
                    </a:xfrm>
                    <a:prstGeom prst="rect">
                      <a:avLst/>
                    </a:prstGeom>
                    <a:noFill/>
                    <a:ln w="6350" cmpd="sng">
                      <a:solidFill>
                        <a:srgbClr val="000000"/>
                      </a:solidFill>
                      <a:miter lim="800000"/>
                      <a:headEnd/>
                      <a:tailEnd/>
                    </a:ln>
                    <a:effectLst/>
                  </pic:spPr>
                </pic:pic>
              </a:graphicData>
            </a:graphic>
          </wp:inline>
        </w:drawing>
      </w:r>
    </w:p>
    <w:p>
      <w:pPr>
        <w:numPr>
          <w:ilvl w:val="0"/>
          <w:numId w:val="98"/>
        </w:numPr>
        <w:autoSpaceDE w:val="0"/>
        <w:autoSpaceDN w:val="0"/>
        <w:adjustRightInd w:val="0"/>
        <w:spacing w:afterLines="50" w:after="120" w:line="240" w:lineRule="exact"/>
        <w:ind w:left="0" w:firstLine="0"/>
        <w:rPr>
          <w:rFonts w:ascii="宋体" w:hAnsi="宋体" w:cs="宋体"/>
          <w:kern w:val="0"/>
          <w:sz w:val="15"/>
          <w:szCs w:val="15"/>
        </w:rPr>
      </w:pPr>
      <w:r>
        <w:rPr>
          <w:rFonts w:ascii="宋体" w:hAnsi="宋体" w:cs="宋体" w:hint="eastAsia"/>
          <w:kern w:val="0"/>
          <w:sz w:val="15"/>
          <w:szCs w:val="15"/>
          <w:lang w:eastAsia="zh-TW"/>
        </w:rPr>
        <w:t>安全气囊盖（图示阴影部分）已经刮破、裂开或有其它损坏。</w:t>
      </w:r>
    </w:p>
    <w:p>
      <w:pPr>
        <w:autoSpaceDE w:val="0"/>
        <w:autoSpaceDN w:val="0"/>
        <w:adjustRightInd w:val="0"/>
        <w:jc w:val="left"/>
        <w:rPr>
          <w:sz w:val="13"/>
          <w:szCs w:val="13"/>
        </w:rPr>
      </w:pPr>
      <w:r>
        <w:rPr>
          <w:rFonts w:hint="eastAsia"/>
          <w:noProof/>
          <w:sz w:val="13"/>
          <w:szCs w:val="13"/>
        </w:rPr>
        <w:drawing>
          <wp:inline distT="0" distB="0" distL="0" distR="0">
            <wp:extent cx="1873885" cy="959485"/>
            <wp:effectExtent l="19050" t="19050" r="12065" b="12065"/>
            <wp:docPr id="46" name="图片 46" descr="5306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306正面"/>
                    <pic:cNvPicPr>
                      <a:picLocks noChangeAspect="1" noChangeArrowheads="1"/>
                    </pic:cNvPicPr>
                  </pic:nvPicPr>
                  <pic:blipFill>
                    <a:blip r:embed="rId116" cstate="print">
                      <a:extLst>
                        <a:ext uri="{28A0092B-C50C-407E-A947-70E740481C1C}">
                          <a14:useLocalDpi xmlns:a14="http://schemas.microsoft.com/office/drawing/2010/main" val="0"/>
                        </a:ext>
                      </a:extLst>
                    </a:blip>
                    <a:srcRect l="36359" t="28244" r="23058" b="24158"/>
                    <a:stretch>
                      <a:fillRect/>
                    </a:stretch>
                  </pic:blipFill>
                  <pic:spPr bwMode="auto">
                    <a:xfrm>
                      <a:off x="0" y="0"/>
                      <a:ext cx="1873885" cy="959485"/>
                    </a:xfrm>
                    <a:prstGeom prst="rect">
                      <a:avLst/>
                    </a:prstGeom>
                    <a:noFill/>
                    <a:ln w="6350" cmpd="sng">
                      <a:solidFill>
                        <a:srgbClr val="000000"/>
                      </a:solidFill>
                      <a:miter lim="800000"/>
                      <a:headEnd/>
                      <a:tailEnd/>
                    </a:ln>
                    <a:effectLst/>
                  </pic:spPr>
                </pic:pic>
              </a:graphicData>
            </a:graphic>
          </wp:inline>
        </w:drawing>
      </w:r>
    </w:p>
    <w:p>
      <w:pPr>
        <w:numPr>
          <w:ilvl w:val="0"/>
          <w:numId w:val="98"/>
        </w:numPr>
      </w:pPr>
      <w:r>
        <w:rPr>
          <w:rFonts w:ascii="宋体" w:hAnsi="宋体" w:cs="宋体" w:hint="eastAsia"/>
          <w:kern w:val="0"/>
          <w:sz w:val="15"/>
          <w:szCs w:val="15"/>
        </w:rPr>
        <w:t>仪表上安全气囊指示灯异常点亮。</w:t>
      </w:r>
    </w:p>
    <w:p>
      <w:pPr>
        <w:autoSpaceDE w:val="0"/>
        <w:autoSpaceDN w:val="0"/>
        <w:adjustRightInd w:val="0"/>
        <w:spacing w:line="240" w:lineRule="exact"/>
        <w:jc w:val="left"/>
        <w:rPr>
          <w:sz w:val="13"/>
          <w:szCs w:val="13"/>
        </w:rPr>
      </w:pPr>
    </w:p>
    <w:p>
      <w:pPr>
        <w:autoSpaceDE w:val="0"/>
        <w:autoSpaceDN w:val="0"/>
        <w:adjustRightInd w:val="0"/>
        <w:spacing w:line="240" w:lineRule="exact"/>
        <w:jc w:val="left"/>
        <w:rPr>
          <w:rFonts w:ascii="宋体" w:hAnsi="宋体" w:cs="宋体"/>
          <w:kern w:val="0"/>
          <w:sz w:val="15"/>
          <w:szCs w:val="15"/>
        </w:rPr>
      </w:pPr>
      <w:r>
        <w:rPr>
          <w:sz w:val="13"/>
          <w:szCs w:val="13"/>
        </w:rPr>
        <w:br w:type="column"/>
      </w:r>
      <w:r>
        <w:rPr>
          <w:sz w:val="15"/>
          <w:szCs w:val="15"/>
        </w:rPr>
        <w:lastRenderedPageBreak/>
        <w:t>侧安全气囊是如何工作的</w:t>
      </w:r>
      <w:r>
        <w:rPr>
          <w:rFonts w:hint="eastAsia"/>
          <w:sz w:val="15"/>
          <w:szCs w:val="15"/>
        </w:rPr>
        <w:t>（装有时）</w:t>
      </w:r>
    </w:p>
    <w:p>
      <w:pPr>
        <w:rPr>
          <w:b/>
          <w:sz w:val="15"/>
          <w:szCs w:val="15"/>
        </w:rPr>
      </w:pPr>
      <w:r>
        <w:rPr>
          <w:b/>
          <w:noProof/>
          <w:sz w:val="15"/>
          <w:szCs w:val="15"/>
        </w:rPr>
        <w:drawing>
          <wp:inline distT="0" distB="0" distL="0" distR="0">
            <wp:extent cx="1436370" cy="1520190"/>
            <wp:effectExtent l="0" t="0" r="0" b="3810"/>
            <wp:docPr id="47" name="图片 47" descr="安全气囊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安全气囊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436370" cy="1520190"/>
                    </a:xfrm>
                    <a:prstGeom prst="rect">
                      <a:avLst/>
                    </a:prstGeom>
                    <a:noFill/>
                    <a:ln>
                      <a:noFill/>
                    </a:ln>
                  </pic:spPr>
                </pic:pic>
              </a:graphicData>
            </a:graphic>
          </wp:inline>
        </w:drawing>
      </w:r>
    </w:p>
    <w:p>
      <w:pPr>
        <w:pStyle w:val="ok1"/>
        <w:spacing w:line="240" w:lineRule="auto"/>
        <w:rPr>
          <w:sz w:val="15"/>
          <w:szCs w:val="15"/>
        </w:rPr>
      </w:pPr>
      <w:r>
        <w:rPr>
          <w:rFonts w:hint="eastAsia"/>
          <w:sz w:val="15"/>
          <w:szCs w:val="15"/>
        </w:rPr>
        <w:t>您的车辆上为驾驶员及前排乘员装备了侧安全气囊。此气囊安置在前排座椅靠背的外侧，两处均标有“</w:t>
      </w:r>
      <w:r>
        <w:rPr>
          <w:rFonts w:hint="eastAsia"/>
          <w:sz w:val="15"/>
          <w:szCs w:val="15"/>
        </w:rPr>
        <w:t>SRS</w:t>
      </w:r>
      <w:r>
        <w:rPr>
          <w:rFonts w:hint="eastAsia"/>
          <w:color w:val="0000FF"/>
          <w:sz w:val="15"/>
          <w:szCs w:val="15"/>
        </w:rPr>
        <w:t xml:space="preserve"> </w:t>
      </w:r>
      <w:r>
        <w:rPr>
          <w:rFonts w:hint="eastAsia"/>
          <w:sz w:val="15"/>
          <w:szCs w:val="15"/>
        </w:rPr>
        <w:t>SIDE AIRBAG</w:t>
      </w:r>
      <w:r>
        <w:rPr>
          <w:rFonts w:hint="eastAsia"/>
          <w:sz w:val="15"/>
          <w:szCs w:val="15"/>
        </w:rPr>
        <w:t>”字样。</w:t>
      </w:r>
    </w:p>
    <w:p>
      <w:pPr>
        <w:pStyle w:val="ok"/>
        <w:spacing w:before="120" w:line="240" w:lineRule="auto"/>
        <w:rPr>
          <w:sz w:val="15"/>
          <w:szCs w:val="15"/>
        </w:rPr>
      </w:pPr>
      <w:r>
        <w:rPr>
          <w:rFonts w:hint="eastAsia"/>
          <w:sz w:val="15"/>
          <w:szCs w:val="15"/>
        </w:rPr>
        <w:t>在遇到中等至严重程度的侧面撞击时，传感器会检知到车辆在急剧减速，并将信号送达控制装置，使得驾驶员用侧安全气囊或乘员用侧安全气囊立刻充气。</w:t>
      </w:r>
    </w:p>
    <w:p>
      <w:pPr>
        <w:pStyle w:val="ok"/>
        <w:spacing w:beforeLines="0" w:line="240" w:lineRule="auto"/>
        <w:rPr>
          <w:sz w:val="15"/>
          <w:szCs w:val="15"/>
        </w:rPr>
      </w:pPr>
      <w:r>
        <w:rPr>
          <w:rFonts w:hint="eastAsia"/>
          <w:sz w:val="15"/>
          <w:szCs w:val="15"/>
        </w:rPr>
        <w:t>在遇到侧面撞击时，只有一侧安全气囊会膨胀。如果撞击发生于乘员侧，即使座位上没有乘员，乘员用侧安全气囊也会膨胀。</w:t>
      </w:r>
    </w:p>
    <w:p>
      <w:pPr>
        <w:pStyle w:val="ok"/>
        <w:spacing w:before="120" w:line="240" w:lineRule="auto"/>
        <w:rPr>
          <w:sz w:val="15"/>
          <w:szCs w:val="15"/>
        </w:rPr>
      </w:pPr>
      <w:r>
        <w:rPr>
          <w:rFonts w:hint="eastAsia"/>
          <w:sz w:val="15"/>
          <w:szCs w:val="15"/>
        </w:rPr>
        <w:t>为获得侧安全气囊的最佳保护，乘员必须系紧座椅安全带，并且坐姿端正，紧靠椅背。</w:t>
      </w:r>
    </w:p>
    <w:p>
      <w:pPr>
        <w:pStyle w:val="ok"/>
        <w:spacing w:before="120" w:line="240" w:lineRule="auto"/>
        <w:rPr>
          <w:sz w:val="15"/>
          <w:szCs w:val="15"/>
        </w:rPr>
      </w:pPr>
    </w:p>
    <w:p>
      <w:pPr>
        <w:pStyle w:val="ok"/>
        <w:spacing w:before="120" w:line="240" w:lineRule="auto"/>
        <w:rPr>
          <w:sz w:val="15"/>
          <w:szCs w:val="15"/>
        </w:rPr>
      </w:pPr>
    </w:p>
    <w:p>
      <w:pPr>
        <w:pStyle w:val="ok"/>
        <w:spacing w:before="120" w:line="240" w:lineRule="auto"/>
        <w:rPr>
          <w:sz w:val="15"/>
          <w:szCs w:val="15"/>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trHeight w:val="335"/>
        </w:trPr>
        <w:tc>
          <w:tcPr>
            <w:tcW w:w="3119" w:type="dxa"/>
          </w:tcPr>
          <w:p>
            <w:pPr>
              <w:autoSpaceDE w:val="0"/>
              <w:autoSpaceDN w:val="0"/>
              <w:adjustRightInd w:val="0"/>
              <w:jc w:val="center"/>
              <w:rPr>
                <w:rFonts w:ascii="宋体" w:hAnsi="宋体" w:cs="宋体"/>
                <w:b/>
                <w:kern w:val="0"/>
                <w:szCs w:val="21"/>
              </w:rPr>
            </w:pPr>
            <w:r>
              <w:rPr>
                <w:rFonts w:ascii="宋体" w:hAnsi="宋体" w:cs="宋体" w:hint="eastAsia"/>
                <w:b/>
                <w:kern w:val="0"/>
                <w:szCs w:val="21"/>
              </w:rPr>
              <w:t>温馨提示</w:t>
            </w:r>
          </w:p>
        </w:tc>
      </w:tr>
      <w:tr>
        <w:trPr>
          <w:trHeight w:val="945"/>
        </w:trPr>
        <w:tc>
          <w:tcPr>
            <w:tcW w:w="3119" w:type="dxa"/>
          </w:tcPr>
          <w:p>
            <w:pPr>
              <w:autoSpaceDE w:val="0"/>
              <w:autoSpaceDN w:val="0"/>
              <w:adjustRightInd w:val="0"/>
              <w:spacing w:afterLines="50" w:after="120"/>
              <w:rPr>
                <w:rFonts w:ascii="宋体" w:hAnsi="宋体" w:cs="宋体"/>
                <w:b/>
                <w:kern w:val="0"/>
                <w:sz w:val="15"/>
                <w:szCs w:val="15"/>
              </w:rPr>
            </w:pPr>
            <w:r>
              <w:rPr>
                <w:rFonts w:ascii="宋体" w:hAnsi="宋体" w:cs="宋体" w:hint="eastAsia"/>
                <w:b/>
                <w:kern w:val="0"/>
                <w:sz w:val="15"/>
                <w:szCs w:val="15"/>
              </w:rPr>
              <w:t>使用本公司正品以外的座椅套可能会导致安全气囊性能的降低或使乘员受到意外伤害。切勿在侧面安全气囊和乘员之间放置任何物品。</w:t>
            </w:r>
          </w:p>
          <w:p>
            <w:pPr>
              <w:autoSpaceDE w:val="0"/>
              <w:autoSpaceDN w:val="0"/>
              <w:adjustRightInd w:val="0"/>
              <w:rPr>
                <w:rFonts w:ascii="宋体" w:hAnsi="宋体" w:cs="宋体"/>
                <w:b/>
                <w:kern w:val="0"/>
                <w:sz w:val="15"/>
                <w:szCs w:val="15"/>
              </w:rPr>
            </w:pPr>
            <w:r>
              <w:rPr>
                <w:rFonts w:ascii="宋体" w:hAnsi="宋体" w:cs="宋体" w:hint="eastAsia"/>
                <w:b/>
                <w:kern w:val="0"/>
                <w:sz w:val="15"/>
                <w:szCs w:val="15"/>
              </w:rPr>
              <w:t>不要过度的在装有侧安全气囊的座椅侧面对座椅施加力</w:t>
            </w:r>
          </w:p>
        </w:tc>
      </w:tr>
    </w:tbl>
    <w:p>
      <w:pPr>
        <w:rPr>
          <w:sz w:val="15"/>
          <w:szCs w:val="15"/>
        </w:rPr>
      </w:pPr>
    </w:p>
    <w:p>
      <w:pPr>
        <w:pStyle w:val="a9"/>
        <w:rPr>
          <w:rFonts w:eastAsia="宋体"/>
          <w:bCs w:val="0"/>
          <w:sz w:val="15"/>
          <w:szCs w:val="15"/>
        </w:rPr>
      </w:pPr>
      <w:r>
        <w:rPr>
          <w:rFonts w:eastAsia="宋体" w:hint="eastAsia"/>
          <w:bCs w:val="0"/>
          <w:sz w:val="15"/>
          <w:szCs w:val="15"/>
        </w:rPr>
        <w:t>在配有侧安全气囊的车辆上</w:t>
      </w:r>
    </w:p>
    <w:p>
      <w:pPr>
        <w:pStyle w:val="a9"/>
        <w:rPr>
          <w:rFonts w:eastAsia="宋体"/>
          <w:bCs w:val="0"/>
          <w:sz w:val="15"/>
          <w:szCs w:val="15"/>
        </w:rPr>
      </w:pPr>
      <w:r>
        <w:rPr>
          <w:rFonts w:eastAsia="宋体" w:hint="eastAsia"/>
          <w:bCs w:val="0"/>
          <w:sz w:val="15"/>
          <w:szCs w:val="15"/>
        </w:rPr>
        <w:t>1</w:t>
      </w:r>
      <w:r>
        <w:rPr>
          <w:rFonts w:eastAsia="宋体" w:hint="eastAsia"/>
          <w:bCs w:val="0"/>
          <w:sz w:val="15"/>
          <w:szCs w:val="15"/>
        </w:rPr>
        <w:t>．不可让水淋湿前排座椅靠背。如果雨水或喷水淋湿了靠背，可能会妨碍侧安全气囊系统的正常运作。</w:t>
      </w:r>
    </w:p>
    <w:p>
      <w:pPr>
        <w:pStyle w:val="ok"/>
        <w:spacing w:before="120" w:line="240" w:lineRule="auto"/>
        <w:rPr>
          <w:sz w:val="15"/>
          <w:szCs w:val="15"/>
        </w:rPr>
      </w:pPr>
      <w:r>
        <w:rPr>
          <w:rFonts w:hint="eastAsia"/>
          <w:sz w:val="15"/>
          <w:szCs w:val="15"/>
        </w:rPr>
        <w:t>2</w:t>
      </w:r>
      <w:r>
        <w:rPr>
          <w:rFonts w:hint="eastAsia"/>
          <w:sz w:val="15"/>
          <w:szCs w:val="15"/>
        </w:rPr>
        <w:t>．未经与</w:t>
      </w:r>
      <w:r>
        <w:rPr>
          <w:rFonts w:ascii="宋体" w:hAnsi="宋体" w:cs="宋体" w:hint="eastAsia"/>
          <w:sz w:val="15"/>
          <w:szCs w:val="15"/>
        </w:rPr>
        <w:t>比亚迪汽车授权服务店</w:t>
      </w:r>
      <w:r>
        <w:rPr>
          <w:rFonts w:hint="eastAsia"/>
          <w:sz w:val="15"/>
          <w:szCs w:val="15"/>
        </w:rPr>
        <w:t>蹉商，切勿自行覆盖或更换前排座椅背套。不合适的前排座椅背套替换品或覆盖物，在撞车时会妨碍侧安全气囊的膨胀。</w:t>
      </w:r>
    </w:p>
    <w:p>
      <w:pPr>
        <w:rPr>
          <w:rFonts w:ascii="宋体" w:hAnsi="宋体" w:cs="宋体"/>
          <w:b/>
          <w:kern w:val="0"/>
          <w:sz w:val="15"/>
          <w:szCs w:val="15"/>
        </w:rPr>
      </w:pPr>
      <w:r>
        <w:rPr>
          <w:rFonts w:ascii="宋体" w:hAnsi="宋体" w:cs="宋体" w:hint="eastAsia"/>
          <w:b/>
          <w:kern w:val="0"/>
          <w:sz w:val="15"/>
          <w:szCs w:val="15"/>
        </w:rPr>
        <w:t>帘式安全气囊（装有时）</w:t>
      </w:r>
    </w:p>
    <w:p>
      <w:pPr>
        <w:rPr>
          <w:rFonts w:ascii="Arial" w:hAnsi="Arial" w:cs="Arial"/>
          <w:b/>
          <w:sz w:val="15"/>
          <w:szCs w:val="15"/>
        </w:rPr>
      </w:pPr>
      <w:r>
        <w:rPr>
          <w:noProof/>
          <w:sz w:val="15"/>
          <w:szCs w:val="15"/>
        </w:rPr>
        <w:lastRenderedPageBreak/>
        <w:drawing>
          <wp:inline distT="0" distB="0" distL="0" distR="0">
            <wp:extent cx="1800860" cy="1318260"/>
            <wp:effectExtent l="0" t="0" r="8890" b="0"/>
            <wp:docPr id="48" name="图片 48" descr="帘式空气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帘式空气囊"/>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800860" cy="1318260"/>
                    </a:xfrm>
                    <a:prstGeom prst="rect">
                      <a:avLst/>
                    </a:prstGeom>
                    <a:noFill/>
                    <a:ln>
                      <a:noFill/>
                    </a:ln>
                  </pic:spPr>
                </pic:pic>
              </a:graphicData>
            </a:graphic>
          </wp:inline>
        </w:drawing>
      </w:r>
    </w:p>
    <w:p>
      <w:pPr>
        <w:rPr>
          <w:rFonts w:ascii="Arial" w:hAnsi="Arial" w:cs="Arial"/>
          <w:b/>
          <w:sz w:val="15"/>
          <w:szCs w:val="15"/>
        </w:rPr>
      </w:pPr>
    </w:p>
    <w:p>
      <w:pPr>
        <w:rPr>
          <w:rFonts w:ascii="Arial" w:hAnsi="Arial" w:cs="Arial"/>
          <w:b/>
          <w:sz w:val="15"/>
          <w:szCs w:val="15"/>
        </w:rPr>
      </w:pPr>
    </w:p>
    <w:p>
      <w:pPr>
        <w:rPr>
          <w:kern w:val="0"/>
          <w:sz w:val="15"/>
          <w:szCs w:val="15"/>
        </w:rPr>
      </w:pPr>
      <w:r>
        <w:rPr>
          <w:rFonts w:hint="eastAsia"/>
          <w:kern w:val="0"/>
          <w:sz w:val="15"/>
          <w:szCs w:val="15"/>
        </w:rPr>
        <w:t>如果您选择的车辆上配置有帘式安全气囊时，此气囊装置在</w:t>
      </w:r>
      <w:r>
        <w:rPr>
          <w:rFonts w:hint="eastAsia"/>
          <w:kern w:val="0"/>
          <w:sz w:val="15"/>
          <w:szCs w:val="15"/>
        </w:rPr>
        <w:t>B</w:t>
      </w:r>
      <w:r>
        <w:rPr>
          <w:rFonts w:hint="eastAsia"/>
          <w:kern w:val="0"/>
          <w:sz w:val="15"/>
          <w:szCs w:val="15"/>
        </w:rPr>
        <w:t>柱护板和</w:t>
      </w:r>
      <w:r>
        <w:rPr>
          <w:rFonts w:hint="eastAsia"/>
          <w:kern w:val="0"/>
          <w:sz w:val="15"/>
          <w:szCs w:val="15"/>
        </w:rPr>
        <w:t>C</w:t>
      </w:r>
      <w:r>
        <w:rPr>
          <w:rFonts w:hint="eastAsia"/>
          <w:kern w:val="0"/>
          <w:sz w:val="15"/>
          <w:szCs w:val="15"/>
        </w:rPr>
        <w:t>柱护板上均标有“</w:t>
      </w:r>
      <w:r>
        <w:rPr>
          <w:rFonts w:hint="eastAsia"/>
          <w:kern w:val="0"/>
          <w:sz w:val="15"/>
          <w:szCs w:val="15"/>
        </w:rPr>
        <w:t>SRS AIRBAG.</w:t>
      </w:r>
      <w:r>
        <w:rPr>
          <w:rFonts w:hint="eastAsia"/>
          <w:kern w:val="0"/>
          <w:sz w:val="15"/>
          <w:szCs w:val="15"/>
        </w:rPr>
        <w:t>气帘”字样。在遇到中等至严重程度的侧面撞击时，帘式安全气囊将会展开用来保护驾驶员和乘员的头部，以减少您受伤害的程度。</w:t>
      </w:r>
    </w:p>
    <w:p>
      <w:pPr>
        <w:spacing w:before="50" w:after="50"/>
        <w:rPr>
          <w:rFonts w:ascii="宋体" w:hAnsi="宋体"/>
          <w:b/>
          <w:bCs/>
          <w:kern w:val="0"/>
          <w:sz w:val="15"/>
          <w:szCs w:val="15"/>
        </w:rPr>
      </w:pPr>
      <w:r>
        <w:rPr>
          <w:rFonts w:ascii="宋体" w:hAnsi="宋体" w:hint="eastAsia"/>
          <w:b/>
          <w:bCs/>
          <w:kern w:val="0"/>
          <w:sz w:val="15"/>
          <w:szCs w:val="15"/>
        </w:rPr>
        <w:t>安全气囊警告灯</w:t>
      </w:r>
    </w:p>
    <w:p>
      <w:pPr>
        <w:spacing w:before="50" w:after="50"/>
        <w:rPr>
          <w:rFonts w:ascii="宋体" w:hAnsi="宋体"/>
          <w:b/>
          <w:bCs/>
          <w:kern w:val="0"/>
          <w:sz w:val="15"/>
          <w:szCs w:val="15"/>
        </w:rPr>
      </w:pPr>
      <w:r>
        <w:rPr>
          <w:noProof/>
        </w:rPr>
        <w:drawing>
          <wp:anchor distT="0" distB="0" distL="114300" distR="114300" simplePos="0" relativeHeight="251644928" behindDoc="0" locked="0" layoutInCell="1" allowOverlap="1">
            <wp:simplePos x="0" y="0"/>
            <wp:positionH relativeFrom="column">
              <wp:posOffset>137795</wp:posOffset>
            </wp:positionH>
            <wp:positionV relativeFrom="paragraph">
              <wp:posOffset>6985</wp:posOffset>
            </wp:positionV>
            <wp:extent cx="1809115" cy="1377315"/>
            <wp:effectExtent l="19050" t="19050" r="19685" b="13335"/>
            <wp:wrapNone/>
            <wp:docPr id="2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9">
                      <a:extLst>
                        <a:ext uri="{28A0092B-C50C-407E-A947-70E740481C1C}">
                          <a14:useLocalDpi xmlns:a14="http://schemas.microsoft.com/office/drawing/2010/main" val="0"/>
                        </a:ext>
                      </a:extLst>
                    </a:blip>
                    <a:srcRect l="2255" t="5241" r="4402" b="3586"/>
                    <a:stretch>
                      <a:fillRect/>
                    </a:stretch>
                  </pic:blipFill>
                  <pic:spPr bwMode="auto">
                    <a:xfrm>
                      <a:off x="0" y="0"/>
                      <a:ext cx="1809115" cy="1377315"/>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pPr>
        <w:spacing w:before="50" w:after="50"/>
        <w:ind w:firstLineChars="100" w:firstLine="150"/>
        <w:rPr>
          <w:rFonts w:ascii="宋体"/>
          <w:sz w:val="15"/>
          <w:szCs w:val="15"/>
        </w:rPr>
      </w:pPr>
    </w:p>
    <w:p>
      <w:pPr>
        <w:spacing w:before="50" w:after="50"/>
        <w:ind w:firstLineChars="100" w:firstLine="150"/>
        <w:rPr>
          <w:rFonts w:ascii="宋体"/>
          <w:sz w:val="15"/>
          <w:szCs w:val="15"/>
        </w:rPr>
      </w:pPr>
    </w:p>
    <w:p>
      <w:pPr>
        <w:spacing w:before="50" w:after="50"/>
        <w:ind w:firstLineChars="100" w:firstLine="150"/>
        <w:rPr>
          <w:rFonts w:ascii="宋体"/>
          <w:sz w:val="15"/>
          <w:szCs w:val="15"/>
        </w:rPr>
      </w:pPr>
    </w:p>
    <w:p>
      <w:pPr>
        <w:spacing w:before="50" w:after="50"/>
        <w:ind w:firstLineChars="100" w:firstLine="150"/>
        <w:rPr>
          <w:rFonts w:ascii="宋体"/>
          <w:sz w:val="15"/>
          <w:szCs w:val="15"/>
        </w:rPr>
      </w:pPr>
    </w:p>
    <w:p>
      <w:pPr>
        <w:spacing w:before="50" w:after="50"/>
        <w:ind w:firstLineChars="100" w:firstLine="150"/>
        <w:rPr>
          <w:rFonts w:ascii="宋体"/>
          <w:sz w:val="15"/>
          <w:szCs w:val="15"/>
        </w:rPr>
      </w:pPr>
    </w:p>
    <w:p>
      <w:pPr>
        <w:spacing w:before="50" w:after="50"/>
        <w:ind w:firstLineChars="100" w:firstLine="150"/>
        <w:rPr>
          <w:rFonts w:ascii="宋体"/>
          <w:sz w:val="15"/>
          <w:szCs w:val="15"/>
        </w:rPr>
      </w:pPr>
    </w:p>
    <w:p>
      <w:pPr>
        <w:spacing w:before="50" w:after="50"/>
        <w:ind w:firstLineChars="100" w:firstLine="150"/>
        <w:rPr>
          <w:rFonts w:ascii="宋体"/>
          <w:sz w:val="15"/>
          <w:szCs w:val="15"/>
        </w:rPr>
      </w:pPr>
    </w:p>
    <w:p>
      <w:pPr>
        <w:spacing w:before="50" w:after="50"/>
        <w:ind w:firstLineChars="100" w:firstLine="150"/>
        <w:rPr>
          <w:rFonts w:ascii="宋体"/>
          <w:sz w:val="15"/>
          <w:szCs w:val="15"/>
        </w:rPr>
      </w:pP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该安全气囊系统由电子控制单元监控，并且具有自诊断功能，通过仪表盘上的警告灯指示系统状态：</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启动按钮处于“</w:t>
      </w:r>
      <w:r>
        <w:rPr>
          <w:rFonts w:ascii="宋体" w:hAnsi="宋体" w:cs="宋体"/>
          <w:kern w:val="0"/>
          <w:sz w:val="15"/>
          <w:szCs w:val="15"/>
        </w:rPr>
        <w:t>ON</w:t>
      </w:r>
      <w:r>
        <w:rPr>
          <w:rFonts w:ascii="宋体" w:hAnsi="宋体" w:cs="宋体" w:hint="eastAsia"/>
          <w:kern w:val="0"/>
          <w:sz w:val="15"/>
          <w:szCs w:val="15"/>
        </w:rPr>
        <w:t>”档模式后，安全气囊警告灯亮</w:t>
      </w:r>
      <w:r>
        <w:rPr>
          <w:rFonts w:ascii="宋体" w:hAnsi="宋体" w:cs="宋体"/>
          <w:kern w:val="0"/>
          <w:sz w:val="15"/>
          <w:szCs w:val="15"/>
        </w:rPr>
        <w:t>5秒</w:t>
      </w:r>
      <w:r>
        <w:rPr>
          <w:rFonts w:ascii="宋体" w:hAnsi="宋体" w:cs="宋体" w:hint="eastAsia"/>
          <w:kern w:val="0"/>
          <w:sz w:val="15"/>
          <w:szCs w:val="15"/>
        </w:rPr>
        <w:t>左右，然后熄灭并持续</w:t>
      </w:r>
      <w:r>
        <w:rPr>
          <w:rFonts w:ascii="宋体" w:hAnsi="宋体" w:cs="宋体"/>
          <w:kern w:val="0"/>
          <w:sz w:val="15"/>
          <w:szCs w:val="15"/>
        </w:rPr>
        <w:t>5秒</w:t>
      </w:r>
      <w:r>
        <w:rPr>
          <w:rFonts w:ascii="宋体" w:hAnsi="宋体" w:cs="宋体" w:hint="eastAsia"/>
          <w:kern w:val="0"/>
          <w:sz w:val="15"/>
          <w:szCs w:val="15"/>
        </w:rPr>
        <w:t>以上，表示系统正常。</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如果安全气囊已被比亚迪汽车销售服务店关闭，则警告灯依然同上，但是已不具备保护功能。</w:t>
      </w:r>
    </w:p>
    <w:p>
      <w:pPr>
        <w:autoSpaceDE w:val="0"/>
        <w:autoSpaceDN w:val="0"/>
        <w:adjustRightInd w:val="0"/>
        <w:spacing w:line="240" w:lineRule="exact"/>
        <w:ind w:firstLineChars="200" w:firstLine="300"/>
        <w:rPr>
          <w:rFonts w:ascii="宋体" w:hAnsi="宋体" w:cs="宋体"/>
          <w:kern w:val="0"/>
          <w:sz w:val="15"/>
          <w:szCs w:val="15"/>
        </w:rPr>
      </w:pPr>
    </w:p>
    <w:p>
      <w:pPr>
        <w:autoSpaceDE w:val="0"/>
        <w:autoSpaceDN w:val="0"/>
        <w:adjustRightInd w:val="0"/>
        <w:spacing w:line="240" w:lineRule="exact"/>
        <w:ind w:firstLineChars="200" w:firstLine="300"/>
        <w:rPr>
          <w:rFonts w:ascii="宋体" w:hAnsi="宋体" w:cs="宋体"/>
          <w:kern w:val="0"/>
          <w:sz w:val="15"/>
          <w:szCs w:val="15"/>
        </w:rPr>
      </w:pPr>
    </w:p>
    <w:p>
      <w:pPr>
        <w:autoSpaceDE w:val="0"/>
        <w:autoSpaceDN w:val="0"/>
        <w:adjustRightInd w:val="0"/>
        <w:spacing w:line="240" w:lineRule="exact"/>
        <w:ind w:firstLineChars="200" w:firstLine="300"/>
        <w:rPr>
          <w:rFonts w:ascii="宋体" w:cs="宋体"/>
          <w:kern w:val="0"/>
          <w:sz w:val="15"/>
          <w:szCs w:val="15"/>
        </w:rPr>
      </w:pPr>
    </w:p>
    <w:p>
      <w:pPr>
        <w:autoSpaceDE w:val="0"/>
        <w:autoSpaceDN w:val="0"/>
        <w:adjustRightInd w:val="0"/>
        <w:spacing w:line="240" w:lineRule="exact"/>
        <w:ind w:firstLineChars="200" w:firstLine="300"/>
        <w:rPr>
          <w:rFonts w:ascii="宋体" w:cs="宋体"/>
          <w:kern w:val="0"/>
          <w:sz w:val="15"/>
          <w:szCs w:val="15"/>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c>
          <w:tcPr>
            <w:tcW w:w="3119" w:type="dxa"/>
          </w:tcPr>
          <w:p>
            <w:pPr>
              <w:jc w:val="center"/>
              <w:rPr>
                <w:rFonts w:ascii="宋体" w:cs="宋体"/>
                <w:b/>
                <w:kern w:val="0"/>
                <w:szCs w:val="21"/>
              </w:rPr>
            </w:pPr>
            <w:r>
              <w:rPr>
                <w:rFonts w:hint="eastAsia"/>
                <w:b/>
                <w:szCs w:val="21"/>
              </w:rPr>
              <w:t>温馨提示</w:t>
            </w:r>
          </w:p>
        </w:tc>
      </w:tr>
      <w:tr>
        <w:tc>
          <w:tcPr>
            <w:tcW w:w="3119" w:type="dxa"/>
          </w:tcPr>
          <w:p>
            <w:pPr>
              <w:rPr>
                <w:rFonts w:ascii="宋体" w:cs="宋体"/>
                <w:b/>
                <w:kern w:val="0"/>
                <w:sz w:val="15"/>
                <w:szCs w:val="15"/>
              </w:rPr>
            </w:pPr>
            <w:r>
              <w:rPr>
                <w:rFonts w:hint="eastAsia"/>
                <w:b/>
                <w:sz w:val="15"/>
                <w:szCs w:val="15"/>
              </w:rPr>
              <w:t>如果出现故障，应尽快到比亚迪汽车销售服务店检查安全气囊系统。否则，影响在发生事故时安全气囊系统发挥其正常功能或全部功能！</w:t>
            </w:r>
          </w:p>
        </w:tc>
      </w:tr>
    </w:tbl>
    <w:p>
      <w:pPr>
        <w:spacing w:before="50" w:after="50"/>
        <w:rPr>
          <w:rFonts w:ascii="宋体" w:cs="宋体"/>
          <w:b/>
          <w:bCs/>
          <w:kern w:val="0"/>
          <w:sz w:val="15"/>
          <w:szCs w:val="15"/>
        </w:rPr>
      </w:pPr>
    </w:p>
    <w:p>
      <w:pPr>
        <w:spacing w:before="50" w:after="50"/>
        <w:rPr>
          <w:rFonts w:ascii="宋体" w:cs="宋体"/>
          <w:b/>
          <w:bCs/>
          <w:kern w:val="0"/>
          <w:szCs w:val="21"/>
        </w:rPr>
      </w:pPr>
      <w:r>
        <w:rPr>
          <w:rFonts w:ascii="宋体" w:hAnsi="宋体" w:hint="eastAsia"/>
          <w:b/>
          <w:bCs/>
          <w:kern w:val="0"/>
          <w:szCs w:val="21"/>
        </w:rPr>
        <w:lastRenderedPageBreak/>
        <w:t>安全气囊</w:t>
      </w:r>
      <w:r>
        <w:rPr>
          <w:rFonts w:ascii="宋体" w:hAnsi="宋体" w:cs="宋体" w:hint="eastAsia"/>
          <w:b/>
          <w:bCs/>
          <w:kern w:val="0"/>
          <w:szCs w:val="21"/>
        </w:rPr>
        <w:t>可能会展开的情况</w:t>
      </w:r>
    </w:p>
    <w:p>
      <w:pPr>
        <w:spacing w:before="50" w:after="50"/>
        <w:rPr>
          <w:rFonts w:ascii="宋体"/>
          <w:sz w:val="15"/>
          <w:szCs w:val="15"/>
        </w:rPr>
      </w:pPr>
      <w:r>
        <w:rPr>
          <w:noProof/>
        </w:rPr>
        <w:drawing>
          <wp:anchor distT="0" distB="0" distL="114300" distR="114300" simplePos="0" relativeHeight="251673600" behindDoc="0" locked="0" layoutInCell="1" allowOverlap="1">
            <wp:simplePos x="0" y="0"/>
            <wp:positionH relativeFrom="column">
              <wp:posOffset>31115</wp:posOffset>
            </wp:positionH>
            <wp:positionV relativeFrom="paragraph">
              <wp:posOffset>38100</wp:posOffset>
            </wp:positionV>
            <wp:extent cx="1828800" cy="742950"/>
            <wp:effectExtent l="19050" t="19050" r="19050" b="19050"/>
            <wp:wrapNone/>
            <wp:docPr id="285" name="图片 285" descr="展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展开1"/>
                    <pic:cNvPicPr>
                      <a:picLocks noChangeAspect="1" noChangeArrowheads="1"/>
                    </pic:cNvPicPr>
                  </pic:nvPicPr>
                  <pic:blipFill>
                    <a:blip r:embed="rId120" cstate="print">
                      <a:extLst>
                        <a:ext uri="{28A0092B-C50C-407E-A947-70E740481C1C}">
                          <a14:useLocalDpi xmlns:a14="http://schemas.microsoft.com/office/drawing/2010/main" val="0"/>
                        </a:ext>
                      </a:extLst>
                    </a:blip>
                    <a:srcRect l="51361" t="44672" r="26648" b="36841"/>
                    <a:stretch>
                      <a:fillRect/>
                    </a:stretch>
                  </pic:blipFill>
                  <pic:spPr bwMode="auto">
                    <a:xfrm>
                      <a:off x="0" y="0"/>
                      <a:ext cx="1828800" cy="74295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spacing w:before="50" w:after="50"/>
        <w:rPr>
          <w:rFonts w:ascii="宋体"/>
          <w:sz w:val="15"/>
          <w:szCs w:val="15"/>
        </w:rPr>
      </w:pPr>
    </w:p>
    <w:p>
      <w:pPr>
        <w:spacing w:before="50" w:after="50"/>
        <w:rPr>
          <w:rFonts w:ascii="宋体"/>
          <w:sz w:val="15"/>
          <w:szCs w:val="15"/>
        </w:rPr>
      </w:pPr>
    </w:p>
    <w:p>
      <w:pPr>
        <w:spacing w:before="50" w:after="50"/>
      </w:pPr>
    </w:p>
    <w:p>
      <w:pPr>
        <w:spacing w:before="50" w:after="50"/>
        <w:rPr>
          <w:rFonts w:ascii="宋体"/>
          <w:sz w:val="15"/>
          <w:szCs w:val="15"/>
        </w:rPr>
      </w:pPr>
    </w:p>
    <w:p>
      <w:pPr>
        <w:spacing w:before="50" w:after="50" w:line="240" w:lineRule="exact"/>
        <w:ind w:firstLineChars="245" w:firstLine="369"/>
        <w:rPr>
          <w:rFonts w:ascii="宋体" w:cs="宋体"/>
          <w:b/>
          <w:bCs/>
          <w:kern w:val="0"/>
          <w:sz w:val="15"/>
          <w:szCs w:val="15"/>
        </w:rPr>
      </w:pPr>
      <w:r>
        <w:rPr>
          <w:rFonts w:ascii="宋体" w:hAnsi="宋体" w:cs="宋体" w:hint="eastAsia"/>
          <w:b/>
          <w:bCs/>
          <w:kern w:val="0"/>
          <w:sz w:val="15"/>
          <w:szCs w:val="15"/>
        </w:rPr>
        <w:t>越过较深凹槽时，车头撞击地面</w:t>
      </w:r>
    </w:p>
    <w:p>
      <w:pPr>
        <w:spacing w:before="50" w:after="50"/>
        <w:ind w:firstLineChars="245" w:firstLine="514"/>
        <w:rPr>
          <w:rFonts w:ascii="宋体" w:cs="宋体"/>
          <w:b/>
          <w:bCs/>
          <w:kern w:val="0"/>
          <w:sz w:val="15"/>
          <w:szCs w:val="15"/>
        </w:rPr>
      </w:pPr>
      <w:r>
        <w:rPr>
          <w:noProof/>
        </w:rPr>
        <w:drawing>
          <wp:anchor distT="0" distB="0" distL="114300" distR="114300" simplePos="0" relativeHeight="251678720" behindDoc="0" locked="0" layoutInCell="1" allowOverlap="1">
            <wp:simplePos x="0" y="0"/>
            <wp:positionH relativeFrom="column">
              <wp:posOffset>188595</wp:posOffset>
            </wp:positionH>
            <wp:positionV relativeFrom="paragraph">
              <wp:posOffset>24130</wp:posOffset>
            </wp:positionV>
            <wp:extent cx="1364615" cy="1003935"/>
            <wp:effectExtent l="19050" t="19050" r="26035" b="24765"/>
            <wp:wrapNone/>
            <wp:docPr id="291" name="图片 291" descr="展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展开2"/>
                    <pic:cNvPicPr>
                      <a:picLocks noChangeAspect="1" noChangeArrowheads="1"/>
                    </pic:cNvPicPr>
                  </pic:nvPicPr>
                  <pic:blipFill>
                    <a:blip r:embed="rId121" cstate="print">
                      <a:extLst>
                        <a:ext uri="{28A0092B-C50C-407E-A947-70E740481C1C}">
                          <a14:useLocalDpi xmlns:a14="http://schemas.microsoft.com/office/drawing/2010/main" val="0"/>
                        </a:ext>
                      </a:extLst>
                    </a:blip>
                    <a:srcRect l="46478" t="44289" r="22617" b="11504"/>
                    <a:stretch>
                      <a:fillRect/>
                    </a:stretch>
                  </pic:blipFill>
                  <pic:spPr bwMode="auto">
                    <a:xfrm>
                      <a:off x="0" y="0"/>
                      <a:ext cx="1364615" cy="100393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tabs>
          <w:tab w:val="left" w:pos="142"/>
        </w:tabs>
        <w:spacing w:before="50" w:after="50"/>
        <w:ind w:firstLineChars="245" w:firstLine="369"/>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Lines="50" w:before="120" w:line="240" w:lineRule="exact"/>
        <w:ind w:firstLineChars="294" w:firstLine="443"/>
        <w:rPr>
          <w:rFonts w:ascii="宋体" w:hAnsi="宋体" w:cs="宋体"/>
          <w:b/>
          <w:bCs/>
          <w:kern w:val="0"/>
          <w:sz w:val="15"/>
          <w:szCs w:val="15"/>
        </w:rPr>
      </w:pPr>
      <w:r>
        <w:rPr>
          <w:rFonts w:ascii="宋体" w:hAnsi="宋体" w:cs="宋体" w:hint="eastAsia"/>
          <w:b/>
          <w:bCs/>
          <w:kern w:val="0"/>
          <w:sz w:val="15"/>
          <w:szCs w:val="15"/>
        </w:rPr>
        <w:t>撞到路边的凸起物，街边石等</w:t>
      </w:r>
    </w:p>
    <w:p>
      <w:pPr>
        <w:spacing w:beforeLines="50" w:before="120" w:line="240" w:lineRule="exact"/>
        <w:ind w:firstLineChars="294" w:firstLine="443"/>
        <w:rPr>
          <w:rFonts w:ascii="宋体" w:hAnsi="宋体" w:cs="宋体"/>
          <w:b/>
          <w:bCs/>
          <w:kern w:val="0"/>
          <w:sz w:val="15"/>
          <w:szCs w:val="15"/>
        </w:rPr>
      </w:pPr>
    </w:p>
    <w:p>
      <w:pPr>
        <w:spacing w:before="120" w:after="50"/>
        <w:ind w:firstLineChars="294" w:firstLine="443"/>
        <w:rPr>
          <w:rFonts w:ascii="宋体" w:cs="宋体"/>
          <w:b/>
          <w:bCs/>
          <w:kern w:val="0"/>
          <w:sz w:val="15"/>
          <w:szCs w:val="15"/>
        </w:rPr>
      </w:pPr>
    </w:p>
    <w:p>
      <w:pPr>
        <w:spacing w:before="50" w:after="50"/>
        <w:rPr>
          <w:rFonts w:ascii="宋体" w:cs="宋体"/>
          <w:b/>
          <w:bCs/>
          <w:kern w:val="0"/>
          <w:sz w:val="15"/>
          <w:szCs w:val="15"/>
        </w:rPr>
      </w:pPr>
      <w:r>
        <w:rPr>
          <w:noProof/>
        </w:rPr>
        <w:drawing>
          <wp:anchor distT="0" distB="0" distL="114300" distR="114300" simplePos="0" relativeHeight="251676672" behindDoc="0" locked="0" layoutInCell="1" allowOverlap="1">
            <wp:simplePos x="0" y="0"/>
            <wp:positionH relativeFrom="column">
              <wp:posOffset>95885</wp:posOffset>
            </wp:positionH>
            <wp:positionV relativeFrom="paragraph">
              <wp:posOffset>18415</wp:posOffset>
            </wp:positionV>
            <wp:extent cx="1657350" cy="735330"/>
            <wp:effectExtent l="19050" t="19050" r="19050" b="26670"/>
            <wp:wrapNone/>
            <wp:docPr id="289" name="图片 289" descr="展开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展开3"/>
                    <pic:cNvPicPr>
                      <a:picLocks noChangeAspect="1" noChangeArrowheads="1"/>
                    </pic:cNvPicPr>
                  </pic:nvPicPr>
                  <pic:blipFill>
                    <a:blip r:embed="rId122" cstate="print">
                      <a:extLst>
                        <a:ext uri="{28A0092B-C50C-407E-A947-70E740481C1C}">
                          <a14:useLocalDpi xmlns:a14="http://schemas.microsoft.com/office/drawing/2010/main" val="0"/>
                        </a:ext>
                      </a:extLst>
                    </a:blip>
                    <a:srcRect l="41373" t="35089" r="26761" b="38344"/>
                    <a:stretch>
                      <a:fillRect/>
                    </a:stretch>
                  </pic:blipFill>
                  <pic:spPr bwMode="auto">
                    <a:xfrm>
                      <a:off x="0" y="0"/>
                      <a:ext cx="1657350" cy="73533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widowControl/>
        <w:spacing w:line="240" w:lineRule="atLeast"/>
        <w:ind w:firstLineChars="375" w:firstLine="565"/>
        <w:rPr>
          <w:rFonts w:ascii="宋体"/>
          <w:b/>
          <w:bCs/>
          <w:kern w:val="0"/>
          <w:sz w:val="15"/>
          <w:szCs w:val="15"/>
        </w:rPr>
      </w:pPr>
      <w:r>
        <w:rPr>
          <w:rFonts w:ascii="宋体" w:hAnsi="宋体" w:hint="eastAsia"/>
          <w:b/>
          <w:bCs/>
          <w:kern w:val="0"/>
          <w:sz w:val="15"/>
          <w:szCs w:val="15"/>
        </w:rPr>
        <w:t>下陡坡时车头碰撞到地面</w:t>
      </w:r>
    </w:p>
    <w:p>
      <w:pPr>
        <w:spacing w:before="50" w:after="50"/>
        <w:rPr>
          <w:rFonts w:ascii="宋体" w:cs="宋体"/>
          <w:b/>
          <w:bCs/>
          <w:kern w:val="0"/>
          <w:sz w:val="15"/>
          <w:szCs w:val="15"/>
        </w:rPr>
      </w:pPr>
    </w:p>
    <w:p>
      <w:pPr>
        <w:spacing w:before="50" w:after="50"/>
        <w:rPr>
          <w:rFonts w:ascii="宋体" w:cs="宋体"/>
          <w:b/>
          <w:bCs/>
          <w:kern w:val="0"/>
          <w:sz w:val="15"/>
          <w:szCs w:val="15"/>
        </w:rPr>
      </w:pPr>
      <w:r>
        <w:rPr>
          <w:rFonts w:ascii="宋体" w:cs="宋体" w:hint="eastAsia"/>
          <w:b/>
          <w:bCs/>
          <w:noProof/>
          <w:kern w:val="0"/>
          <w:sz w:val="15"/>
          <w:szCs w:val="15"/>
        </w:rPr>
        <w:drawing>
          <wp:anchor distT="0" distB="0" distL="114300" distR="114300" simplePos="0" relativeHeight="251682816" behindDoc="0" locked="0" layoutInCell="1" allowOverlap="1">
            <wp:simplePos x="0" y="0"/>
            <wp:positionH relativeFrom="column">
              <wp:posOffset>95885</wp:posOffset>
            </wp:positionH>
            <wp:positionV relativeFrom="paragraph">
              <wp:posOffset>-102870</wp:posOffset>
            </wp:positionV>
            <wp:extent cx="1657350" cy="1194435"/>
            <wp:effectExtent l="19050" t="19050" r="19050" b="24765"/>
            <wp:wrapNone/>
            <wp:docPr id="300" name="图片 300" descr="未展开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未展开3"/>
                    <pic:cNvPicPr>
                      <a:picLocks noChangeAspect="1" noChangeArrowheads="1"/>
                    </pic:cNvPicPr>
                  </pic:nvPicPr>
                  <pic:blipFill>
                    <a:blip r:embed="rId123" cstate="print">
                      <a:extLst>
                        <a:ext uri="{28A0092B-C50C-407E-A947-70E740481C1C}">
                          <a14:useLocalDpi xmlns:a14="http://schemas.microsoft.com/office/drawing/2010/main" val="0"/>
                        </a:ext>
                      </a:extLst>
                    </a:blip>
                    <a:srcRect l="23569" t="21181" r="39781" b="27451"/>
                    <a:stretch>
                      <a:fillRect/>
                    </a:stretch>
                  </pic:blipFill>
                  <pic:spPr bwMode="auto">
                    <a:xfrm>
                      <a:off x="0" y="0"/>
                      <a:ext cx="1657350" cy="119443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ind w:firstLineChars="350" w:firstLine="527"/>
        <w:rPr>
          <w:rFonts w:ascii="宋体" w:cs="宋体"/>
          <w:b/>
          <w:bCs/>
          <w:kern w:val="0"/>
          <w:sz w:val="15"/>
          <w:szCs w:val="15"/>
        </w:rPr>
      </w:pPr>
      <w:r>
        <w:rPr>
          <w:rFonts w:ascii="宋体" w:hAnsi="宋体" w:hint="eastAsia"/>
          <w:b/>
          <w:bCs/>
          <w:kern w:val="0"/>
          <w:sz w:val="15"/>
          <w:szCs w:val="15"/>
        </w:rPr>
        <w:t>车辆侧方遭遇其他车辆撞击</w:t>
      </w:r>
    </w:p>
    <w:p>
      <w:pPr>
        <w:spacing w:before="50" w:after="50"/>
        <w:rPr>
          <w:rFonts w:ascii="宋体"/>
          <w:b/>
          <w:noProof/>
          <w:szCs w:val="21"/>
        </w:rPr>
      </w:pPr>
      <w:r>
        <w:rPr>
          <w:rFonts w:ascii="宋体" w:hint="eastAsia"/>
          <w:b/>
          <w:noProof/>
          <w:szCs w:val="21"/>
        </w:rPr>
        <w:lastRenderedPageBreak/>
        <w:t>安全气囊可能不会展开的情况</w:t>
      </w:r>
    </w:p>
    <w:p>
      <w:pPr>
        <w:spacing w:before="50" w:after="50"/>
        <w:ind w:firstLineChars="135" w:firstLine="283"/>
        <w:rPr>
          <w:rFonts w:ascii="宋体"/>
          <w:b/>
          <w:noProof/>
          <w:szCs w:val="21"/>
        </w:rPr>
      </w:pPr>
      <w:r>
        <w:rPr>
          <w:noProof/>
        </w:rPr>
        <w:drawing>
          <wp:anchor distT="0" distB="0" distL="114300" distR="114300" simplePos="0" relativeHeight="251677696" behindDoc="0" locked="0" layoutInCell="1" allowOverlap="1">
            <wp:simplePos x="0" y="0"/>
            <wp:positionH relativeFrom="column">
              <wp:posOffset>204470</wp:posOffset>
            </wp:positionH>
            <wp:positionV relativeFrom="paragraph">
              <wp:posOffset>44450</wp:posOffset>
            </wp:positionV>
            <wp:extent cx="1368425" cy="869315"/>
            <wp:effectExtent l="19050" t="19050" r="22225" b="26035"/>
            <wp:wrapNone/>
            <wp:docPr id="290" name="图片 290" descr="不展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不展开1"/>
                    <pic:cNvPicPr>
                      <a:picLocks noChangeAspect="1" noChangeArrowheads="1"/>
                    </pic:cNvPicPr>
                  </pic:nvPicPr>
                  <pic:blipFill>
                    <a:blip r:embed="rId124" cstate="print">
                      <a:extLst>
                        <a:ext uri="{28A0092B-C50C-407E-A947-70E740481C1C}">
                          <a14:useLocalDpi xmlns:a14="http://schemas.microsoft.com/office/drawing/2010/main" val="0"/>
                        </a:ext>
                      </a:extLst>
                    </a:blip>
                    <a:srcRect l="51039" t="48260" r="28069" b="24583"/>
                    <a:stretch>
                      <a:fillRect/>
                    </a:stretch>
                  </pic:blipFill>
                  <pic:spPr bwMode="auto">
                    <a:xfrm>
                      <a:off x="0" y="0"/>
                      <a:ext cx="1368425" cy="86931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cs="宋体"/>
          <w:b/>
          <w:bCs/>
          <w:kern w:val="0"/>
          <w:sz w:val="15"/>
          <w:szCs w:val="15"/>
        </w:rPr>
      </w:pPr>
    </w:p>
    <w:p>
      <w:pPr>
        <w:spacing w:before="50" w:after="50"/>
        <w:rPr>
          <w:rFonts w:ascii="宋体"/>
          <w:sz w:val="15"/>
          <w:szCs w:val="15"/>
        </w:rPr>
      </w:pPr>
    </w:p>
    <w:p>
      <w:pPr>
        <w:spacing w:before="240" w:after="50"/>
        <w:ind w:firstLineChars="48" w:firstLine="72"/>
        <w:rPr>
          <w:b/>
          <w:sz w:val="15"/>
          <w:szCs w:val="15"/>
        </w:rPr>
      </w:pPr>
      <w:r>
        <w:rPr>
          <w:rFonts w:hint="eastAsia"/>
          <w:b/>
          <w:sz w:val="15"/>
          <w:szCs w:val="15"/>
        </w:rPr>
        <w:t>撞到水泥、柱子、树木或其他细长物体上</w:t>
      </w:r>
    </w:p>
    <w:p>
      <w:pPr>
        <w:spacing w:before="50" w:after="50"/>
        <w:rPr>
          <w:rFonts w:ascii="宋体" w:cs="宋体"/>
          <w:b/>
          <w:bCs/>
          <w:kern w:val="0"/>
          <w:szCs w:val="21"/>
        </w:rPr>
      </w:pPr>
      <w:r>
        <w:rPr>
          <w:noProof/>
        </w:rPr>
        <w:drawing>
          <wp:anchor distT="0" distB="0" distL="114300" distR="114300" simplePos="0" relativeHeight="251674624" behindDoc="0" locked="0" layoutInCell="1" allowOverlap="1">
            <wp:simplePos x="0" y="0"/>
            <wp:positionH relativeFrom="column">
              <wp:posOffset>0</wp:posOffset>
            </wp:positionH>
            <wp:positionV relativeFrom="paragraph">
              <wp:posOffset>125730</wp:posOffset>
            </wp:positionV>
            <wp:extent cx="1884680" cy="628015"/>
            <wp:effectExtent l="19050" t="19050" r="20320" b="19685"/>
            <wp:wrapNone/>
            <wp:docPr id="287" name="图片 287" descr="未展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未展开2"/>
                    <pic:cNvPicPr>
                      <a:picLocks noChangeAspect="1" noChangeArrowheads="1"/>
                    </pic:cNvPicPr>
                  </pic:nvPicPr>
                  <pic:blipFill>
                    <a:blip r:embed="rId125" cstate="print">
                      <a:extLst>
                        <a:ext uri="{28A0092B-C50C-407E-A947-70E740481C1C}">
                          <a14:useLocalDpi xmlns:a14="http://schemas.microsoft.com/office/drawing/2010/main" val="0"/>
                        </a:ext>
                      </a:extLst>
                    </a:blip>
                    <a:srcRect l="15149" t="19841" r="3864" b="27409"/>
                    <a:stretch>
                      <a:fillRect/>
                    </a:stretch>
                  </pic:blipFill>
                  <pic:spPr bwMode="auto">
                    <a:xfrm>
                      <a:off x="0" y="0"/>
                      <a:ext cx="1884680" cy="628015"/>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spacing w:before="50" w:after="50"/>
        <w:rPr>
          <w:rFonts w:ascii="宋体" w:cs="宋体"/>
          <w:b/>
          <w:bCs/>
          <w:kern w:val="0"/>
          <w:szCs w:val="21"/>
        </w:rPr>
      </w:pPr>
    </w:p>
    <w:p>
      <w:pPr>
        <w:spacing w:before="50" w:after="50"/>
      </w:pPr>
    </w:p>
    <w:p>
      <w:pPr>
        <w:spacing w:before="50" w:after="50"/>
        <w:rPr>
          <w:rFonts w:ascii="宋体" w:cs="宋体"/>
          <w:b/>
          <w:bCs/>
          <w:kern w:val="0"/>
          <w:szCs w:val="21"/>
        </w:rPr>
      </w:pPr>
    </w:p>
    <w:p>
      <w:pPr>
        <w:spacing w:before="240" w:after="50"/>
        <w:ind w:firstLineChars="245" w:firstLine="369"/>
        <w:rPr>
          <w:rFonts w:ascii="宋体" w:cs="宋体"/>
          <w:b/>
          <w:bCs/>
          <w:kern w:val="0"/>
          <w:sz w:val="15"/>
          <w:szCs w:val="15"/>
        </w:rPr>
      </w:pPr>
      <w:r>
        <w:rPr>
          <w:rFonts w:ascii="宋体" w:hAnsi="宋体" w:cs="宋体" w:hint="eastAsia"/>
          <w:b/>
          <w:bCs/>
          <w:kern w:val="0"/>
          <w:sz w:val="15"/>
          <w:szCs w:val="15"/>
        </w:rPr>
        <w:t>追尾撞到卡车等大货车尾部下方</w:t>
      </w:r>
    </w:p>
    <w:p>
      <w:pPr>
        <w:widowControl/>
        <w:spacing w:line="240" w:lineRule="atLeast"/>
        <w:rPr>
          <w:rFonts w:ascii="宋体"/>
          <w:b/>
          <w:bCs/>
          <w:kern w:val="0"/>
          <w:sz w:val="15"/>
          <w:szCs w:val="15"/>
        </w:rPr>
      </w:pPr>
      <w:r>
        <w:rPr>
          <w:noProof/>
        </w:rPr>
        <w:drawing>
          <wp:anchor distT="0" distB="0" distL="114300" distR="114300" simplePos="0" relativeHeight="251675648" behindDoc="0" locked="0" layoutInCell="1" allowOverlap="1">
            <wp:simplePos x="0" y="0"/>
            <wp:positionH relativeFrom="column">
              <wp:posOffset>20955</wp:posOffset>
            </wp:positionH>
            <wp:positionV relativeFrom="paragraph">
              <wp:posOffset>84455</wp:posOffset>
            </wp:positionV>
            <wp:extent cx="1863725" cy="495300"/>
            <wp:effectExtent l="19050" t="19050" r="22225" b="19050"/>
            <wp:wrapNone/>
            <wp:docPr id="288" name="图片 288" descr="6A未展开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6A未展开4"/>
                    <pic:cNvPicPr>
                      <a:picLocks noChangeAspect="1" noChangeArrowheads="1"/>
                    </pic:cNvPicPr>
                  </pic:nvPicPr>
                  <pic:blipFill>
                    <a:blip r:embed="rId126" cstate="print">
                      <a:extLst>
                        <a:ext uri="{28A0092B-C50C-407E-A947-70E740481C1C}">
                          <a14:useLocalDpi xmlns:a14="http://schemas.microsoft.com/office/drawing/2010/main" val="0"/>
                        </a:ext>
                      </a:extLst>
                    </a:blip>
                    <a:srcRect l="27281" t="50700" r="12857" b="18352"/>
                    <a:stretch>
                      <a:fillRect/>
                    </a:stretch>
                  </pic:blipFill>
                  <pic:spPr bwMode="auto">
                    <a:xfrm>
                      <a:off x="0" y="0"/>
                      <a:ext cx="1863725" cy="49530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widowControl/>
        <w:spacing w:line="240" w:lineRule="atLeast"/>
        <w:ind w:firstLineChars="347" w:firstLine="523"/>
        <w:rPr>
          <w:rFonts w:ascii="宋体"/>
          <w:b/>
          <w:bCs/>
          <w:kern w:val="0"/>
          <w:sz w:val="15"/>
          <w:szCs w:val="15"/>
        </w:rPr>
      </w:pP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widowControl/>
        <w:spacing w:beforeLines="50" w:before="120" w:line="240" w:lineRule="atLeast"/>
        <w:ind w:firstLineChars="294" w:firstLine="443"/>
        <w:rPr>
          <w:rFonts w:ascii="宋体" w:hAnsi="宋体"/>
          <w:b/>
          <w:bCs/>
          <w:kern w:val="0"/>
          <w:sz w:val="15"/>
          <w:szCs w:val="15"/>
        </w:rPr>
      </w:pPr>
      <w:r>
        <w:rPr>
          <w:rFonts w:ascii="宋体" w:hAnsi="宋体" w:hint="eastAsia"/>
          <w:b/>
          <w:bCs/>
          <w:kern w:val="0"/>
          <w:sz w:val="15"/>
          <w:szCs w:val="15"/>
        </w:rPr>
        <w:t>车辆后方遭遇其他车辆追撞</w:t>
      </w:r>
    </w:p>
    <w:p>
      <w:pPr>
        <w:widowControl/>
        <w:spacing w:beforeLines="50" w:before="120" w:line="240" w:lineRule="atLeast"/>
        <w:ind w:firstLineChars="294" w:firstLine="443"/>
        <w:rPr>
          <w:rFonts w:ascii="宋体"/>
          <w:b/>
          <w:bCs/>
          <w:kern w:val="0"/>
          <w:sz w:val="15"/>
          <w:szCs w:val="15"/>
        </w:rPr>
      </w:pPr>
    </w:p>
    <w:p>
      <w:pPr>
        <w:widowControl/>
        <w:ind w:firstLineChars="294" w:firstLine="617"/>
        <w:rPr>
          <w:rFonts w:ascii="宋体"/>
          <w:b/>
          <w:bCs/>
          <w:kern w:val="0"/>
          <w:sz w:val="15"/>
          <w:szCs w:val="15"/>
        </w:rPr>
      </w:pPr>
      <w:r>
        <w:rPr>
          <w:noProof/>
        </w:rPr>
        <w:drawing>
          <wp:anchor distT="0" distB="0" distL="114300" distR="114300" simplePos="0" relativeHeight="251680768" behindDoc="0" locked="0" layoutInCell="1" allowOverlap="1">
            <wp:simplePos x="0" y="0"/>
            <wp:positionH relativeFrom="column">
              <wp:posOffset>213995</wp:posOffset>
            </wp:positionH>
            <wp:positionV relativeFrom="paragraph">
              <wp:posOffset>-5080</wp:posOffset>
            </wp:positionV>
            <wp:extent cx="1592580" cy="1156970"/>
            <wp:effectExtent l="19050" t="19050" r="26670" b="24130"/>
            <wp:wrapNone/>
            <wp:docPr id="294" name="图片 294" descr="侧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侧翻"/>
                    <pic:cNvPicPr>
                      <a:picLocks noChangeAspect="1" noChangeArrowheads="1"/>
                    </pic:cNvPicPr>
                  </pic:nvPicPr>
                  <pic:blipFill>
                    <a:blip r:embed="rId127" cstate="print">
                      <a:extLst>
                        <a:ext uri="{28A0092B-C50C-407E-A947-70E740481C1C}">
                          <a14:useLocalDpi xmlns:a14="http://schemas.microsoft.com/office/drawing/2010/main" val="0"/>
                        </a:ext>
                      </a:extLst>
                    </a:blip>
                    <a:srcRect l="25352" t="24590" r="26060" b="6779"/>
                    <a:stretch>
                      <a:fillRect/>
                    </a:stretch>
                  </pic:blipFill>
                  <pic:spPr bwMode="auto">
                    <a:xfrm>
                      <a:off x="0" y="0"/>
                      <a:ext cx="1592580" cy="115697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widowControl/>
        <w:spacing w:line="240" w:lineRule="atLeast"/>
        <w:ind w:firstLineChars="400" w:firstLine="840"/>
        <w:rPr>
          <w:rFonts w:ascii="宋体" w:hAnsi="宋体"/>
          <w:b/>
          <w:bCs/>
          <w:kern w:val="0"/>
          <w:sz w:val="15"/>
          <w:szCs w:val="15"/>
        </w:rPr>
      </w:pPr>
      <w:r>
        <w:rPr>
          <w:noProof/>
        </w:rPr>
        <w:drawing>
          <wp:anchor distT="0" distB="0" distL="114300" distR="114300" simplePos="0" relativeHeight="251600896"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59" name="图片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1920"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57" name="图片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2944"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56" name="图片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3968"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55" name="图片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4992"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54" name="图片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6016"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53" name="图片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7040"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52" name="图片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8064"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51"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9088"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50" name="图片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10112" behindDoc="0" locked="0" layoutInCell="1" allowOverlap="1">
            <wp:simplePos x="0" y="0"/>
            <wp:positionH relativeFrom="column">
              <wp:posOffset>5060950</wp:posOffset>
            </wp:positionH>
            <wp:positionV relativeFrom="paragraph">
              <wp:posOffset>2567940</wp:posOffset>
            </wp:positionV>
            <wp:extent cx="1800225" cy="1080135"/>
            <wp:effectExtent l="0" t="0" r="9525" b="5715"/>
            <wp:wrapNone/>
            <wp:docPr id="249"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0225" cy="108013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hint="eastAsia"/>
          <w:b/>
          <w:bCs/>
          <w:kern w:val="0"/>
          <w:sz w:val="15"/>
          <w:szCs w:val="15"/>
        </w:rPr>
        <w:t>车辆发生侧向翻转</w:t>
      </w:r>
    </w:p>
    <w:p>
      <w:pPr>
        <w:widowControl/>
        <w:spacing w:line="240" w:lineRule="atLeast"/>
        <w:ind w:firstLineChars="400" w:firstLine="602"/>
        <w:rPr>
          <w:rFonts w:ascii="宋体" w:hAnsi="宋体"/>
          <w:b/>
          <w:bCs/>
          <w:kern w:val="0"/>
          <w:sz w:val="15"/>
          <w:szCs w:val="15"/>
        </w:rPr>
      </w:pPr>
    </w:p>
    <w:p>
      <w:pPr>
        <w:widowControl/>
        <w:spacing w:line="240" w:lineRule="atLeast"/>
        <w:ind w:firstLineChars="400" w:firstLine="602"/>
        <w:rPr>
          <w:rFonts w:ascii="宋体" w:hAnsi="宋体"/>
          <w:b/>
          <w:bCs/>
          <w:kern w:val="0"/>
          <w:sz w:val="15"/>
          <w:szCs w:val="15"/>
        </w:rPr>
      </w:pPr>
    </w:p>
    <w:p>
      <w:pPr>
        <w:widowControl/>
        <w:spacing w:line="240" w:lineRule="atLeast"/>
        <w:ind w:firstLineChars="400" w:firstLine="602"/>
        <w:rPr>
          <w:rFonts w:ascii="宋体" w:hAnsi="宋体"/>
          <w:b/>
          <w:bCs/>
          <w:kern w:val="0"/>
          <w:sz w:val="15"/>
          <w:szCs w:val="15"/>
        </w:rPr>
      </w:pPr>
    </w:p>
    <w:p>
      <w:pPr>
        <w:widowControl/>
        <w:spacing w:line="240" w:lineRule="atLeast"/>
        <w:ind w:firstLineChars="400" w:firstLine="602"/>
        <w:rPr>
          <w:rFonts w:ascii="宋体"/>
          <w:b/>
          <w:bCs/>
          <w:kern w:val="0"/>
          <w:sz w:val="15"/>
          <w:szCs w:val="15"/>
        </w:rPr>
      </w:pPr>
    </w:p>
    <w:p>
      <w:pPr>
        <w:widowControl/>
        <w:spacing w:line="240" w:lineRule="atLeast"/>
        <w:rPr>
          <w:rFonts w:ascii="宋体"/>
          <w:b/>
          <w:bCs/>
          <w:kern w:val="0"/>
          <w:sz w:val="15"/>
          <w:szCs w:val="15"/>
        </w:rPr>
      </w:pPr>
      <w:r>
        <w:rPr>
          <w:noProof/>
        </w:rPr>
        <w:drawing>
          <wp:anchor distT="0" distB="0" distL="114300" distR="114300" simplePos="0" relativeHeight="251679744" behindDoc="0" locked="0" layoutInCell="1" allowOverlap="1">
            <wp:simplePos x="0" y="0"/>
            <wp:positionH relativeFrom="column">
              <wp:posOffset>314325</wp:posOffset>
            </wp:positionH>
            <wp:positionV relativeFrom="paragraph">
              <wp:posOffset>1270</wp:posOffset>
            </wp:positionV>
            <wp:extent cx="1402715" cy="1238250"/>
            <wp:effectExtent l="19050" t="19050" r="26035" b="19050"/>
            <wp:wrapNone/>
            <wp:docPr id="293" name="图片 293" descr="未展开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未展开6"/>
                    <pic:cNvPicPr>
                      <a:picLocks noChangeAspect="1" noChangeArrowheads="1"/>
                    </pic:cNvPicPr>
                  </pic:nvPicPr>
                  <pic:blipFill>
                    <a:blip r:embed="rId129" cstate="print">
                      <a:extLst>
                        <a:ext uri="{28A0092B-C50C-407E-A947-70E740481C1C}">
                          <a14:useLocalDpi xmlns:a14="http://schemas.microsoft.com/office/drawing/2010/main" val="0"/>
                        </a:ext>
                      </a:extLst>
                    </a:blip>
                    <a:srcRect l="32001" t="15581" r="15456" b="4971"/>
                    <a:stretch>
                      <a:fillRect/>
                    </a:stretch>
                  </pic:blipFill>
                  <pic:spPr bwMode="auto">
                    <a:xfrm>
                      <a:off x="0" y="0"/>
                      <a:ext cx="1402715" cy="123825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widowControl/>
        <w:spacing w:line="240" w:lineRule="atLeast"/>
        <w:rPr>
          <w:rFonts w:ascii="宋体"/>
          <w:b/>
          <w:bCs/>
          <w:kern w:val="0"/>
          <w:sz w:val="15"/>
          <w:szCs w:val="15"/>
        </w:rPr>
      </w:pPr>
    </w:p>
    <w:p>
      <w:pPr>
        <w:spacing w:afterLines="50" w:after="120" w:line="240" w:lineRule="atLeast"/>
        <w:rPr>
          <w:rFonts w:ascii="宋体" w:cs="宋体"/>
          <w:b/>
          <w:kern w:val="0"/>
          <w:sz w:val="18"/>
          <w:szCs w:val="18"/>
        </w:rPr>
      </w:pPr>
    </w:p>
    <w:p>
      <w:pPr>
        <w:spacing w:afterLines="50" w:after="120" w:line="240" w:lineRule="atLeast"/>
        <w:jc w:val="center"/>
        <w:rPr>
          <w:rFonts w:ascii="宋体" w:cs="宋体"/>
          <w:b/>
          <w:kern w:val="0"/>
          <w:sz w:val="18"/>
          <w:szCs w:val="18"/>
        </w:rPr>
      </w:pPr>
    </w:p>
    <w:p>
      <w:pPr>
        <w:ind w:firstLineChars="450" w:firstLine="678"/>
        <w:jc w:val="center"/>
        <w:rPr>
          <w:b/>
          <w:sz w:val="15"/>
          <w:szCs w:val="15"/>
        </w:rPr>
      </w:pPr>
    </w:p>
    <w:p>
      <w:pPr>
        <w:ind w:firstLineChars="550" w:firstLine="828"/>
        <w:rPr>
          <w:b/>
          <w:sz w:val="15"/>
          <w:szCs w:val="15"/>
        </w:rPr>
      </w:pPr>
      <w:r>
        <w:rPr>
          <w:rFonts w:hint="eastAsia"/>
          <w:b/>
          <w:sz w:val="15"/>
          <w:szCs w:val="15"/>
        </w:rPr>
        <w:t>非正面撞上墙壁或车辆</w:t>
      </w:r>
    </w:p>
    <w:p>
      <w:pPr>
        <w:jc w:val="center"/>
        <w:rPr>
          <w:b/>
          <w:sz w:val="15"/>
          <w:szCs w:val="15"/>
        </w:rPr>
      </w:pPr>
      <w:r>
        <w:rPr>
          <w:rFonts w:hint="eastAsia"/>
          <w:b/>
          <w:noProof/>
          <w:sz w:val="15"/>
          <w:szCs w:val="15"/>
        </w:rPr>
        <w:drawing>
          <wp:inline distT="0" distB="0" distL="0" distR="0">
            <wp:extent cx="1407795" cy="931545"/>
            <wp:effectExtent l="19050" t="19050" r="20955" b="20955"/>
            <wp:docPr id="49" name="图片 49" descr="6A不展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6A不展1wmf"/>
                    <pic:cNvPicPr>
                      <a:picLocks noChangeAspect="1" noChangeArrowheads="1"/>
                    </pic:cNvPicPr>
                  </pic:nvPicPr>
                  <pic:blipFill>
                    <a:blip r:embed="rId130" cstate="print">
                      <a:extLst>
                        <a:ext uri="{28A0092B-C50C-407E-A947-70E740481C1C}">
                          <a14:useLocalDpi xmlns:a14="http://schemas.microsoft.com/office/drawing/2010/main" val="0"/>
                        </a:ext>
                      </a:extLst>
                    </a:blip>
                    <a:srcRect l="42976" t="38423" r="27174" b="13580"/>
                    <a:stretch>
                      <a:fillRect/>
                    </a:stretch>
                  </pic:blipFill>
                  <pic:spPr bwMode="auto">
                    <a:xfrm>
                      <a:off x="0" y="0"/>
                      <a:ext cx="1407795" cy="931545"/>
                    </a:xfrm>
                    <a:prstGeom prst="rect">
                      <a:avLst/>
                    </a:prstGeom>
                    <a:noFill/>
                    <a:ln w="6350" cmpd="sng">
                      <a:solidFill>
                        <a:srgbClr val="000000"/>
                      </a:solidFill>
                      <a:miter lim="800000"/>
                      <a:headEnd/>
                      <a:tailEnd/>
                    </a:ln>
                    <a:effectLst/>
                  </pic:spPr>
                </pic:pic>
              </a:graphicData>
            </a:graphic>
          </wp:inline>
        </w:drawing>
      </w:r>
    </w:p>
    <w:p>
      <w:pPr>
        <w:jc w:val="center"/>
        <w:rPr>
          <w:b/>
          <w:sz w:val="15"/>
          <w:szCs w:val="15"/>
        </w:rPr>
      </w:pPr>
      <w:r>
        <w:rPr>
          <w:rFonts w:hint="eastAsia"/>
          <w:b/>
          <w:sz w:val="15"/>
          <w:szCs w:val="15"/>
        </w:rPr>
        <w:t>乘员室以外部位受到侧面撞击时</w:t>
      </w:r>
    </w:p>
    <w:p>
      <w:pPr>
        <w:jc w:val="center"/>
        <w:rPr>
          <w:b/>
          <w:sz w:val="15"/>
          <w:szCs w:val="15"/>
        </w:rPr>
      </w:pPr>
      <w:r>
        <w:rPr>
          <w:rFonts w:hint="eastAsia"/>
          <w:b/>
          <w:noProof/>
          <w:sz w:val="15"/>
          <w:szCs w:val="15"/>
        </w:rPr>
        <w:drawing>
          <wp:inline distT="0" distB="0" distL="0" distR="0">
            <wp:extent cx="1363345" cy="1054735"/>
            <wp:effectExtent l="19050" t="19050" r="27305" b="12065"/>
            <wp:docPr id="50" name="图片 50" descr="6a不展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6a不展2"/>
                    <pic:cNvPicPr>
                      <a:picLocks noChangeAspect="1" noChangeArrowheads="1"/>
                    </pic:cNvPicPr>
                  </pic:nvPicPr>
                  <pic:blipFill>
                    <a:blip r:embed="rId131" cstate="print">
                      <a:extLst>
                        <a:ext uri="{28A0092B-C50C-407E-A947-70E740481C1C}">
                          <a14:useLocalDpi xmlns:a14="http://schemas.microsoft.com/office/drawing/2010/main" val="0"/>
                        </a:ext>
                      </a:extLst>
                    </a:blip>
                    <a:srcRect l="36359" t="18495" r="36699" b="32788"/>
                    <a:stretch>
                      <a:fillRect/>
                    </a:stretch>
                  </pic:blipFill>
                  <pic:spPr bwMode="auto">
                    <a:xfrm>
                      <a:off x="0" y="0"/>
                      <a:ext cx="1363345" cy="1054735"/>
                    </a:xfrm>
                    <a:prstGeom prst="rect">
                      <a:avLst/>
                    </a:prstGeom>
                    <a:noFill/>
                    <a:ln w="6350" cmpd="sng">
                      <a:solidFill>
                        <a:srgbClr val="000000"/>
                      </a:solidFill>
                      <a:miter lim="800000"/>
                      <a:headEnd/>
                      <a:tailEnd/>
                    </a:ln>
                    <a:effectLst/>
                  </pic:spPr>
                </pic:pic>
              </a:graphicData>
            </a:graphic>
          </wp:inline>
        </w:drawing>
      </w:r>
    </w:p>
    <w:p>
      <w:pPr>
        <w:jc w:val="center"/>
        <w:rPr>
          <w:b/>
          <w:sz w:val="15"/>
          <w:szCs w:val="15"/>
        </w:rPr>
      </w:pPr>
      <w:r>
        <w:rPr>
          <w:rFonts w:hint="eastAsia"/>
          <w:b/>
          <w:sz w:val="15"/>
          <w:szCs w:val="15"/>
        </w:rPr>
        <w:t>侧面受到斜方向撞击时</w:t>
      </w:r>
    </w:p>
    <w:p>
      <w:pPr>
        <w:jc w:val="center"/>
        <w:rPr>
          <w:b/>
          <w:sz w:val="15"/>
          <w:szCs w:val="15"/>
        </w:rPr>
      </w:pPr>
    </w:p>
    <w:p>
      <w:pPr>
        <w:jc w:val="center"/>
        <w:rPr>
          <w:b/>
          <w:sz w:val="15"/>
          <w:szCs w:val="15"/>
        </w:rPr>
      </w:pPr>
      <w:r>
        <w:rPr>
          <w:rFonts w:hint="eastAsia"/>
          <w:b/>
          <w:noProof/>
          <w:sz w:val="15"/>
          <w:szCs w:val="15"/>
        </w:rPr>
        <w:drawing>
          <wp:inline distT="0" distB="0" distL="0" distR="0">
            <wp:extent cx="1043305" cy="1239520"/>
            <wp:effectExtent l="19050" t="19050" r="23495" b="17780"/>
            <wp:docPr id="51" name="图片 51" descr="6a不展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6a不展3"/>
                    <pic:cNvPicPr>
                      <a:picLocks noChangeAspect="1" noChangeArrowheads="1"/>
                    </pic:cNvPicPr>
                  </pic:nvPicPr>
                  <pic:blipFill>
                    <a:blip r:embed="rId132" cstate="print">
                      <a:extLst>
                        <a:ext uri="{28A0092B-C50C-407E-A947-70E740481C1C}">
                          <a14:useLocalDpi xmlns:a14="http://schemas.microsoft.com/office/drawing/2010/main" val="0"/>
                        </a:ext>
                      </a:extLst>
                    </a:blip>
                    <a:srcRect l="58733" t="16917" r="19725" b="25018"/>
                    <a:stretch>
                      <a:fillRect/>
                    </a:stretch>
                  </pic:blipFill>
                  <pic:spPr bwMode="auto">
                    <a:xfrm>
                      <a:off x="0" y="0"/>
                      <a:ext cx="1043305" cy="1239520"/>
                    </a:xfrm>
                    <a:prstGeom prst="rect">
                      <a:avLst/>
                    </a:prstGeom>
                    <a:noFill/>
                    <a:ln w="6350" cmpd="sng">
                      <a:solidFill>
                        <a:srgbClr val="000000"/>
                      </a:solidFill>
                      <a:miter lim="800000"/>
                      <a:headEnd/>
                      <a:tailEnd/>
                    </a:ln>
                    <a:effectLst/>
                  </pic:spPr>
                </pic:pic>
              </a:graphicData>
            </a:graphic>
          </wp:inline>
        </w:drawing>
      </w:r>
    </w:p>
    <w:p>
      <w:pPr>
        <w:jc w:val="center"/>
        <w:rPr>
          <w:b/>
          <w:sz w:val="15"/>
          <w:szCs w:val="15"/>
        </w:rPr>
      </w:pPr>
      <w:r>
        <w:rPr>
          <w:rFonts w:hint="eastAsia"/>
          <w:b/>
          <w:sz w:val="15"/>
          <w:szCs w:val="15"/>
        </w:rPr>
        <w:t>侧面撞击柱状物体</w:t>
      </w:r>
    </w:p>
    <w:p>
      <w:pPr>
        <w:rPr>
          <w:b/>
          <w:sz w:val="15"/>
          <w:szCs w:val="15"/>
        </w:rPr>
      </w:pPr>
    </w:p>
    <w:p>
      <w:pPr>
        <w:rPr>
          <w:b/>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cs="宋体"/>
                <w:b/>
                <w:kern w:val="0"/>
                <w:szCs w:val="21"/>
              </w:rPr>
            </w:pPr>
            <w:r>
              <w:rPr>
                <w:rFonts w:hint="eastAsia"/>
                <w:b/>
                <w:szCs w:val="21"/>
              </w:rPr>
              <w:t>警告</w:t>
            </w:r>
          </w:p>
        </w:tc>
      </w:tr>
      <w:tr>
        <w:trPr>
          <w:jc w:val="center"/>
        </w:trPr>
        <w:tc>
          <w:tcPr>
            <w:tcW w:w="3119" w:type="dxa"/>
          </w:tcPr>
          <w:p>
            <w:pPr>
              <w:numPr>
                <w:ilvl w:val="0"/>
                <w:numId w:val="31"/>
              </w:numPr>
              <w:ind w:left="0" w:firstLine="0"/>
              <w:rPr>
                <w:b/>
                <w:sz w:val="15"/>
                <w:szCs w:val="15"/>
              </w:rPr>
            </w:pPr>
            <w:r>
              <w:rPr>
                <w:rFonts w:hint="eastAsia"/>
                <w:b/>
                <w:sz w:val="15"/>
                <w:szCs w:val="15"/>
              </w:rPr>
              <w:t>安全气囊是为指定车型开发匹配的，对悬挂、轮胎尺寸、保险杠、底盘和原厂配备设备的任何改变，都会对安全气囊系统产生不利影响。并且，不能将安全气囊系统的任何部件挪用在其他车型上，否则可能导致安全气囊系统失效，造成人身伤害。</w:t>
            </w:r>
          </w:p>
          <w:p>
            <w:pPr>
              <w:numPr>
                <w:ilvl w:val="0"/>
                <w:numId w:val="31"/>
              </w:numPr>
              <w:ind w:left="0" w:firstLine="0"/>
              <w:rPr>
                <w:b/>
                <w:sz w:val="15"/>
                <w:szCs w:val="15"/>
              </w:rPr>
            </w:pPr>
            <w:r>
              <w:rPr>
                <w:rFonts w:hint="eastAsia"/>
                <w:b/>
                <w:sz w:val="15"/>
                <w:szCs w:val="15"/>
              </w:rPr>
              <w:lastRenderedPageBreak/>
              <w:t>汽车行驶过程的任何时候，请系好安全带并保持正确坐姿。如果您没有系上安全带，行驶期间坐姿不正确，那么在发生使安全气囊系统触发的事故时，会加剧您受伤的危险性。</w:t>
            </w:r>
          </w:p>
          <w:p>
            <w:pPr>
              <w:numPr>
                <w:ilvl w:val="0"/>
                <w:numId w:val="31"/>
              </w:numPr>
              <w:ind w:left="0" w:firstLine="0"/>
              <w:rPr>
                <w:b/>
                <w:sz w:val="15"/>
                <w:szCs w:val="15"/>
              </w:rPr>
            </w:pPr>
            <w:r>
              <w:rPr>
                <w:rFonts w:hint="eastAsia"/>
                <w:b/>
                <w:sz w:val="15"/>
                <w:szCs w:val="15"/>
              </w:rPr>
              <w:t>对驾驶员来说，胸部与方向盘保持至少</w:t>
            </w:r>
            <w:r>
              <w:rPr>
                <w:b/>
                <w:sz w:val="15"/>
                <w:szCs w:val="15"/>
              </w:rPr>
              <w:t>25cm</w:t>
            </w:r>
            <w:r>
              <w:rPr>
                <w:rFonts w:hint="eastAsia"/>
                <w:b/>
                <w:sz w:val="15"/>
                <w:szCs w:val="15"/>
              </w:rPr>
              <w:t>的距离非常重要，这样才能在该系统触发时为驾驶员提供最有效的保护。</w:t>
            </w:r>
          </w:p>
          <w:p>
            <w:pPr>
              <w:numPr>
                <w:ilvl w:val="0"/>
                <w:numId w:val="31"/>
              </w:numPr>
              <w:ind w:left="0" w:firstLine="0"/>
              <w:rPr>
                <w:b/>
                <w:sz w:val="15"/>
                <w:szCs w:val="15"/>
              </w:rPr>
            </w:pPr>
            <w:r>
              <w:rPr>
                <w:rFonts w:hint="eastAsia"/>
                <w:b/>
                <w:sz w:val="15"/>
                <w:szCs w:val="15"/>
              </w:rPr>
              <w:t>方向盘的饰盖的表面及仪表板右边安全气囊位置附近的表面上，不得粘贴、蒙上任何物品，或做其他装饰处理。这两处只允许用干燥或稍浸湿的抹布清洁，并不得用力敲打这两处。</w:t>
            </w:r>
          </w:p>
          <w:p>
            <w:pPr>
              <w:numPr>
                <w:ilvl w:val="0"/>
                <w:numId w:val="31"/>
              </w:numPr>
              <w:ind w:left="0" w:firstLine="0"/>
              <w:rPr>
                <w:b/>
                <w:sz w:val="15"/>
                <w:szCs w:val="15"/>
              </w:rPr>
            </w:pPr>
            <w:r>
              <w:rPr>
                <w:rFonts w:hint="eastAsia"/>
                <w:b/>
                <w:sz w:val="15"/>
                <w:szCs w:val="15"/>
              </w:rPr>
              <w:t>绝不允许儿童毫无保护地或成人怀抱坐于前排座椅上。如果发生事故时触发了安全气囊，那么儿童可能会严重受伤甚至死亡。</w:t>
            </w:r>
          </w:p>
          <w:p>
            <w:pPr>
              <w:numPr>
                <w:ilvl w:val="0"/>
                <w:numId w:val="31"/>
              </w:numPr>
              <w:ind w:left="0" w:firstLine="0"/>
              <w:rPr>
                <w:b/>
                <w:sz w:val="15"/>
                <w:szCs w:val="15"/>
              </w:rPr>
            </w:pPr>
            <w:r>
              <w:rPr>
                <w:rFonts w:hint="eastAsia"/>
                <w:b/>
                <w:sz w:val="15"/>
                <w:szCs w:val="15"/>
              </w:rPr>
              <w:t>诸如电话支架、杯子、烟灰缸等任何附件绝不允许安装在安全气囊的饰盖上或其作用范围之内。否则在发生使安全气囊触发的事故时会加剧受伤的危险性。</w:t>
            </w:r>
          </w:p>
          <w:p>
            <w:pPr>
              <w:rPr>
                <w:b/>
                <w:sz w:val="15"/>
                <w:szCs w:val="15"/>
              </w:rPr>
            </w:pPr>
            <w:r>
              <w:rPr>
                <w:rFonts w:hint="eastAsia"/>
                <w:b/>
                <w:sz w:val="15"/>
                <w:szCs w:val="15"/>
              </w:rPr>
              <w:t>侧安全气囊和侧安全气帘张开具有很快的速度和相当大的力量，在装有侧安全气囊和侧安全气帘的车辆中，车辆行驶时不允许任何人斜靠着车门。否则会造成严重伤害甚至死亡。</w:t>
            </w:r>
          </w:p>
          <w:p>
            <w:pPr>
              <w:numPr>
                <w:ilvl w:val="0"/>
                <w:numId w:val="32"/>
              </w:numPr>
              <w:ind w:left="10" w:hanging="10"/>
              <w:rPr>
                <w:b/>
                <w:sz w:val="15"/>
                <w:szCs w:val="15"/>
              </w:rPr>
            </w:pPr>
            <w:r>
              <w:rPr>
                <w:rFonts w:hint="eastAsia"/>
                <w:b/>
                <w:sz w:val="15"/>
                <w:szCs w:val="15"/>
              </w:rPr>
              <w:t>不要在侧安全气帘作用范围，例如风挡玻璃、侧门玻璃、</w:t>
            </w:r>
            <w:r>
              <w:rPr>
                <w:b/>
                <w:sz w:val="15"/>
                <w:szCs w:val="15"/>
              </w:rPr>
              <w:t>A</w:t>
            </w:r>
            <w:r>
              <w:rPr>
                <w:rFonts w:hint="eastAsia"/>
                <w:b/>
                <w:sz w:val="15"/>
                <w:szCs w:val="15"/>
              </w:rPr>
              <w:t>柱护板、顶棚、</w:t>
            </w:r>
            <w:r>
              <w:rPr>
                <w:b/>
                <w:sz w:val="15"/>
                <w:szCs w:val="15"/>
              </w:rPr>
              <w:t>B</w:t>
            </w:r>
            <w:r>
              <w:rPr>
                <w:rFonts w:hint="eastAsia"/>
                <w:b/>
                <w:sz w:val="15"/>
                <w:szCs w:val="15"/>
              </w:rPr>
              <w:t>柱护板、</w:t>
            </w:r>
            <w:r>
              <w:rPr>
                <w:b/>
                <w:sz w:val="15"/>
                <w:szCs w:val="15"/>
              </w:rPr>
              <w:t>C</w:t>
            </w:r>
            <w:r>
              <w:rPr>
                <w:rFonts w:hint="eastAsia"/>
                <w:b/>
                <w:sz w:val="15"/>
                <w:szCs w:val="15"/>
              </w:rPr>
              <w:t>柱护板和辅助拉手处辅助其他饰件或者物品，侧安全气帘展开时饰件或者物品会由于侧安全气帘的强力而被抛出，或者造成侧安全气帘不能正常展开，从而导致严重伤害甚至死亡。</w:t>
            </w:r>
          </w:p>
          <w:p>
            <w:pPr>
              <w:numPr>
                <w:ilvl w:val="0"/>
                <w:numId w:val="32"/>
              </w:numPr>
              <w:ind w:left="10" w:hanging="10"/>
              <w:rPr>
                <w:b/>
                <w:sz w:val="15"/>
                <w:szCs w:val="15"/>
              </w:rPr>
            </w:pPr>
            <w:r>
              <w:rPr>
                <w:rFonts w:hint="eastAsia"/>
                <w:b/>
                <w:sz w:val="15"/>
                <w:szCs w:val="15"/>
              </w:rPr>
              <w:t>不要改装或更换座椅或带侧安全气囊的座椅的饰件，这些改动会妨碍侧安全气囊的正常展开、使系统失效或引起侧安全气囊意外展开，从而导致严重伤害甚至死亡。</w:t>
            </w:r>
          </w:p>
          <w:p>
            <w:pPr>
              <w:numPr>
                <w:ilvl w:val="0"/>
                <w:numId w:val="32"/>
              </w:numPr>
              <w:ind w:left="10" w:hanging="10"/>
              <w:rPr>
                <w:b/>
                <w:sz w:val="15"/>
                <w:szCs w:val="15"/>
              </w:rPr>
            </w:pPr>
            <w:r>
              <w:rPr>
                <w:rFonts w:hint="eastAsia"/>
                <w:b/>
                <w:sz w:val="15"/>
                <w:szCs w:val="15"/>
              </w:rPr>
              <w:t>不要分解或修理含有侧安全气帘的</w:t>
            </w:r>
            <w:r>
              <w:rPr>
                <w:b/>
                <w:sz w:val="15"/>
                <w:szCs w:val="15"/>
              </w:rPr>
              <w:t>A</w:t>
            </w:r>
            <w:r>
              <w:rPr>
                <w:rFonts w:hint="eastAsia"/>
                <w:b/>
                <w:sz w:val="15"/>
                <w:szCs w:val="15"/>
              </w:rPr>
              <w:t>柱、顶棚、</w:t>
            </w:r>
            <w:r>
              <w:rPr>
                <w:b/>
                <w:sz w:val="15"/>
                <w:szCs w:val="15"/>
              </w:rPr>
              <w:t>B</w:t>
            </w:r>
            <w:r>
              <w:rPr>
                <w:rFonts w:hint="eastAsia"/>
                <w:b/>
                <w:sz w:val="15"/>
                <w:szCs w:val="15"/>
              </w:rPr>
              <w:t>柱、</w:t>
            </w:r>
            <w:r>
              <w:rPr>
                <w:b/>
                <w:sz w:val="15"/>
                <w:szCs w:val="15"/>
              </w:rPr>
              <w:t>C</w:t>
            </w:r>
            <w:r>
              <w:rPr>
                <w:rFonts w:hint="eastAsia"/>
                <w:b/>
                <w:sz w:val="15"/>
                <w:szCs w:val="15"/>
              </w:rPr>
              <w:t>柱。这些改动会使系统失效或者气帘意外展开，从而导致严重伤害甚至死亡。</w:t>
            </w:r>
          </w:p>
          <w:p>
            <w:pPr>
              <w:numPr>
                <w:ilvl w:val="0"/>
                <w:numId w:val="32"/>
              </w:numPr>
              <w:ind w:left="10" w:hanging="10"/>
              <w:rPr>
                <w:b/>
                <w:sz w:val="15"/>
                <w:szCs w:val="15"/>
              </w:rPr>
            </w:pPr>
            <w:r>
              <w:rPr>
                <w:rFonts w:hint="eastAsia"/>
                <w:b/>
                <w:sz w:val="15"/>
                <w:szCs w:val="15"/>
              </w:rPr>
              <w:t>安全气囊系统的所有组成部件均不允许进行任何改动，包括相应标签。对安全气囊的任何操作，只允许由比亚迪汽车销售服务店完成。</w:t>
            </w:r>
          </w:p>
          <w:p>
            <w:pPr>
              <w:numPr>
                <w:ilvl w:val="0"/>
                <w:numId w:val="32"/>
              </w:numPr>
              <w:ind w:left="10" w:hanging="10"/>
              <w:rPr>
                <w:b/>
                <w:sz w:val="15"/>
                <w:szCs w:val="15"/>
              </w:rPr>
            </w:pPr>
            <w:r>
              <w:rPr>
                <w:rFonts w:hint="eastAsia"/>
                <w:b/>
                <w:sz w:val="15"/>
                <w:szCs w:val="15"/>
              </w:rPr>
              <w:t>自制造之日起，请务必在</w:t>
            </w:r>
            <w:r>
              <w:rPr>
                <w:rFonts w:hint="eastAsia"/>
                <w:b/>
                <w:sz w:val="15"/>
                <w:szCs w:val="15"/>
              </w:rPr>
              <w:t>10</w:t>
            </w:r>
            <w:r>
              <w:rPr>
                <w:rFonts w:hint="eastAsia"/>
                <w:b/>
                <w:sz w:val="15"/>
                <w:szCs w:val="15"/>
              </w:rPr>
              <w:t>年内更换安全气囊系统，更换工作必须由比亚迪汽车销售服务店进行。如果在该日期之前更换过安全气囊系统某部件，维修手册上应有记录。</w:t>
            </w:r>
          </w:p>
          <w:p>
            <w:pPr>
              <w:numPr>
                <w:ilvl w:val="0"/>
                <w:numId w:val="32"/>
              </w:numPr>
              <w:ind w:left="0" w:firstLine="0"/>
              <w:rPr>
                <w:b/>
                <w:sz w:val="15"/>
                <w:szCs w:val="15"/>
              </w:rPr>
            </w:pPr>
            <w:r>
              <w:rPr>
                <w:rFonts w:hint="eastAsia"/>
                <w:b/>
                <w:sz w:val="15"/>
                <w:szCs w:val="15"/>
              </w:rPr>
              <w:lastRenderedPageBreak/>
              <w:t>安全气囊只能提供一次性事故防护功能。一旦安全气囊被触发或损坏，则必须更换该系统。</w:t>
            </w:r>
          </w:p>
          <w:p>
            <w:pPr>
              <w:numPr>
                <w:ilvl w:val="0"/>
                <w:numId w:val="32"/>
              </w:numPr>
              <w:ind w:left="10" w:hanging="10"/>
              <w:rPr>
                <w:b/>
                <w:sz w:val="15"/>
                <w:szCs w:val="15"/>
              </w:rPr>
            </w:pPr>
            <w:r>
              <w:rPr>
                <w:rFonts w:hint="eastAsia"/>
                <w:b/>
                <w:sz w:val="15"/>
                <w:szCs w:val="15"/>
              </w:rPr>
              <w:t>在转让汽车时，请将所有随车资料交给新车主。请您注意，如果安全气囊已被关闭，请将该资料也一起交给新车主。</w:t>
            </w:r>
          </w:p>
          <w:p>
            <w:pPr>
              <w:numPr>
                <w:ilvl w:val="0"/>
                <w:numId w:val="33"/>
              </w:numPr>
              <w:ind w:left="0" w:firstLine="0"/>
              <w:rPr>
                <w:b/>
                <w:sz w:val="15"/>
                <w:szCs w:val="15"/>
              </w:rPr>
            </w:pPr>
            <w:r>
              <w:rPr>
                <w:rFonts w:hint="eastAsia"/>
                <w:b/>
                <w:sz w:val="15"/>
                <w:szCs w:val="15"/>
              </w:rPr>
              <w:t>在对汽车或安全气囊系统的各部件进行报废处理时，请遵守与此有关的安全规定和报废程序。</w:t>
            </w:r>
          </w:p>
          <w:p>
            <w:pPr>
              <w:numPr>
                <w:ilvl w:val="0"/>
                <w:numId w:val="31"/>
              </w:numPr>
              <w:ind w:left="0" w:firstLine="0"/>
              <w:rPr>
                <w:b/>
                <w:sz w:val="15"/>
                <w:szCs w:val="15"/>
              </w:rPr>
            </w:pPr>
            <w:r>
              <w:rPr>
                <w:rFonts w:hint="eastAsia"/>
                <w:b/>
                <w:sz w:val="15"/>
                <w:szCs w:val="15"/>
              </w:rPr>
              <w:t>安全气囊系统对其周围的电磁干扰和电磁骚扰有较强的抗干扰和抗骚扰能力。但为避免意外，请勿在超出国家允许的电磁环境下使用汽车。</w:t>
            </w:r>
          </w:p>
          <w:p>
            <w:pPr>
              <w:numPr>
                <w:ilvl w:val="0"/>
                <w:numId w:val="33"/>
              </w:numPr>
              <w:ind w:left="0" w:firstLine="0"/>
              <w:rPr>
                <w:b/>
                <w:sz w:val="15"/>
                <w:szCs w:val="15"/>
              </w:rPr>
            </w:pPr>
            <w:r>
              <w:rPr>
                <w:rFonts w:hint="eastAsia"/>
                <w:b/>
                <w:sz w:val="15"/>
                <w:szCs w:val="15"/>
              </w:rPr>
              <w:t>比亚迪</w:t>
            </w:r>
            <w:r>
              <w:rPr>
                <w:b/>
                <w:sz w:val="15"/>
                <w:szCs w:val="15"/>
              </w:rPr>
              <w:t>G6</w:t>
            </w:r>
            <w:r>
              <w:rPr>
                <w:rFonts w:hint="eastAsia"/>
                <w:b/>
                <w:sz w:val="15"/>
                <w:szCs w:val="15"/>
              </w:rPr>
              <w:t>乘用车安全气囊系统已充分考虑到国内常见的各种误用和道路状况，但为避免意外，切勿使汽车底部发生撞击，或在恶劣的道路环境下粗暴驾驶。</w:t>
            </w:r>
          </w:p>
          <w:p>
            <w:pPr>
              <w:numPr>
                <w:ilvl w:val="0"/>
                <w:numId w:val="31"/>
              </w:numPr>
              <w:ind w:left="0" w:firstLine="0"/>
              <w:rPr>
                <w:b/>
                <w:sz w:val="15"/>
                <w:szCs w:val="15"/>
              </w:rPr>
            </w:pPr>
            <w:r>
              <w:rPr>
                <w:rFonts w:hint="eastAsia"/>
                <w:b/>
                <w:sz w:val="15"/>
                <w:szCs w:val="15"/>
              </w:rPr>
              <w:t>比亚迪</w:t>
            </w:r>
            <w:r>
              <w:rPr>
                <w:rFonts w:hint="eastAsia"/>
                <w:b/>
                <w:sz w:val="15"/>
                <w:szCs w:val="15"/>
              </w:rPr>
              <w:t>G6</w:t>
            </w:r>
            <w:r>
              <w:rPr>
                <w:rFonts w:hint="eastAsia"/>
                <w:b/>
                <w:sz w:val="15"/>
                <w:szCs w:val="15"/>
              </w:rPr>
              <w:t>乘用车安全气囊系统已充分验证，原车线束系统与安全气囊系统完全匹配。对整车线束的任何改装、改动都可能导致安全气囊在正常情况下误触发或达到碰撞条件时不触发。</w:t>
            </w:r>
          </w:p>
        </w:tc>
      </w:tr>
    </w:tbl>
    <w:p>
      <w:pPr>
        <w:pStyle w:val="2"/>
      </w:pPr>
      <w:bookmarkStart w:id="145" w:name="_Toc301269058"/>
      <w:bookmarkStart w:id="146" w:name="_Toc301269139"/>
      <w:bookmarkStart w:id="147" w:name="_Toc301269239"/>
      <w:bookmarkStart w:id="148" w:name="_Toc301269302"/>
      <w:bookmarkStart w:id="149" w:name="_Toc301269397"/>
      <w:bookmarkStart w:id="150" w:name="_Toc306812050"/>
      <w:bookmarkStart w:id="151" w:name="_Toc306812129"/>
      <w:bookmarkStart w:id="152" w:name="_Toc306812175"/>
      <w:bookmarkStart w:id="153" w:name="_Toc306812221"/>
      <w:bookmarkStart w:id="154" w:name="_Toc306812359"/>
      <w:bookmarkStart w:id="155" w:name="_Toc306812408"/>
      <w:bookmarkStart w:id="156" w:name="_Toc308074383"/>
      <w:bookmarkStart w:id="157" w:name="_Toc388874034"/>
      <w:bookmarkStart w:id="158" w:name="_Toc388874371"/>
      <w:bookmarkStart w:id="159" w:name="_Toc388877740"/>
      <w:bookmarkStart w:id="160" w:name="_Toc394914160"/>
      <w:bookmarkStart w:id="161" w:name="_Toc398041387"/>
      <w:bookmarkStart w:id="162" w:name="_Toc469585620"/>
      <w:bookmarkStart w:id="163" w:name="_Toc469642569"/>
      <w:bookmarkStart w:id="164" w:name="_Toc469643764"/>
      <w:bookmarkStart w:id="165" w:name="_Toc469644010"/>
      <w:bookmarkStart w:id="166" w:name="_Toc469645014"/>
      <w:r>
        <w:rPr>
          <w:rFonts w:hint="eastAsia"/>
          <w:lang w:eastAsia="zh-TW"/>
        </w:rPr>
        <w:lastRenderedPageBreak/>
        <w:t>转向盘</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pPr>
        <w:spacing w:before="50" w:after="50" w:line="240" w:lineRule="exact"/>
        <w:ind w:firstLineChars="200" w:firstLine="300"/>
        <w:rPr>
          <w:rFonts w:ascii="宋体" w:hAnsi="宋体" w:cs="宋体"/>
          <w:kern w:val="0"/>
          <w:sz w:val="15"/>
          <w:szCs w:val="15"/>
        </w:rPr>
      </w:pPr>
      <w:r>
        <w:rPr>
          <w:rFonts w:ascii="宋体" w:hAnsi="宋体" w:cs="宋体" w:hint="eastAsia"/>
          <w:kern w:val="0"/>
          <w:sz w:val="15"/>
          <w:szCs w:val="15"/>
          <w:lang w:eastAsia="zh-TW"/>
        </w:rPr>
        <w:t>要改变转向盘的角度时</w:t>
      </w:r>
      <w:r>
        <w:rPr>
          <w:rFonts w:ascii="宋体" w:hAnsi="宋体" w:hint="eastAsia"/>
          <w:kern w:val="0"/>
          <w:sz w:val="15"/>
          <w:szCs w:val="15"/>
        </w:rPr>
        <w:t>，</w:t>
      </w:r>
      <w:r>
        <w:rPr>
          <w:rFonts w:ascii="宋体" w:hAnsi="宋体" w:cs="宋体" w:hint="eastAsia"/>
          <w:kern w:val="0"/>
          <w:sz w:val="15"/>
          <w:szCs w:val="15"/>
          <w:lang w:eastAsia="zh-TW"/>
        </w:rPr>
        <w:t>可握住转向盘</w:t>
      </w:r>
      <w:r>
        <w:rPr>
          <w:rFonts w:ascii="宋体" w:hAnsi="宋体" w:cs="宋体" w:hint="eastAsia"/>
          <w:kern w:val="0"/>
          <w:sz w:val="15"/>
          <w:szCs w:val="15"/>
        </w:rPr>
        <w:t>，</w:t>
      </w:r>
      <w:r>
        <w:rPr>
          <w:rFonts w:ascii="宋体" w:hAnsi="宋体" w:cs="宋体" w:hint="eastAsia"/>
          <w:kern w:val="0"/>
          <w:sz w:val="15"/>
          <w:szCs w:val="15"/>
          <w:lang w:eastAsia="zh-TW"/>
        </w:rPr>
        <w:t>将</w:t>
      </w:r>
      <w:r>
        <w:rPr>
          <w:rFonts w:ascii="宋体" w:hAnsi="宋体" w:cs="宋体" w:hint="eastAsia"/>
          <w:kern w:val="0"/>
          <w:sz w:val="15"/>
          <w:szCs w:val="15"/>
        </w:rPr>
        <w:t>转向管柱调节手柄</w:t>
      </w:r>
      <w:r>
        <w:rPr>
          <w:rFonts w:ascii="宋体" w:hAnsi="宋体" w:cs="宋体" w:hint="eastAsia"/>
          <w:kern w:val="0"/>
          <w:sz w:val="15"/>
          <w:szCs w:val="15"/>
          <w:lang w:eastAsia="zh-TW"/>
        </w:rPr>
        <w:t>向下按</w:t>
      </w:r>
      <w:r>
        <w:rPr>
          <w:rFonts w:ascii="宋体" w:hAnsi="宋体" w:cs="宋体" w:hint="eastAsia"/>
          <w:kern w:val="0"/>
          <w:sz w:val="15"/>
          <w:szCs w:val="15"/>
        </w:rPr>
        <w:t>，</w:t>
      </w:r>
      <w:r>
        <w:rPr>
          <w:rFonts w:ascii="宋体" w:hAnsi="宋体" w:cs="宋体" w:hint="eastAsia"/>
          <w:kern w:val="0"/>
          <w:sz w:val="15"/>
          <w:szCs w:val="15"/>
          <w:lang w:eastAsia="zh-TW"/>
        </w:rPr>
        <w:t>将转向盘倾斜至需要的角度</w:t>
      </w:r>
      <w:r>
        <w:rPr>
          <w:rFonts w:ascii="宋体" w:hAnsi="宋体" w:cs="宋体" w:hint="eastAsia"/>
          <w:kern w:val="0"/>
          <w:sz w:val="15"/>
          <w:szCs w:val="15"/>
        </w:rPr>
        <w:t>，</w:t>
      </w:r>
      <w:r>
        <w:rPr>
          <w:rFonts w:ascii="宋体" w:hAnsi="宋体" w:cs="宋体" w:hint="eastAsia"/>
          <w:kern w:val="0"/>
          <w:sz w:val="15"/>
          <w:szCs w:val="15"/>
          <w:lang w:eastAsia="zh-TW"/>
        </w:rPr>
        <w:t>然后将</w:t>
      </w:r>
      <w:r>
        <w:rPr>
          <w:rFonts w:ascii="宋体" w:hAnsi="宋体" w:cs="宋体" w:hint="eastAsia"/>
          <w:kern w:val="0"/>
          <w:sz w:val="15"/>
          <w:szCs w:val="15"/>
        </w:rPr>
        <w:t>手柄</w:t>
      </w:r>
      <w:r>
        <w:rPr>
          <w:rFonts w:ascii="宋体" w:hAnsi="宋体" w:cs="宋体" w:hint="eastAsia"/>
          <w:kern w:val="0"/>
          <w:sz w:val="15"/>
          <w:szCs w:val="15"/>
          <w:lang w:eastAsia="zh-TW"/>
        </w:rPr>
        <w:t>恢复至原位</w:t>
      </w:r>
      <w:r>
        <w:rPr>
          <w:rFonts w:ascii="宋体" w:hAnsi="宋体" w:cs="宋体" w:hint="eastAsia"/>
          <w:kern w:val="0"/>
          <w:sz w:val="15"/>
          <w:szCs w:val="15"/>
        </w:rPr>
        <w:t>。</w:t>
      </w:r>
    </w:p>
    <w:p>
      <w:pPr>
        <w:spacing w:before="50" w:after="50" w:line="240" w:lineRule="exact"/>
        <w:ind w:firstLineChars="200" w:firstLine="300"/>
        <w:rPr>
          <w:rFonts w:ascii="宋体" w:hAnsi="宋体" w:cs="宋体"/>
          <w:kern w:val="0"/>
          <w:sz w:val="15"/>
          <w:szCs w:val="15"/>
        </w:rPr>
      </w:pPr>
    </w:p>
    <w:p>
      <w:pPr>
        <w:spacing w:before="50" w:after="50" w:line="240" w:lineRule="exact"/>
        <w:ind w:firstLineChars="200" w:firstLine="300"/>
        <w:rPr>
          <w:rFonts w:ascii="宋体" w:hAnsi="宋体" w:cs="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5"/>
      </w:tblGrid>
      <w:tr>
        <w:trPr>
          <w:jc w:val="center"/>
        </w:trPr>
        <w:tc>
          <w:tcPr>
            <w:tcW w:w="3175" w:type="dxa"/>
          </w:tcPr>
          <w:p>
            <w:pPr>
              <w:autoSpaceDE w:val="0"/>
              <w:autoSpaceDN w:val="0"/>
              <w:adjustRightInd w:val="0"/>
              <w:spacing w:line="240" w:lineRule="exact"/>
              <w:jc w:val="center"/>
              <w:rPr>
                <w:rFonts w:ascii="宋体" w:hAnsi="宋体"/>
                <w:b/>
                <w:kern w:val="0"/>
                <w:sz w:val="18"/>
                <w:szCs w:val="18"/>
              </w:rPr>
            </w:pPr>
            <w:r>
              <w:rPr>
                <w:rFonts w:ascii="宋体" w:hAnsi="宋体" w:cs="宋体" w:hint="eastAsia"/>
                <w:b/>
                <w:kern w:val="0"/>
                <w:sz w:val="18"/>
                <w:szCs w:val="18"/>
                <w:lang w:eastAsia="zh-TW"/>
              </w:rPr>
              <w:t>温馨提示</w:t>
            </w:r>
          </w:p>
        </w:tc>
      </w:tr>
      <w:tr>
        <w:trPr>
          <w:jc w:val="center"/>
        </w:trPr>
        <w:tc>
          <w:tcPr>
            <w:tcW w:w="3175" w:type="dxa"/>
          </w:tcPr>
          <w:p>
            <w:pPr>
              <w:numPr>
                <w:ilvl w:val="0"/>
                <w:numId w:val="34"/>
              </w:numPr>
              <w:autoSpaceDE w:val="0"/>
              <w:autoSpaceDN w:val="0"/>
              <w:adjustRightInd w:val="0"/>
              <w:spacing w:line="240" w:lineRule="exact"/>
              <w:ind w:left="14" w:hanging="14"/>
              <w:rPr>
                <w:rFonts w:ascii="宋体" w:hAnsi="宋体"/>
                <w:b/>
                <w:sz w:val="15"/>
                <w:szCs w:val="15"/>
              </w:rPr>
            </w:pPr>
            <w:r>
              <w:rPr>
                <w:rFonts w:ascii="宋体" w:hAnsi="宋体" w:hint="eastAsia"/>
                <w:b/>
                <w:sz w:val="15"/>
                <w:szCs w:val="15"/>
              </w:rPr>
              <w:t>车辆在行驶中，不得调节转向盘。这样做有可能使驾驶员错误地操纵车辆，导致发生意外事故。</w:t>
            </w:r>
          </w:p>
          <w:p>
            <w:pPr>
              <w:numPr>
                <w:ilvl w:val="0"/>
                <w:numId w:val="34"/>
              </w:numPr>
              <w:autoSpaceDE w:val="0"/>
              <w:autoSpaceDN w:val="0"/>
              <w:adjustRightInd w:val="0"/>
              <w:spacing w:line="240" w:lineRule="exact"/>
              <w:ind w:left="14" w:hanging="14"/>
              <w:rPr>
                <w:rFonts w:ascii="宋体" w:hAnsi="宋体" w:cs="宋体"/>
                <w:b/>
                <w:kern w:val="0"/>
                <w:sz w:val="15"/>
                <w:szCs w:val="15"/>
              </w:rPr>
            </w:pPr>
            <w:r>
              <w:rPr>
                <w:rFonts w:ascii="宋体" w:hAnsi="宋体" w:hint="eastAsia"/>
                <w:b/>
                <w:sz w:val="15"/>
                <w:szCs w:val="15"/>
              </w:rPr>
              <w:t>调节转向盘之后，将它上下移动以确认被牢固锁定。</w:t>
            </w:r>
          </w:p>
        </w:tc>
      </w:tr>
    </w:tbl>
    <w:p>
      <w:pPr>
        <w:spacing w:line="360" w:lineRule="auto"/>
        <w:rPr>
          <w:rFonts w:ascii="宋体" w:hAnsi="宋体"/>
          <w:b/>
          <w:bCs/>
          <w:kern w:val="44"/>
          <w:sz w:val="18"/>
          <w:szCs w:val="18"/>
        </w:rPr>
      </w:pPr>
    </w:p>
    <w:p>
      <w:pPr>
        <w:pStyle w:val="2"/>
        <w:rPr>
          <w:rFonts w:cs="宋体"/>
          <w:kern w:val="0"/>
          <w:lang w:eastAsia="zh-TW"/>
        </w:rPr>
      </w:pPr>
      <w:bookmarkStart w:id="167" w:name="_Toc388874036"/>
      <w:bookmarkStart w:id="168" w:name="_Toc388874373"/>
      <w:bookmarkStart w:id="169" w:name="_Toc388877742"/>
      <w:bookmarkStart w:id="170" w:name="_Toc394914161"/>
      <w:bookmarkStart w:id="171" w:name="_Toc398041388"/>
      <w:bookmarkStart w:id="172" w:name="_Toc469585621"/>
      <w:bookmarkStart w:id="173" w:name="_Toc469642570"/>
      <w:bookmarkStart w:id="174" w:name="_Toc469643765"/>
      <w:bookmarkStart w:id="175" w:name="_Toc469644011"/>
      <w:bookmarkStart w:id="176" w:name="_Toc469645015"/>
      <w:r>
        <w:rPr>
          <w:rFonts w:hint="eastAsia"/>
        </w:rPr>
        <w:lastRenderedPageBreak/>
        <w:t>转向盘开关组</w:t>
      </w:r>
      <w:r>
        <w:rPr>
          <w:rFonts w:cs="宋体" w:hint="eastAsia"/>
          <w:kern w:val="0"/>
          <w:lang w:eastAsia="zh-TW"/>
        </w:rPr>
        <w:t>（</w:t>
      </w:r>
      <w:r>
        <w:rPr>
          <w:rFonts w:cs="宋体" w:hint="eastAsia"/>
          <w:kern w:val="0"/>
        </w:rPr>
        <w:t>装有时</w:t>
      </w:r>
      <w:r>
        <w:rPr>
          <w:rFonts w:cs="宋体" w:hint="eastAsia"/>
          <w:kern w:val="0"/>
          <w:lang w:eastAsia="zh-TW"/>
        </w:rPr>
        <w:t>）</w:t>
      </w:r>
      <w:bookmarkEnd w:id="167"/>
      <w:bookmarkEnd w:id="168"/>
      <w:bookmarkEnd w:id="169"/>
      <w:bookmarkEnd w:id="170"/>
      <w:bookmarkEnd w:id="171"/>
      <w:bookmarkEnd w:id="172"/>
      <w:bookmarkEnd w:id="173"/>
      <w:bookmarkEnd w:id="174"/>
      <w:bookmarkEnd w:id="175"/>
      <w:bookmarkEnd w:id="176"/>
    </w:p>
    <w:p>
      <w:pPr>
        <w:rPr>
          <w:rFonts w:ascii="宋体" w:hAnsi="宋体"/>
          <w:b/>
          <w:sz w:val="32"/>
          <w:szCs w:val="32"/>
        </w:rPr>
      </w:pPr>
      <w:r>
        <w:rPr>
          <w:rFonts w:ascii="宋体" w:hAnsi="宋体" w:hint="eastAsia"/>
          <w:b/>
          <w:noProof/>
          <w:sz w:val="32"/>
          <w:szCs w:val="32"/>
        </w:rPr>
        <w:drawing>
          <wp:inline distT="0" distB="0" distL="0" distR="0">
            <wp:extent cx="2086610" cy="2159635"/>
            <wp:effectExtent l="19050" t="19050" r="27940" b="12065"/>
            <wp:docPr id="52" name="图片 52" descr="方向盘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方向盘22"/>
                    <pic:cNvPicPr>
                      <a:picLocks noChangeAspect="1" noChangeArrowheads="1"/>
                    </pic:cNvPicPr>
                  </pic:nvPicPr>
                  <pic:blipFill>
                    <a:blip r:embed="rId133" cstate="print">
                      <a:extLst>
                        <a:ext uri="{28A0092B-C50C-407E-A947-70E740481C1C}">
                          <a14:useLocalDpi xmlns:a14="http://schemas.microsoft.com/office/drawing/2010/main" val="0"/>
                        </a:ext>
                      </a:extLst>
                    </a:blip>
                    <a:srcRect l="38953" t="34808" r="43927" b="22728"/>
                    <a:stretch>
                      <a:fillRect/>
                    </a:stretch>
                  </pic:blipFill>
                  <pic:spPr bwMode="auto">
                    <a:xfrm>
                      <a:off x="0" y="0"/>
                      <a:ext cx="2086610" cy="2159635"/>
                    </a:xfrm>
                    <a:prstGeom prst="rect">
                      <a:avLst/>
                    </a:prstGeom>
                    <a:noFill/>
                    <a:ln w="6350" cmpd="sng">
                      <a:solidFill>
                        <a:srgbClr val="000000"/>
                      </a:solidFill>
                      <a:miter lim="800000"/>
                      <a:headEnd/>
                      <a:tailEnd/>
                    </a:ln>
                    <a:effectLst/>
                  </pic:spPr>
                </pic:pic>
              </a:graphicData>
            </a:graphic>
          </wp:inline>
        </w:drawing>
      </w:r>
    </w:p>
    <w:p>
      <w:pPr>
        <w:ind w:firstLineChars="200" w:firstLine="300"/>
        <w:rPr>
          <w:rFonts w:ascii="宋体" w:hAnsi="宋体" w:cs="宋体"/>
          <w:kern w:val="0"/>
          <w:sz w:val="15"/>
          <w:szCs w:val="15"/>
        </w:rPr>
      </w:pPr>
      <w:r>
        <w:rPr>
          <w:rFonts w:ascii="宋体" w:hAnsi="宋体" w:cs="宋体" w:hint="eastAsia"/>
          <w:kern w:val="0"/>
          <w:sz w:val="15"/>
          <w:szCs w:val="15"/>
        </w:rPr>
        <w:t>启动按钮</w:t>
      </w:r>
      <w:r>
        <w:rPr>
          <w:rFonts w:ascii="宋体" w:hAnsi="宋体" w:cs="宋体" w:hint="eastAsia"/>
          <w:kern w:val="0"/>
          <w:sz w:val="15"/>
          <w:szCs w:val="15"/>
          <w:lang w:eastAsia="zh-TW"/>
        </w:rPr>
        <w:t>置于ACC档及ON档时，音响控制开关可用</w:t>
      </w:r>
      <w:r>
        <w:rPr>
          <w:rFonts w:ascii="宋体" w:hAnsi="宋体" w:cs="宋体" w:hint="eastAsia"/>
          <w:kern w:val="0"/>
          <w:sz w:val="15"/>
          <w:szCs w:val="15"/>
        </w:rPr>
        <w:t>。</w:t>
      </w:r>
    </w:p>
    <w:p>
      <w:pPr>
        <w:ind w:firstLineChars="200" w:firstLine="300"/>
        <w:rPr>
          <w:rFonts w:ascii="宋体" w:hAnsi="宋体" w:cs="宋体"/>
          <w:kern w:val="0"/>
          <w:sz w:val="15"/>
          <w:szCs w:val="15"/>
        </w:rPr>
      </w:pPr>
      <w:r>
        <w:rPr>
          <w:rFonts w:ascii="宋体" w:hAnsi="宋体" w:cs="宋体" w:hint="eastAsia"/>
          <w:kern w:val="0"/>
          <w:sz w:val="15"/>
          <w:szCs w:val="15"/>
          <w:lang w:eastAsia="zh-TW"/>
        </w:rPr>
        <w:t>按下“</w:t>
      </w:r>
      <w:r>
        <w:rPr>
          <w:rFonts w:ascii="宋体" w:hAnsi="宋体" w:cs="宋体"/>
          <w:kern w:val="0"/>
          <w:sz w:val="15"/>
          <w:szCs w:val="15"/>
          <w:lang w:eastAsia="zh-TW"/>
        </w:rPr>
        <w:t>＋</w:t>
      </w:r>
      <w:r>
        <w:rPr>
          <w:rFonts w:ascii="宋体" w:hAnsi="宋体" w:cs="宋体" w:hint="eastAsia"/>
          <w:kern w:val="0"/>
          <w:sz w:val="15"/>
          <w:szCs w:val="15"/>
          <w:lang w:eastAsia="zh-TW"/>
        </w:rPr>
        <w:t>”，调节</w:t>
      </w:r>
      <w:r>
        <w:rPr>
          <w:rFonts w:ascii="宋体" w:hAnsi="宋体" w:cs="宋体" w:hint="eastAsia"/>
          <w:kern w:val="0"/>
          <w:sz w:val="15"/>
          <w:szCs w:val="15"/>
        </w:rPr>
        <w:t>增强音量；</w:t>
      </w:r>
    </w:p>
    <w:p>
      <w:pPr>
        <w:spacing w:line="240" w:lineRule="exact"/>
        <w:ind w:firstLineChars="200" w:firstLine="300"/>
        <w:rPr>
          <w:rFonts w:ascii="宋体" w:hAnsi="宋体" w:cs="宋体"/>
          <w:kern w:val="0"/>
          <w:sz w:val="15"/>
          <w:szCs w:val="15"/>
        </w:rPr>
      </w:pPr>
      <w:r>
        <w:rPr>
          <w:rFonts w:ascii="宋体" w:hAnsi="宋体" w:cs="宋体" w:hint="eastAsia"/>
          <w:kern w:val="0"/>
          <w:sz w:val="15"/>
          <w:szCs w:val="15"/>
          <w:lang w:eastAsia="zh-TW"/>
        </w:rPr>
        <w:t>按下“—”，调节</w:t>
      </w:r>
      <w:r>
        <w:rPr>
          <w:rFonts w:ascii="宋体" w:hAnsi="宋体" w:cs="宋体" w:hint="eastAsia"/>
          <w:kern w:val="0"/>
          <w:sz w:val="15"/>
          <w:szCs w:val="15"/>
        </w:rPr>
        <w:t>降低音量；</w:t>
      </w:r>
    </w:p>
    <w:p>
      <w:pPr>
        <w:pStyle w:val="a8"/>
        <w:spacing w:line="240" w:lineRule="exact"/>
        <w:ind w:firstLine="300"/>
        <w:rPr>
          <w:rFonts w:hAnsi="宋体" w:cs="宋体"/>
          <w:noProof w:val="0"/>
          <w:sz w:val="15"/>
          <w:szCs w:val="15"/>
        </w:rPr>
      </w:pPr>
      <w:r>
        <w:rPr>
          <w:rFonts w:hAnsi="宋体" w:cs="宋体" w:hint="eastAsia"/>
          <w:noProof w:val="0"/>
          <w:sz w:val="15"/>
          <w:szCs w:val="15"/>
          <w:lang w:eastAsia="zh-TW"/>
        </w:rPr>
        <w:t>按下“∧”，</w:t>
      </w:r>
      <w:r>
        <w:rPr>
          <w:rFonts w:hAnsi="宋体" w:cs="宋体"/>
          <w:noProof w:val="0"/>
          <w:sz w:val="15"/>
          <w:szCs w:val="15"/>
          <w:lang w:eastAsia="zh-TW"/>
        </w:rPr>
        <w:t>收音机模式下：自动搜寻下一强信号电台；（调高频率）</w:t>
      </w:r>
      <w:r>
        <w:rPr>
          <w:rFonts w:hAnsi="宋体" w:cs="宋体" w:hint="eastAsia"/>
          <w:noProof w:val="0"/>
          <w:sz w:val="15"/>
          <w:szCs w:val="15"/>
        </w:rPr>
        <w:t>；</w:t>
      </w:r>
    </w:p>
    <w:p>
      <w:pPr>
        <w:pStyle w:val="a8"/>
        <w:spacing w:line="240" w:lineRule="exact"/>
        <w:ind w:firstLine="300"/>
        <w:rPr>
          <w:rFonts w:hAnsi="宋体" w:cs="宋体"/>
          <w:noProof w:val="0"/>
          <w:sz w:val="15"/>
          <w:szCs w:val="15"/>
          <w:lang w:eastAsia="zh-TW"/>
        </w:rPr>
      </w:pPr>
      <w:r>
        <w:rPr>
          <w:rFonts w:hAnsi="宋体" w:cs="宋体"/>
          <w:noProof w:val="0"/>
          <w:sz w:val="15"/>
          <w:szCs w:val="15"/>
          <w:lang w:eastAsia="zh-TW"/>
        </w:rPr>
        <w:t>CD/USB</w:t>
      </w:r>
      <w:r>
        <w:rPr>
          <w:rFonts w:hAnsi="宋体" w:cs="宋体" w:hint="eastAsia"/>
          <w:noProof w:val="0"/>
          <w:sz w:val="15"/>
          <w:szCs w:val="15"/>
          <w:lang w:eastAsia="zh-TW"/>
        </w:rPr>
        <w:t>/SD/AUX</w:t>
      </w:r>
      <w:r>
        <w:rPr>
          <w:rFonts w:hAnsi="宋体" w:cs="宋体"/>
          <w:noProof w:val="0"/>
          <w:sz w:val="15"/>
          <w:szCs w:val="15"/>
          <w:lang w:eastAsia="zh-TW"/>
        </w:rPr>
        <w:t>模式下：播放下一首</w:t>
      </w:r>
      <w:r>
        <w:rPr>
          <w:rFonts w:hAnsi="宋体" w:cs="宋体" w:hint="eastAsia"/>
          <w:noProof w:val="0"/>
          <w:sz w:val="15"/>
          <w:szCs w:val="15"/>
          <w:lang w:eastAsia="zh-TW"/>
        </w:rPr>
        <w:t>(曲目号+1)</w:t>
      </w:r>
      <w:r>
        <w:rPr>
          <w:rFonts w:hAnsi="宋体" w:cs="宋体"/>
          <w:noProof w:val="0"/>
          <w:sz w:val="15"/>
          <w:szCs w:val="15"/>
          <w:lang w:eastAsia="zh-TW"/>
        </w:rPr>
        <w:t>；</w:t>
      </w:r>
    </w:p>
    <w:p>
      <w:pPr>
        <w:pStyle w:val="a8"/>
        <w:spacing w:line="240" w:lineRule="exact"/>
        <w:ind w:firstLine="300"/>
        <w:rPr>
          <w:rFonts w:hAnsi="宋体" w:cs="宋体"/>
          <w:noProof w:val="0"/>
          <w:sz w:val="15"/>
          <w:szCs w:val="15"/>
          <w:lang w:eastAsia="zh-TW"/>
        </w:rPr>
      </w:pPr>
      <w:r>
        <w:rPr>
          <w:rFonts w:hAnsi="宋体" w:cs="宋体"/>
          <w:noProof w:val="0"/>
          <w:sz w:val="15"/>
          <w:szCs w:val="15"/>
          <w:lang w:eastAsia="zh-TW"/>
        </w:rPr>
        <w:t>DVD模式下：跳跃至下一节；</w:t>
      </w:r>
    </w:p>
    <w:p>
      <w:pPr>
        <w:spacing w:line="240" w:lineRule="exact"/>
        <w:ind w:firstLineChars="200" w:firstLine="300"/>
        <w:rPr>
          <w:rFonts w:ascii="宋体" w:hAnsi="宋体" w:cs="宋体"/>
          <w:kern w:val="0"/>
          <w:sz w:val="15"/>
          <w:szCs w:val="15"/>
        </w:rPr>
      </w:pPr>
      <w:r>
        <w:rPr>
          <w:rFonts w:ascii="宋体" w:hAnsi="宋体" w:cs="宋体"/>
          <w:kern w:val="0"/>
          <w:sz w:val="15"/>
          <w:szCs w:val="15"/>
          <w:lang w:eastAsia="zh-TW"/>
        </w:rPr>
        <w:t>TV模式下</w:t>
      </w:r>
      <w:r>
        <w:rPr>
          <w:rFonts w:ascii="宋体" w:hAnsi="宋体" w:cs="宋体" w:hint="eastAsia"/>
          <w:kern w:val="0"/>
          <w:sz w:val="15"/>
          <w:szCs w:val="15"/>
          <w:lang w:eastAsia="zh-TW"/>
        </w:rPr>
        <w:t>：</w:t>
      </w:r>
      <w:r>
        <w:rPr>
          <w:rFonts w:ascii="宋体" w:hAnsi="宋体" w:cs="宋体"/>
          <w:kern w:val="0"/>
          <w:sz w:val="15"/>
          <w:szCs w:val="15"/>
          <w:lang w:eastAsia="zh-TW"/>
        </w:rPr>
        <w:t>播放下一频道</w:t>
      </w:r>
      <w:r>
        <w:rPr>
          <w:rFonts w:ascii="宋体" w:hAnsi="宋体" w:cs="宋体" w:hint="eastAsia"/>
          <w:kern w:val="0"/>
          <w:sz w:val="15"/>
          <w:szCs w:val="15"/>
        </w:rPr>
        <w:t>；</w:t>
      </w:r>
    </w:p>
    <w:p>
      <w:pPr>
        <w:pStyle w:val="a8"/>
        <w:spacing w:line="240" w:lineRule="exact"/>
        <w:ind w:firstLine="300"/>
        <w:rPr>
          <w:rFonts w:hAnsi="宋体" w:cs="宋体"/>
          <w:noProof w:val="0"/>
          <w:sz w:val="15"/>
          <w:szCs w:val="15"/>
          <w:lang w:eastAsia="zh-TW"/>
        </w:rPr>
      </w:pPr>
      <w:r>
        <w:rPr>
          <w:rFonts w:hAnsi="宋体" w:cs="宋体" w:hint="eastAsia"/>
          <w:noProof w:val="0"/>
          <w:sz w:val="15"/>
          <w:szCs w:val="15"/>
          <w:lang w:eastAsia="zh-TW"/>
        </w:rPr>
        <w:t>按下“∨”，</w:t>
      </w:r>
      <w:r>
        <w:rPr>
          <w:rFonts w:hAnsi="宋体" w:cs="宋体"/>
          <w:noProof w:val="0"/>
          <w:sz w:val="15"/>
          <w:szCs w:val="15"/>
          <w:lang w:eastAsia="zh-TW"/>
        </w:rPr>
        <w:t>收音机模式下：自动搜寻上一强信号电台；（调低频率）</w:t>
      </w:r>
    </w:p>
    <w:p>
      <w:pPr>
        <w:pStyle w:val="a8"/>
        <w:spacing w:line="240" w:lineRule="exact"/>
        <w:ind w:firstLine="300"/>
        <w:rPr>
          <w:rFonts w:hAnsi="宋体" w:cs="宋体"/>
          <w:noProof w:val="0"/>
          <w:sz w:val="15"/>
          <w:szCs w:val="15"/>
          <w:lang w:eastAsia="zh-TW"/>
        </w:rPr>
      </w:pPr>
      <w:r>
        <w:rPr>
          <w:rFonts w:hAnsi="宋体" w:cs="宋体"/>
          <w:noProof w:val="0"/>
          <w:sz w:val="15"/>
          <w:szCs w:val="15"/>
          <w:lang w:eastAsia="zh-TW"/>
        </w:rPr>
        <w:t>CD/USB</w:t>
      </w:r>
      <w:r>
        <w:rPr>
          <w:rFonts w:hAnsi="宋体" w:cs="宋体" w:hint="eastAsia"/>
          <w:noProof w:val="0"/>
          <w:sz w:val="15"/>
          <w:szCs w:val="15"/>
          <w:lang w:eastAsia="zh-TW"/>
        </w:rPr>
        <w:t>/SD/AUX</w:t>
      </w:r>
      <w:r>
        <w:rPr>
          <w:rFonts w:hAnsi="宋体" w:cs="宋体"/>
          <w:noProof w:val="0"/>
          <w:sz w:val="15"/>
          <w:szCs w:val="15"/>
          <w:lang w:eastAsia="zh-TW"/>
        </w:rPr>
        <w:t>模式下：播放上一首</w:t>
      </w:r>
      <w:r>
        <w:rPr>
          <w:rFonts w:hAnsi="宋体" w:cs="宋体" w:hint="eastAsia"/>
          <w:noProof w:val="0"/>
          <w:sz w:val="15"/>
          <w:szCs w:val="15"/>
          <w:lang w:eastAsia="zh-TW"/>
        </w:rPr>
        <w:t>(曲目号-1)</w:t>
      </w:r>
      <w:r>
        <w:rPr>
          <w:rFonts w:hAnsi="宋体" w:cs="宋体"/>
          <w:noProof w:val="0"/>
          <w:sz w:val="15"/>
          <w:szCs w:val="15"/>
          <w:lang w:eastAsia="zh-TW"/>
        </w:rPr>
        <w:t>；</w:t>
      </w:r>
    </w:p>
    <w:p>
      <w:pPr>
        <w:pStyle w:val="a8"/>
        <w:spacing w:line="240" w:lineRule="exact"/>
        <w:ind w:firstLine="300"/>
        <w:rPr>
          <w:rFonts w:hAnsi="宋体" w:cs="宋体"/>
          <w:noProof w:val="0"/>
          <w:sz w:val="15"/>
          <w:szCs w:val="15"/>
          <w:lang w:eastAsia="zh-TW"/>
        </w:rPr>
      </w:pPr>
      <w:r>
        <w:rPr>
          <w:rFonts w:hAnsi="宋体" w:cs="宋体"/>
          <w:noProof w:val="0"/>
          <w:sz w:val="15"/>
          <w:szCs w:val="15"/>
          <w:lang w:eastAsia="zh-TW"/>
        </w:rPr>
        <w:t>DVD模式下：跳跃至上一节；</w:t>
      </w:r>
    </w:p>
    <w:p>
      <w:pPr>
        <w:spacing w:line="240" w:lineRule="exact"/>
        <w:ind w:firstLineChars="200" w:firstLine="300"/>
        <w:rPr>
          <w:rFonts w:ascii="宋体" w:hAnsi="宋体" w:cs="宋体"/>
          <w:kern w:val="0"/>
          <w:sz w:val="15"/>
          <w:szCs w:val="15"/>
          <w:lang w:eastAsia="zh-TW"/>
        </w:rPr>
      </w:pPr>
      <w:r>
        <w:rPr>
          <w:rFonts w:ascii="宋体" w:hAnsi="宋体" w:cs="宋体"/>
          <w:kern w:val="0"/>
          <w:sz w:val="15"/>
          <w:szCs w:val="15"/>
          <w:lang w:eastAsia="zh-TW"/>
        </w:rPr>
        <w:t>TV模式下：播放上一频道。</w:t>
      </w:r>
    </w:p>
    <w:p>
      <w:pPr>
        <w:pStyle w:val="a8"/>
        <w:spacing w:line="240" w:lineRule="exact"/>
        <w:ind w:firstLine="300"/>
        <w:rPr>
          <w:rFonts w:hAnsi="宋体" w:cs="宋体"/>
          <w:noProof w:val="0"/>
          <w:sz w:val="15"/>
          <w:szCs w:val="15"/>
          <w:lang w:eastAsia="zh-TW"/>
        </w:rPr>
      </w:pPr>
      <w:r>
        <w:rPr>
          <w:rFonts w:hAnsi="宋体" w:cs="宋体" w:hint="eastAsia"/>
          <w:noProof w:val="0"/>
          <w:sz w:val="15"/>
          <w:szCs w:val="15"/>
          <w:lang w:eastAsia="zh-TW"/>
        </w:rPr>
        <w:t>按下“</w:t>
      </w:r>
      <w:r>
        <w:rPr>
          <w:rFonts w:hAnsi="宋体" w:cs="宋体" w:hint="eastAsia"/>
          <w:noProof w:val="0"/>
          <w:sz w:val="15"/>
          <w:szCs w:val="15"/>
        </w:rPr>
        <w:t>模式</w:t>
      </w:r>
      <w:r>
        <w:rPr>
          <w:rFonts w:hAnsi="宋体" w:cs="宋体" w:hint="eastAsia"/>
          <w:noProof w:val="0"/>
          <w:sz w:val="15"/>
          <w:szCs w:val="15"/>
          <w:lang w:eastAsia="zh-TW"/>
        </w:rPr>
        <w:t>”，</w:t>
      </w:r>
      <w:r>
        <w:rPr>
          <w:rFonts w:hAnsi="宋体" w:cs="宋体"/>
          <w:noProof w:val="0"/>
          <w:sz w:val="15"/>
          <w:szCs w:val="15"/>
          <w:lang w:eastAsia="zh-TW"/>
        </w:rPr>
        <w:t>选择模式，可按FM→AM→CD(如果唱片已被装填)→DVD→TV→USB（如果USB接口已连接U盘）→AUX（如果AUX接口连接了播放器）→</w:t>
      </w:r>
      <w:r>
        <w:rPr>
          <w:rFonts w:hAnsi="宋体" w:cs="宋体" w:hint="eastAsia"/>
          <w:noProof w:val="0"/>
          <w:sz w:val="15"/>
          <w:szCs w:val="15"/>
          <w:lang w:eastAsia="zh-TW"/>
        </w:rPr>
        <w:t>SD(如插入)</w:t>
      </w:r>
      <w:r>
        <w:rPr>
          <w:rFonts w:hAnsi="宋体" w:cs="宋体"/>
          <w:noProof w:val="0"/>
          <w:sz w:val="15"/>
          <w:szCs w:val="15"/>
          <w:lang w:eastAsia="zh-TW"/>
        </w:rPr>
        <w:t>之间切换循环。</w:t>
      </w:r>
    </w:p>
    <w:p>
      <w:pPr>
        <w:pStyle w:val="a8"/>
        <w:spacing w:line="240" w:lineRule="exact"/>
        <w:ind w:firstLine="300"/>
        <w:rPr>
          <w:rFonts w:hAnsi="宋体" w:cs="宋体"/>
          <w:noProof w:val="0"/>
          <w:sz w:val="15"/>
          <w:szCs w:val="15"/>
          <w:lang w:eastAsia="zh-TW"/>
        </w:rPr>
      </w:pPr>
      <w:r>
        <w:rPr>
          <w:rFonts w:hAnsi="宋体" w:cs="宋体" w:hint="eastAsia"/>
          <w:noProof w:val="0"/>
          <w:sz w:val="15"/>
          <w:szCs w:val="15"/>
          <w:lang w:eastAsia="zh-TW"/>
        </w:rPr>
        <w:t>如果音响处于关机状态，短按MODE可以进行开机操作，进入上次关机时的记忆播放模式，如果记忆播放模式无播放源（如无碟片、无外接音频设备），则直接切换到FM模式，再次按下时按照以上顺序进行切换；</w:t>
      </w:r>
    </w:p>
    <w:p>
      <w:pPr>
        <w:spacing w:line="240" w:lineRule="exact"/>
        <w:rPr>
          <w:rFonts w:ascii="宋体" w:hAnsi="宋体" w:cs="宋体"/>
          <w:kern w:val="0"/>
          <w:sz w:val="15"/>
          <w:szCs w:val="15"/>
          <w:lang w:eastAsia="zh-TW"/>
        </w:rPr>
      </w:pPr>
      <w:r>
        <w:rPr>
          <w:rFonts w:ascii="宋体" w:hAnsi="宋体" w:cs="宋体" w:hint="eastAsia"/>
          <w:kern w:val="0"/>
          <w:sz w:val="15"/>
          <w:szCs w:val="15"/>
          <w:lang w:eastAsia="zh-TW"/>
        </w:rPr>
        <w:t>同时具有长按关闭音响系统的功能。</w:t>
      </w:r>
    </w:p>
    <w:p>
      <w:pPr>
        <w:pStyle w:val="a8"/>
        <w:spacing w:line="240" w:lineRule="exact"/>
        <w:ind w:firstLine="300"/>
        <w:rPr>
          <w:rFonts w:hAnsi="宋体" w:cs="宋体"/>
          <w:noProof w:val="0"/>
          <w:sz w:val="15"/>
          <w:szCs w:val="15"/>
          <w:lang w:eastAsia="zh-TW"/>
        </w:rPr>
      </w:pPr>
      <w:r>
        <w:rPr>
          <w:rFonts w:hAnsi="宋体" w:cs="宋体" w:hint="eastAsia"/>
          <w:noProof w:val="0"/>
          <w:sz w:val="15"/>
          <w:szCs w:val="15"/>
        </w:rPr>
        <w:t>启动按钮</w:t>
      </w:r>
      <w:r>
        <w:rPr>
          <w:rFonts w:hAnsi="宋体" w:cs="宋体"/>
          <w:noProof w:val="0"/>
          <w:sz w:val="15"/>
          <w:szCs w:val="15"/>
          <w:lang w:eastAsia="zh-TW"/>
        </w:rPr>
        <w:t>置于ACC档及以上时</w:t>
      </w:r>
      <w:r>
        <w:rPr>
          <w:rFonts w:hAnsi="宋体" w:cs="宋体" w:hint="eastAsia"/>
          <w:noProof w:val="0"/>
          <w:sz w:val="15"/>
          <w:szCs w:val="15"/>
          <w:lang w:eastAsia="zh-TW"/>
        </w:rPr>
        <w:t>，按下“</w:t>
      </w:r>
      <w:r>
        <w:rPr>
          <w:rFonts w:hAnsi="宋体" w:cs="宋体"/>
          <w:sz w:val="15"/>
          <w:szCs w:val="15"/>
        </w:rPr>
        <w:drawing>
          <wp:inline distT="0" distB="0" distL="0" distR="0">
            <wp:extent cx="146050" cy="118110"/>
            <wp:effectExtent l="0" t="0" r="6350" b="0"/>
            <wp:docPr id="53" name="图片 5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6050" cy="118110"/>
                    </a:xfrm>
                    <a:prstGeom prst="rect">
                      <a:avLst/>
                    </a:prstGeom>
                    <a:noFill/>
                    <a:ln>
                      <a:noFill/>
                    </a:ln>
                  </pic:spPr>
                </pic:pic>
              </a:graphicData>
            </a:graphic>
          </wp:inline>
        </w:drawing>
      </w:r>
      <w:r>
        <w:rPr>
          <w:rFonts w:hAnsi="宋体" w:cs="宋体" w:hint="eastAsia"/>
          <w:noProof w:val="0"/>
          <w:sz w:val="15"/>
          <w:szCs w:val="15"/>
          <w:lang w:eastAsia="zh-TW"/>
        </w:rPr>
        <w:t>”，</w:t>
      </w:r>
      <w:r>
        <w:rPr>
          <w:rFonts w:hAnsi="宋体" w:cs="宋体"/>
          <w:noProof w:val="0"/>
          <w:sz w:val="15"/>
          <w:szCs w:val="15"/>
          <w:lang w:eastAsia="zh-TW"/>
        </w:rPr>
        <w:t>用做车载电话辅助通话与挂断的装置</w:t>
      </w:r>
      <w:r>
        <w:rPr>
          <w:rFonts w:hAnsi="宋体" w:cs="宋体" w:hint="eastAsia"/>
          <w:noProof w:val="0"/>
          <w:sz w:val="15"/>
          <w:szCs w:val="15"/>
          <w:lang w:eastAsia="zh-TW"/>
        </w:rPr>
        <w:t>，</w:t>
      </w:r>
      <w:r>
        <w:rPr>
          <w:rFonts w:hAnsi="宋体" w:cs="宋体"/>
          <w:noProof w:val="0"/>
          <w:sz w:val="15"/>
          <w:szCs w:val="15"/>
          <w:lang w:eastAsia="zh-TW"/>
        </w:rPr>
        <w:t>拨打/接听（按下此按键后音响系统将进入静音状态）</w:t>
      </w:r>
      <w:r>
        <w:rPr>
          <w:rFonts w:hAnsi="宋体" w:cs="宋体" w:hint="eastAsia"/>
          <w:noProof w:val="0"/>
          <w:sz w:val="15"/>
          <w:szCs w:val="15"/>
          <w:lang w:eastAsia="zh-TW"/>
        </w:rPr>
        <w:t>。</w:t>
      </w:r>
    </w:p>
    <w:p>
      <w:pPr>
        <w:pStyle w:val="a8"/>
        <w:spacing w:line="240" w:lineRule="exact"/>
        <w:ind w:firstLineChars="250" w:firstLine="375"/>
        <w:rPr>
          <w:rFonts w:hAnsi="宋体" w:cs="宋体"/>
          <w:noProof w:val="0"/>
          <w:sz w:val="15"/>
          <w:szCs w:val="15"/>
          <w:lang w:eastAsia="zh-TW"/>
        </w:rPr>
      </w:pPr>
      <w:r>
        <w:rPr>
          <w:rFonts w:hAnsi="宋体" w:cs="宋体" w:hint="eastAsia"/>
          <w:noProof w:val="0"/>
          <w:sz w:val="15"/>
          <w:szCs w:val="15"/>
          <w:lang w:eastAsia="zh-TW"/>
        </w:rPr>
        <w:t>启动按钮</w:t>
      </w:r>
      <w:r>
        <w:rPr>
          <w:rFonts w:hAnsi="宋体" w:cs="宋体"/>
          <w:noProof w:val="0"/>
          <w:sz w:val="15"/>
          <w:szCs w:val="15"/>
          <w:lang w:eastAsia="zh-TW"/>
        </w:rPr>
        <w:t>置于ACC档及以上时</w:t>
      </w:r>
      <w:r>
        <w:rPr>
          <w:rFonts w:hAnsi="宋体" w:cs="宋体" w:hint="eastAsia"/>
          <w:noProof w:val="0"/>
          <w:sz w:val="15"/>
          <w:szCs w:val="15"/>
          <w:lang w:eastAsia="zh-TW"/>
        </w:rPr>
        <w:t>，按下“</w:t>
      </w:r>
      <w:r>
        <w:rPr>
          <w:rFonts w:hAnsi="宋体" w:cs="宋体"/>
          <w:sz w:val="15"/>
          <w:szCs w:val="15"/>
        </w:rPr>
        <w:drawing>
          <wp:inline distT="0" distB="0" distL="0" distR="0">
            <wp:extent cx="128905" cy="146050"/>
            <wp:effectExtent l="0" t="0" r="4445" b="6350"/>
            <wp:docPr id="54" name="图片 54"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8905" cy="146050"/>
                    </a:xfrm>
                    <a:prstGeom prst="rect">
                      <a:avLst/>
                    </a:prstGeom>
                    <a:noFill/>
                    <a:ln>
                      <a:noFill/>
                    </a:ln>
                  </pic:spPr>
                </pic:pic>
              </a:graphicData>
            </a:graphic>
          </wp:inline>
        </w:drawing>
      </w:r>
      <w:r>
        <w:rPr>
          <w:rFonts w:hAnsi="宋体" w:cs="宋体" w:hint="eastAsia"/>
          <w:noProof w:val="0"/>
          <w:sz w:val="15"/>
          <w:szCs w:val="15"/>
          <w:lang w:eastAsia="zh-TW"/>
        </w:rPr>
        <w:t>”，</w:t>
      </w:r>
      <w:r>
        <w:rPr>
          <w:rFonts w:hAnsi="宋体" w:cs="宋体"/>
          <w:noProof w:val="0"/>
          <w:sz w:val="15"/>
          <w:szCs w:val="15"/>
          <w:lang w:eastAsia="zh-TW"/>
        </w:rPr>
        <w:t>用做车载电话辅助通话与挂断的装置</w:t>
      </w:r>
      <w:r>
        <w:rPr>
          <w:rFonts w:hAnsi="宋体" w:cs="宋体" w:hint="eastAsia"/>
          <w:noProof w:val="0"/>
          <w:sz w:val="15"/>
          <w:szCs w:val="15"/>
          <w:lang w:eastAsia="zh-TW"/>
        </w:rPr>
        <w:t>，</w:t>
      </w:r>
      <w:r>
        <w:rPr>
          <w:rFonts w:hAnsi="宋体" w:cs="宋体"/>
          <w:noProof w:val="0"/>
          <w:sz w:val="15"/>
          <w:szCs w:val="15"/>
          <w:lang w:eastAsia="zh-TW"/>
        </w:rPr>
        <w:t>结束通话（如此前音响系统处于静音状态，则此时音响系统重新开始恢复静音前的工作）。</w:t>
      </w:r>
    </w:p>
    <w:p>
      <w:pPr>
        <w:pStyle w:val="a8"/>
        <w:spacing w:line="240" w:lineRule="exact"/>
        <w:ind w:firstLine="300"/>
        <w:rPr>
          <w:rFonts w:hAnsi="宋体" w:cs="宋体"/>
          <w:noProof w:val="0"/>
          <w:sz w:val="15"/>
          <w:szCs w:val="15"/>
        </w:rPr>
      </w:pPr>
      <w:r>
        <w:rPr>
          <w:rFonts w:hAnsi="宋体" w:cs="宋体" w:hint="eastAsia"/>
          <w:noProof w:val="0"/>
          <w:sz w:val="15"/>
          <w:szCs w:val="15"/>
          <w:lang w:eastAsia="zh-TW"/>
        </w:rPr>
        <w:t>启动按钮</w:t>
      </w:r>
      <w:r>
        <w:rPr>
          <w:rFonts w:hAnsi="宋体" w:cs="宋体"/>
          <w:noProof w:val="0"/>
          <w:sz w:val="15"/>
          <w:szCs w:val="15"/>
          <w:lang w:eastAsia="zh-TW"/>
        </w:rPr>
        <w:t>设定于ON档时，可以辅助7寸屏的显示来让驾驶员察看车辆周围自己无法直接看到的情况。</w:t>
      </w:r>
      <w:r>
        <w:rPr>
          <w:rFonts w:hAnsi="宋体" w:cs="宋体" w:hint="eastAsia"/>
          <w:noProof w:val="0"/>
          <w:sz w:val="15"/>
          <w:szCs w:val="15"/>
          <w:lang w:eastAsia="zh-TW"/>
        </w:rPr>
        <w:t>启动按钮</w:t>
      </w:r>
      <w:r>
        <w:rPr>
          <w:rFonts w:hAnsi="宋体" w:cs="宋体"/>
          <w:noProof w:val="0"/>
          <w:sz w:val="15"/>
          <w:szCs w:val="15"/>
          <w:lang w:eastAsia="zh-TW"/>
        </w:rPr>
        <w:t>设定于ON档时，将变速器设在“R”，车后摄像头被激活，显示自动切换到7寸屏上。</w:t>
      </w:r>
      <w:r>
        <w:rPr>
          <w:rFonts w:hAnsi="宋体" w:cs="宋体" w:hint="eastAsia"/>
          <w:noProof w:val="0"/>
          <w:sz w:val="15"/>
          <w:szCs w:val="15"/>
          <w:lang w:eastAsia="zh-TW"/>
        </w:rPr>
        <w:t>按</w:t>
      </w:r>
      <w:r>
        <w:rPr>
          <w:rFonts w:hAnsi="宋体" w:cs="宋体" w:hint="eastAsia"/>
          <w:noProof w:val="0"/>
          <w:sz w:val="15"/>
          <w:szCs w:val="15"/>
        </w:rPr>
        <w:t>一</w:t>
      </w:r>
      <w:r>
        <w:rPr>
          <w:rFonts w:hAnsi="宋体" w:cs="宋体" w:hint="eastAsia"/>
          <w:noProof w:val="0"/>
          <w:sz w:val="15"/>
          <w:szCs w:val="15"/>
          <w:lang w:eastAsia="zh-TW"/>
        </w:rPr>
        <w:t>下“</w:t>
      </w:r>
      <w:r>
        <w:rPr>
          <w:rFonts w:hAnsi="宋体" w:cs="宋体"/>
          <w:sz w:val="15"/>
          <w:szCs w:val="15"/>
        </w:rPr>
        <w:drawing>
          <wp:inline distT="0" distB="0" distL="0" distR="0">
            <wp:extent cx="151765" cy="128905"/>
            <wp:effectExtent l="0" t="0" r="635" b="4445"/>
            <wp:docPr id="55" name="图片 5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51765" cy="128905"/>
                    </a:xfrm>
                    <a:prstGeom prst="rect">
                      <a:avLst/>
                    </a:prstGeom>
                    <a:noFill/>
                    <a:ln>
                      <a:noFill/>
                    </a:ln>
                  </pic:spPr>
                </pic:pic>
              </a:graphicData>
            </a:graphic>
          </wp:inline>
        </w:drawing>
      </w:r>
      <w:r>
        <w:rPr>
          <w:rFonts w:hAnsi="宋体" w:cs="宋体" w:hint="eastAsia"/>
          <w:noProof w:val="0"/>
          <w:sz w:val="15"/>
          <w:szCs w:val="15"/>
          <w:lang w:eastAsia="zh-TW"/>
        </w:rPr>
        <w:t>”，</w:t>
      </w:r>
      <w:r>
        <w:rPr>
          <w:rFonts w:hAnsi="宋体" w:cs="宋体"/>
          <w:noProof w:val="0"/>
          <w:sz w:val="15"/>
          <w:szCs w:val="15"/>
          <w:lang w:eastAsia="zh-TW"/>
        </w:rPr>
        <w:t xml:space="preserve"> 依次按下按钮将实现：开启摄像头功能→车右侧摄像头→车后摄像头→车右侧摄像头→</w:t>
      </w:r>
      <w:r>
        <w:rPr>
          <w:rFonts w:hAnsi="宋体" w:cs="宋体" w:hint="eastAsia"/>
          <w:noProof w:val="0"/>
          <w:sz w:val="15"/>
          <w:szCs w:val="15"/>
          <w:lang w:eastAsia="zh-TW"/>
        </w:rPr>
        <w:t>关闭</w:t>
      </w:r>
      <w:r>
        <w:rPr>
          <w:rFonts w:hAnsi="宋体" w:cs="宋体"/>
          <w:noProof w:val="0"/>
          <w:sz w:val="15"/>
          <w:szCs w:val="15"/>
          <w:lang w:eastAsia="zh-TW"/>
        </w:rPr>
        <w:t>摄像头功能（如此循环）</w:t>
      </w:r>
      <w:r>
        <w:rPr>
          <w:rFonts w:hAnsi="宋体" w:cs="宋体" w:hint="eastAsia"/>
          <w:noProof w:val="0"/>
          <w:sz w:val="15"/>
          <w:szCs w:val="15"/>
        </w:rPr>
        <w:t>。</w:t>
      </w:r>
    </w:p>
    <w:p>
      <w:pPr>
        <w:pStyle w:val="a8"/>
        <w:spacing w:line="240" w:lineRule="exact"/>
        <w:ind w:firstLineChars="0" w:firstLine="0"/>
        <w:rPr>
          <w:rFonts w:hAnsi="宋体" w:cs="宋体"/>
          <w:sz w:val="15"/>
          <w:szCs w:val="15"/>
        </w:rPr>
      </w:pPr>
      <w:r>
        <w:rPr>
          <w:rFonts w:hAnsi="宋体" w:cs="宋体" w:hint="eastAsia"/>
          <w:sz w:val="15"/>
          <w:szCs w:val="15"/>
        </w:rPr>
        <mc:AlternateContent>
          <mc:Choice Requires="wps">
            <w:drawing>
              <wp:anchor distT="0" distB="0" distL="114300" distR="114300" simplePos="0" relativeHeight="251649024" behindDoc="0" locked="0" layoutInCell="1" allowOverlap="1">
                <wp:simplePos x="0" y="0"/>
                <wp:positionH relativeFrom="column">
                  <wp:posOffset>510540</wp:posOffset>
                </wp:positionH>
                <wp:positionV relativeFrom="paragraph">
                  <wp:posOffset>15240</wp:posOffset>
                </wp:positionV>
                <wp:extent cx="105410" cy="99060"/>
                <wp:effectExtent l="15240" t="15240" r="12700" b="9525"/>
                <wp:wrapNone/>
                <wp:docPr id="248" name="AutoShap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410" cy="99060"/>
                        </a:xfrm>
                        <a:prstGeom prst="flowChartExtra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7" coordsize="21600,21600" o:spt="127" path="m10800,l21600,21600,,21600xe">
                <v:stroke joinstyle="miter"/>
                <v:path gradientshapeok="t" o:connecttype="custom" o:connectlocs="10800,0;5400,10800;10800,21600;16200,10800" textboxrect="5400,10800,16200,21600"/>
              </v:shapetype>
              <v:shape id="AutoShape 220" o:spid="_x0000_s1026" type="#_x0000_t127" style="position:absolute;left:0;text-align:left;margin-left:40.2pt;margin-top:1.2pt;width:8.3pt;height:7.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djiJAIAAEoEAAAOAAAAZHJzL2Uyb0RvYy54bWysVMFuEzEQvSPxD5bvZLNRUppVNlWVtgip&#10;QKXCB0y83qyF12PGTjbl6xk7aZrCBSFysDw79ps3b56zuNr3Vuw0BYOuluVoLIV2ChvjNrX89vXu&#10;3aUUIYJrwKLTtXzSQV4t375ZDL7SE+zQNpoEg7hQDb6WXYy+KoqgOt1DGKHXjpMtUg+RQ9oUDcHA&#10;6L0tJuPxRTEgNZ5Q6RD4680hKZcZv221il/aNugobC2ZW8wr5XWd1mK5gGpD4DujjjTgH1j0YBwX&#10;PUHdQASxJfMHVG8UYcA2jhT2BbatUTr3wN2U49+6eezA69wLixP8Sabw/2DV590DCdPUcjLlUTno&#10;eUjX24i5tphMskSDDxWffPQPlJoM/h7V9yAcrjpwG31NhEOnoWFiZZK0eHUhBYGvivXwCRvGB8bP&#10;au1b6hMg6yD2eShPp6HofRSKP5bj2bTk0SlOzefji0yogOr5rqcQP2jsRdrUsrU4MCuKt/tIoGKu&#10;A7v7EBMvqJ6P5z7QmubOWJsD2qxXlsQOklXyL7fC7Z4fs04MTGQ2mWXkV7nwdxC9iex5a/paXp7q&#10;QJUEvHVNdmQEYw97pmzdUdEkYnJ2qNbYPLGghAdD8wPkTYf0U4qBzVzL8GMLpKWwHx0PZV5Op8n9&#10;OZjO3vNUBZ1n1ucZcIqhahmlOGxX8fBitp7MpuNKZe7dYTJKa7KyL6yOZNmwWfDj40ov4jzOp17+&#10;Apa/AAAA//8DAFBLAwQUAAYACAAAACEAzK4oitoAAAAGAQAADwAAAGRycy9kb3ducmV2LnhtbEyP&#10;wU7DMAyG70h7h8iTuLGECY2uNJ0QYjcuFA7lljZeW7VxqibbwttjTnCyrP/T78/FIblJXHAJgycN&#10;9xsFAqn1dqBOw+fH8S4DEaIhayZPqOEbAxzK1U1hcuuv9I6XKnaCSyjkRkMf45xLGdoenQkbPyNx&#10;dvKLM5HXpZN2MVcud5PcKrWTzgzEF3oz40uP7VidnYa3fZ26usbTnGiumq/xdXfMRq1v1+n5CUTE&#10;FP9g+NVndSjZqfFnskFMGjL1wKSGLQ+O94/8WcNYpkCWhfyvX/4AAAD//wMAUEsBAi0AFAAGAAgA&#10;AAAhALaDOJL+AAAA4QEAABMAAAAAAAAAAAAAAAAAAAAAAFtDb250ZW50X1R5cGVzXS54bWxQSwEC&#10;LQAUAAYACAAAACEAOP0h/9YAAACUAQAACwAAAAAAAAAAAAAAAAAvAQAAX3JlbHMvLnJlbHNQSwEC&#10;LQAUAAYACAAAACEA0cHY4iQCAABKBAAADgAAAAAAAAAAAAAAAAAuAgAAZHJzL2Uyb0RvYy54bWxQ&#10;SwECLQAUAAYACAAAACEAzK4oitoAAAAGAQAADwAAAAAAAAAAAAAAAAB+BAAAZHJzL2Rvd25yZXYu&#10;eG1sUEsFBgAAAAAEAAQA8wAAAIUFAAAAAA==&#10;" fillcolor="black"/>
            </w:pict>
          </mc:Fallback>
        </mc:AlternateContent>
      </w:r>
      <w:r>
        <w:rPr>
          <w:rFonts w:hAnsi="宋体" w:cs="宋体" w:hint="eastAsia"/>
          <w:noProof w:val="0"/>
          <w:sz w:val="15"/>
          <w:szCs w:val="15"/>
          <w:lang w:eastAsia="zh-TW"/>
        </w:rPr>
        <w:t>按下“</w:t>
      </w:r>
      <w:r>
        <w:rPr>
          <w:rFonts w:hAnsi="宋体" w:cs="宋体" w:hint="eastAsia"/>
          <w:noProof w:val="0"/>
          <w:sz w:val="15"/>
          <w:szCs w:val="15"/>
        </w:rPr>
        <w:t xml:space="preserve">选择    </w:t>
      </w:r>
      <w:r>
        <w:rPr>
          <w:rFonts w:hAnsi="宋体" w:cs="宋体" w:hint="eastAsia"/>
          <w:noProof w:val="0"/>
          <w:sz w:val="15"/>
          <w:szCs w:val="15"/>
          <w:lang w:eastAsia="zh-TW"/>
        </w:rPr>
        <w:t>”，</w:t>
      </w:r>
      <w:r>
        <w:rPr>
          <w:rFonts w:hAnsi="宋体" w:cs="宋体" w:hint="eastAsia"/>
          <w:sz w:val="15"/>
          <w:szCs w:val="15"/>
        </w:rPr>
        <w:t xml:space="preserve"> 仪表菜单向上切换。</w:t>
      </w:r>
    </w:p>
    <w:p>
      <w:pPr>
        <w:pStyle w:val="a8"/>
        <w:spacing w:line="240" w:lineRule="exact"/>
        <w:ind w:firstLineChars="0" w:firstLine="0"/>
        <w:rPr>
          <w:rFonts w:hAnsi="宋体" w:cs="宋体"/>
          <w:sz w:val="15"/>
          <w:szCs w:val="15"/>
        </w:rPr>
      </w:pPr>
      <w:r>
        <w:rPr>
          <w:rFonts w:hAnsi="宋体" w:cs="宋体" w:hint="eastAsia"/>
          <w:sz w:val="15"/>
          <w:szCs w:val="15"/>
        </w:rPr>
        <w:lastRenderedPageBreak/>
        <mc:AlternateContent>
          <mc:Choice Requires="wps">
            <w:drawing>
              <wp:anchor distT="0" distB="0" distL="114300" distR="114300" simplePos="0" relativeHeight="251650048" behindDoc="0" locked="0" layoutInCell="1" allowOverlap="1">
                <wp:simplePos x="0" y="0"/>
                <wp:positionH relativeFrom="column">
                  <wp:posOffset>501650</wp:posOffset>
                </wp:positionH>
                <wp:positionV relativeFrom="paragraph">
                  <wp:posOffset>29845</wp:posOffset>
                </wp:positionV>
                <wp:extent cx="114300" cy="99060"/>
                <wp:effectExtent l="15875" t="10795" r="22225" b="23495"/>
                <wp:wrapNone/>
                <wp:docPr id="247" name="AutoShap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9060"/>
                        </a:xfrm>
                        <a:prstGeom prst="flowChartMerge">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8" coordsize="21600,21600" o:spt="128" path="m,l21600,,10800,21600xe">
                <v:stroke joinstyle="miter"/>
                <v:path gradientshapeok="t" o:connecttype="custom" o:connectlocs="10800,0;5400,10800;10800,21600;16200,10800" textboxrect="5400,0,16200,10800"/>
              </v:shapetype>
              <v:shape id="AutoShape 221" o:spid="_x0000_s1026" type="#_x0000_t128" style="position:absolute;left:0;text-align:left;margin-left:39.5pt;margin-top:2.35pt;width:9pt;height:7.8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P2/JQIAAEgEAAAOAAAAZHJzL2Uyb0RvYy54bWysVMFu2zAMvQ/YPwi6L469pG2MOEWRrsOA&#10;tivQ7QMUWbaFyaJGKXGyrx8lN1m6XYZhOQiiST4+PlJZXu97w3YKvQZb8Xwy5UxZCbW2bcW/frl7&#10;d8WZD8LWwoBVFT8oz69Xb98sB1eqAjowtUJGINaXg6t4F4Irs8zLTvXCT8ApS84GsBeBTGyzGsVA&#10;6L3Jiun0IhsAa4cglff09XZ08lXCbxolw+em8SowU3HiFtKJ6dzEM1stRdmicJ2WLzTEP7DohbZU&#10;9AR1K4JgW9R/QPVaInhowkRCn0HTaKlSD9RNPv2tm+dOOJV6IXG8O8nk/x+sfNw9IdN1xYvZJWdW&#10;9DSkm22AVJsVRR4lGpwvKfLZPWFs0rt7kN88s7DuhG3VDSIMnRI1EUvx2auEaHhKZZvhAWrCF4Sf&#10;1No32EdA0oHt01AOp6GofWCSPub57P2URifJtVhML9LMMlEecx368FFBz+Kl4o2BgVhheFDYRvFE&#10;KXb3PlAXlHQMTl2A0fWdNiYZ2G7WBtlOxEVJv9g4pfjzMGPZQDTmxTwhv/L5v4PodaCNN7qv+NWp&#10;jiijfB9snfYxCG3GO9U3lmgcJRxHsYH6QHIijOtMz48uHeAPzgZa5Yr771uBijPzydJIFvlsFnc/&#10;GbP5ZUEGnns25x5hJUFVPHA2XtdhfC9bh7rtqFKeercQ16TRSdnIb2T1QpbWNan38rTiezi3U9Sv&#10;P4DVTwAAAP//AwBQSwMEFAAGAAgAAAAhADAwg1bcAAAABgEAAA8AAABkcnMvZG93bnJldi54bWxM&#10;j8FOwzAQRO9I/IO1SNyo04IITbOpEAWJEyophx7deJtE2Os0dtLA12NOcBzNaOZNvp6sESP1vnWM&#10;MJ8lIIgrp1uuET52LzcPIHxQrJVxTAhf5GFdXF7kKtPuzO80lqEWsYR9phCaELpMSl81ZJWfuY44&#10;ekfXWxWi7Gupe3WO5dbIRZLcS6tajguN6uipoeqzHCwCncb58/572JzKqXo1vN3x/m2DeH01Pa5A&#10;BJrCXxh+8SM6FJHp4AbWXhiEdBmvBIS7FES0l2mUB4RFcguyyOV//OIHAAD//wMAUEsBAi0AFAAG&#10;AAgAAAAhALaDOJL+AAAA4QEAABMAAAAAAAAAAAAAAAAAAAAAAFtDb250ZW50X1R5cGVzXS54bWxQ&#10;SwECLQAUAAYACAAAACEAOP0h/9YAAACUAQAACwAAAAAAAAAAAAAAAAAvAQAAX3JlbHMvLnJlbHNQ&#10;SwECLQAUAAYACAAAACEAOzz9vyUCAABIBAAADgAAAAAAAAAAAAAAAAAuAgAAZHJzL2Uyb0RvYy54&#10;bWxQSwECLQAUAAYACAAAACEAMDCDVtwAAAAGAQAADwAAAAAAAAAAAAAAAAB/BAAAZHJzL2Rvd25y&#10;ZXYueG1sUEsFBgAAAAAEAAQA8wAAAIgFAAAAAA==&#10;" fillcolor="black"/>
            </w:pict>
          </mc:Fallback>
        </mc:AlternateContent>
      </w:r>
      <w:r>
        <w:rPr>
          <w:rFonts w:hAnsi="宋体" w:cs="宋体" w:hint="eastAsia"/>
          <w:noProof w:val="0"/>
          <w:sz w:val="15"/>
          <w:szCs w:val="15"/>
          <w:lang w:eastAsia="zh-TW"/>
        </w:rPr>
        <w:t>按下“</w:t>
      </w:r>
      <w:r>
        <w:rPr>
          <w:rFonts w:hAnsi="宋体" w:cs="宋体" w:hint="eastAsia"/>
          <w:noProof w:val="0"/>
          <w:sz w:val="15"/>
          <w:szCs w:val="15"/>
        </w:rPr>
        <w:t xml:space="preserve">选择    </w:t>
      </w:r>
      <w:r>
        <w:rPr>
          <w:rFonts w:hAnsi="宋体" w:cs="宋体" w:hint="eastAsia"/>
          <w:noProof w:val="0"/>
          <w:sz w:val="15"/>
          <w:szCs w:val="15"/>
          <w:lang w:eastAsia="zh-TW"/>
        </w:rPr>
        <w:t>”，</w:t>
      </w:r>
      <w:r>
        <w:rPr>
          <w:rFonts w:hAnsi="宋体" w:cs="宋体" w:hint="eastAsia"/>
          <w:sz w:val="15"/>
          <w:szCs w:val="15"/>
        </w:rPr>
        <w:t>仪表菜单向下切换。</w:t>
      </w:r>
    </w:p>
    <w:p>
      <w:pPr>
        <w:pStyle w:val="a8"/>
        <w:spacing w:line="240" w:lineRule="exact"/>
        <w:ind w:firstLineChars="0" w:firstLine="0"/>
        <w:rPr>
          <w:rFonts w:hAnsi="宋体" w:cs="宋体"/>
          <w:sz w:val="15"/>
          <w:szCs w:val="15"/>
        </w:rPr>
      </w:pPr>
      <w:r>
        <w:rPr>
          <w:rFonts w:hAnsi="宋体" w:cs="宋体" w:hint="eastAsia"/>
          <w:sz w:val="15"/>
          <w:szCs w:val="15"/>
        </w:rPr>
        <w:t>按下“确定”，进入菜单。</w:t>
      </w:r>
    </w:p>
    <w:p>
      <w:pPr>
        <w:pStyle w:val="a8"/>
        <w:spacing w:line="240" w:lineRule="exact"/>
        <w:ind w:firstLineChars="250" w:firstLine="375"/>
        <w:rPr>
          <w:rFonts w:hAnsi="宋体" w:cs="宋体"/>
          <w:noProof w:val="0"/>
          <w:sz w:val="15"/>
          <w:szCs w:val="15"/>
        </w:rPr>
      </w:pPr>
      <w:r>
        <w:rPr>
          <w:rFonts w:hAnsi="宋体" w:cs="宋体" w:hint="eastAsia"/>
          <w:noProof w:val="0"/>
          <w:sz w:val="15"/>
          <w:szCs w:val="15"/>
          <w:lang w:eastAsia="zh-TW"/>
        </w:rPr>
        <w:t>启动按钮</w:t>
      </w:r>
      <w:r>
        <w:rPr>
          <w:rFonts w:hAnsi="宋体" w:cs="宋体"/>
          <w:noProof w:val="0"/>
          <w:sz w:val="15"/>
          <w:szCs w:val="15"/>
          <w:lang w:eastAsia="zh-TW"/>
        </w:rPr>
        <w:t>置于</w:t>
      </w:r>
      <w:r>
        <w:rPr>
          <w:rFonts w:hAnsi="宋体" w:cs="宋体" w:hint="eastAsia"/>
          <w:noProof w:val="0"/>
          <w:sz w:val="15"/>
          <w:szCs w:val="15"/>
        </w:rPr>
        <w:t>ON</w:t>
      </w:r>
      <w:r>
        <w:rPr>
          <w:rFonts w:hAnsi="宋体" w:cs="宋体"/>
          <w:noProof w:val="0"/>
          <w:sz w:val="15"/>
          <w:szCs w:val="15"/>
          <w:lang w:eastAsia="zh-TW"/>
        </w:rPr>
        <w:t>档时</w:t>
      </w:r>
      <w:r>
        <w:rPr>
          <w:rFonts w:hAnsi="宋体" w:cs="宋体" w:hint="eastAsia"/>
          <w:noProof w:val="0"/>
          <w:sz w:val="15"/>
          <w:szCs w:val="15"/>
        </w:rPr>
        <w:t>，巡航开关可以工作，</w:t>
      </w:r>
      <w:r>
        <w:rPr>
          <w:rFonts w:hAnsi="宋体" w:cs="宋体" w:hint="eastAsia"/>
          <w:noProof w:val="0"/>
          <w:sz w:val="15"/>
          <w:szCs w:val="15"/>
          <w:lang w:eastAsia="zh-TW"/>
        </w:rPr>
        <w:t>复位/加速（+ RES），为加速/复原按钮；设置/减速（- SET）为减速/设定按钮；取消（CANCEL）为取消巡航功能按钮；开/关(ON /OFF)为巡航控制总按钮</w:t>
      </w:r>
      <w:r>
        <w:rPr>
          <w:rFonts w:hAnsi="宋体" w:cs="宋体" w:hint="eastAsia"/>
          <w:noProof w:val="0"/>
          <w:sz w:val="15"/>
          <w:szCs w:val="15"/>
        </w:rPr>
        <w:t>。</w:t>
      </w:r>
      <w:r>
        <w:rPr>
          <w:rFonts w:hAnsi="宋体" w:cs="宋体" w:hint="eastAsia"/>
          <w:noProof w:val="0"/>
          <w:sz w:val="15"/>
          <w:szCs w:val="15"/>
          <w:lang w:eastAsia="zh-TW"/>
        </w:rPr>
        <w:t>在ON档时，按下方向盘右侧上的定速巡航控制 (ON/OFF) 总按钮，仪表盘上的定速巡航控制指示灯便会亮起。</w:t>
      </w:r>
    </w:p>
    <w:p>
      <w:pPr>
        <w:pStyle w:val="a8"/>
        <w:spacing w:line="240" w:lineRule="exact"/>
        <w:ind w:firstLineChars="250" w:firstLine="375"/>
        <w:rPr>
          <w:rFonts w:hAnsi="宋体" w:cs="宋体"/>
          <w:noProof w:val="0"/>
          <w:sz w:val="15"/>
          <w:szCs w:val="15"/>
        </w:rPr>
      </w:pPr>
    </w:p>
    <w:p>
      <w:pPr>
        <w:pStyle w:val="2"/>
      </w:pPr>
      <w:bookmarkStart w:id="177" w:name="_Toc308074385"/>
      <w:bookmarkStart w:id="178" w:name="_Toc388874037"/>
      <w:bookmarkStart w:id="179" w:name="_Toc388874374"/>
      <w:bookmarkStart w:id="180" w:name="_Toc388877743"/>
      <w:bookmarkStart w:id="181" w:name="_Toc394914162"/>
      <w:bookmarkStart w:id="182" w:name="_Toc398041389"/>
      <w:bookmarkStart w:id="183" w:name="_Toc469585622"/>
      <w:bookmarkStart w:id="184" w:name="_Toc469642571"/>
      <w:bookmarkStart w:id="185" w:name="_Toc469643766"/>
      <w:bookmarkStart w:id="186" w:name="_Toc469644012"/>
      <w:bookmarkStart w:id="187" w:name="_Toc469645016"/>
      <w:r>
        <w:rPr>
          <w:rFonts w:hint="eastAsia"/>
        </w:rPr>
        <w:t>电动外后视镜</w:t>
      </w:r>
      <w:bookmarkEnd w:id="177"/>
      <w:bookmarkEnd w:id="178"/>
      <w:bookmarkEnd w:id="179"/>
      <w:bookmarkEnd w:id="180"/>
      <w:bookmarkEnd w:id="181"/>
      <w:bookmarkEnd w:id="182"/>
      <w:bookmarkEnd w:id="183"/>
      <w:bookmarkEnd w:id="184"/>
      <w:bookmarkEnd w:id="185"/>
      <w:bookmarkEnd w:id="186"/>
      <w:bookmarkEnd w:id="187"/>
    </w:p>
    <w:p>
      <w:r>
        <w:rPr>
          <w:noProof/>
        </w:rPr>
        <w:drawing>
          <wp:anchor distT="0" distB="0" distL="114300" distR="114300" simplePos="0" relativeHeight="251664384" behindDoc="0" locked="0" layoutInCell="1" allowOverlap="1">
            <wp:simplePos x="0" y="0"/>
            <wp:positionH relativeFrom="column">
              <wp:posOffset>175895</wp:posOffset>
            </wp:positionH>
            <wp:positionV relativeFrom="paragraph">
              <wp:posOffset>54610</wp:posOffset>
            </wp:positionV>
            <wp:extent cx="1697990" cy="1126490"/>
            <wp:effectExtent l="19050" t="19050" r="16510" b="16510"/>
            <wp:wrapNone/>
            <wp:docPr id="269" name="图片 269" descr="外后视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外后视123"/>
                    <pic:cNvPicPr>
                      <a:picLocks noChangeAspect="1" noChangeArrowheads="1"/>
                    </pic:cNvPicPr>
                  </pic:nvPicPr>
                  <pic:blipFill>
                    <a:blip r:embed="rId137" cstate="print">
                      <a:extLst>
                        <a:ext uri="{28A0092B-C50C-407E-A947-70E740481C1C}">
                          <a14:useLocalDpi xmlns:a14="http://schemas.microsoft.com/office/drawing/2010/main" val="0"/>
                        </a:ext>
                      </a:extLst>
                    </a:blip>
                    <a:srcRect l="29233" t="-3773" r="21628" b="23189"/>
                    <a:stretch>
                      <a:fillRect/>
                    </a:stretch>
                  </pic:blipFill>
                  <pic:spPr bwMode="auto">
                    <a:xfrm>
                      <a:off x="0" y="0"/>
                      <a:ext cx="1697990" cy="112649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
    <w:p/>
    <w:p/>
    <w:p/>
    <w:p>
      <w:r>
        <w:rPr>
          <w:rFonts w:hint="eastAsia"/>
          <w:noProof/>
        </w:rPr>
        <mc:AlternateContent>
          <mc:Choice Requires="wps">
            <w:drawing>
              <wp:anchor distT="0" distB="0" distL="114300" distR="114300" simplePos="0" relativeHeight="251665408" behindDoc="0" locked="0" layoutInCell="1" allowOverlap="1">
                <wp:simplePos x="0" y="0"/>
                <wp:positionH relativeFrom="column">
                  <wp:posOffset>647065</wp:posOffset>
                </wp:positionH>
                <wp:positionV relativeFrom="paragraph">
                  <wp:posOffset>-94615</wp:posOffset>
                </wp:positionV>
                <wp:extent cx="186055" cy="414655"/>
                <wp:effectExtent l="0" t="57785" r="0" b="89535"/>
                <wp:wrapNone/>
                <wp:docPr id="246" name="AutoShape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187806">
                          <a:off x="0" y="0"/>
                          <a:ext cx="186055" cy="414655"/>
                        </a:xfrm>
                        <a:prstGeom prst="upArrow">
                          <a:avLst>
                            <a:gd name="adj1" fmla="val 50000"/>
                            <a:gd name="adj2" fmla="val 55717"/>
                          </a:avLst>
                        </a:prstGeom>
                        <a:solidFill>
                          <a:srgbClr val="0000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70" o:spid="_x0000_s1026" type="#_x0000_t68" style="position:absolute;left:0;text-align:left;margin-left:50.95pt;margin-top:-7.45pt;width:14.65pt;height:32.65pt;rotation:3481934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Mlb4QIAAPoFAAAOAAAAZHJzL2Uyb0RvYy54bWysVF1v0zAUfUfiP1h+75K0SdNFS6euaxES&#10;H5MG4tmNncbg2MF2mw7Ef+f6Nisde5kQiRTZ8fW55577cXV9aBXZC+uk0SVNLmJKhK4Ml3pb0s+f&#10;1qMZJc4zzZkyWpT0QTh6PX/96qrvCjE2jVFcWAIg2hV9V9LG+66IIlc1omXuwnRCw2FtbMs8bO02&#10;4pb1gN6qaBzH06g3lnfWVMI5+Ht7PKRzxK9rUfmPde2EJ6qkwM3j1+J3E77R/IoVW8u6RlYDDfYP&#10;LFomNTg9Qd0yz8jOymdQrayscab2F5VpI1PXshIYA0STxH9Fc9+wTmAsII7rTjK5/wdbfdjfWSJ5&#10;ScfplBLNWkjSYucN+ibjHCXqO1eA5X13Z0OQrntnqm+OaLNsmN6KhbWmbwTjQCwJkkZPLoSNg6tk&#10;0783HPAZ4KNah9q2xBrIyiSZ5bN4in9BFXLAFD2cUiQOnlTwM5lN4yyjpIKjNEmnsA7+WBGgArfO&#10;Ov9GmJaERUl3HZJDXLZ/5zwmiQ+BMv41oaRuFeR8zxTJYniGmjizGT+xyfIkH5wOiOD+0S3KY5Tk&#10;a6kUbux2s1SWADwEg89w2Z2bKU36kl5mY4iNqS30UuUtsn5i5l6G1koPXaVkW9LZySUrQopWmmPN&#10;eybVcQ3slQ5UBfYLaIQGoPggV9Aea/nnYp3FeTqZjfI8m4zSySoe3czWy9FimUyn+epmebNKfgXW&#10;SVo0knOhV4jpHlsrSV9WukOTH5vi1FwngoGt2UGM9w3vCZch05PscgzJ5BK6G8o2POdShjL7In2D&#10;dR3K6llyZnF4h+Sc0LG4zhxHz2I7WhygskDJR9WwA0LRh0nkio3hD9AAWOpACwYmMG6M/UFJD8On&#10;pO77jllBiXqroYkukzQN0wo3aZaPYWPPTzbnJ0xXAFVSD/HicumPE27XWbltwFOC0WoTGruWIb/I&#10;78hq2MCAwQiGYRgm2Pkerf6M7PlvAAAA//8DAFBLAwQUAAYACAAAACEA0Ul0/tsAAAAHAQAADwAA&#10;AGRycy9kb3ducmV2LnhtbEyOwW7CMBBE75X6D9ZW4lYcB1SFNA6qKhCHnqBV1eMSb5OIeB3FhoS/&#10;x5za42hGb16xnmwnLjT41rEGNU9AEFfOtFxr+PrcPmcgfEA22DkmDVfysC4fHwrMjRt5T5dDqEWE&#10;sM9RQxNCn0vpq4Ys+rnriWP36waLIcahlmbAMcJtJ9MkeZEWW44PDfb03lB1Opythkqp6/7jp86+&#10;d6dN79BtCUel9expensFEWgKf2O460d1KKPT0Z3ZeNFpyBaruNSwUCDu9XKVgjjGnC5BloX871/e&#10;AAAA//8DAFBLAQItABQABgAIAAAAIQC2gziS/gAAAOEBAAATAAAAAAAAAAAAAAAAAAAAAABbQ29u&#10;dGVudF9UeXBlc10ueG1sUEsBAi0AFAAGAAgAAAAhADj9If/WAAAAlAEAAAsAAAAAAAAAAAAAAAAA&#10;LwEAAF9yZWxzLy5yZWxzUEsBAi0AFAAGAAgAAAAhAFWcyVvhAgAA+gUAAA4AAAAAAAAAAAAAAAAA&#10;LgIAAGRycy9lMm9Eb2MueG1sUEsBAi0AFAAGAAgAAAAhANFJdP7bAAAABwEAAA8AAAAAAAAAAAAA&#10;AAAAOwUAAGRycy9kb3ducmV2LnhtbFBLBQYAAAAABAAEAPMAAABDBgAAAAA=&#10;" fillcolor="black"/>
            </w:pict>
          </mc:Fallback>
        </mc:AlternateContent>
      </w:r>
    </w:p>
    <w:p>
      <w:pPr>
        <w:jc w:val="center"/>
        <w:rPr>
          <w:rFonts w:ascii="宋体" w:hAnsi="宋体"/>
          <w:sz w:val="15"/>
          <w:szCs w:val="15"/>
        </w:rPr>
      </w:pPr>
    </w:p>
    <w:p>
      <w:pPr>
        <w:autoSpaceDE w:val="0"/>
        <w:autoSpaceDN w:val="0"/>
        <w:adjustRightInd w:val="0"/>
        <w:spacing w:line="240" w:lineRule="exact"/>
        <w:ind w:firstLineChars="200" w:firstLine="300"/>
        <w:rPr>
          <w:rFonts w:ascii="宋体" w:hAnsi="宋体"/>
          <w:color w:val="000000"/>
          <w:sz w:val="15"/>
          <w:szCs w:val="15"/>
        </w:rPr>
      </w:pPr>
      <w:r>
        <w:rPr>
          <w:rFonts w:ascii="宋体" w:hAnsi="宋体" w:hint="eastAsia"/>
          <w:color w:val="000000"/>
          <w:sz w:val="15"/>
          <w:szCs w:val="15"/>
        </w:rPr>
        <w:t>用此开关可以分别调节左右外后视镜镜片的上下左右四个方向。</w:t>
      </w:r>
    </w:p>
    <w:p>
      <w:pPr>
        <w:numPr>
          <w:ilvl w:val="0"/>
          <w:numId w:val="40"/>
        </w:numPr>
        <w:autoSpaceDE w:val="0"/>
        <w:autoSpaceDN w:val="0"/>
        <w:adjustRightInd w:val="0"/>
        <w:spacing w:line="240" w:lineRule="exact"/>
        <w:ind w:left="0" w:firstLine="0"/>
        <w:rPr>
          <w:rFonts w:ascii="宋体" w:hAnsi="宋体"/>
          <w:b/>
          <w:sz w:val="15"/>
          <w:szCs w:val="15"/>
        </w:rPr>
      </w:pPr>
      <w:r>
        <w:rPr>
          <w:rFonts w:ascii="宋体" w:hAnsi="宋体" w:hint="eastAsia"/>
          <w:color w:val="000000"/>
          <w:sz w:val="15"/>
          <w:szCs w:val="15"/>
        </w:rPr>
        <w:t>选择开关——用于选择需要调节的外后视镜，按开关至“</w:t>
      </w:r>
      <w:r>
        <w:rPr>
          <w:rFonts w:ascii="宋体" w:hAnsi="宋体"/>
          <w:color w:val="000000"/>
          <w:sz w:val="15"/>
          <w:szCs w:val="15"/>
        </w:rPr>
        <w:t>L</w:t>
      </w:r>
      <w:r>
        <w:rPr>
          <w:rFonts w:ascii="宋体" w:hAnsi="宋体" w:hint="eastAsia"/>
          <w:color w:val="000000"/>
          <w:sz w:val="15"/>
          <w:szCs w:val="15"/>
        </w:rPr>
        <w:t>”或“</w:t>
      </w:r>
      <w:r>
        <w:rPr>
          <w:rFonts w:ascii="宋体" w:hAnsi="宋体"/>
          <w:color w:val="000000"/>
          <w:sz w:val="15"/>
          <w:szCs w:val="15"/>
        </w:rPr>
        <w:t>R</w:t>
      </w:r>
      <w:r>
        <w:rPr>
          <w:rFonts w:ascii="宋体" w:hAnsi="宋体" w:hint="eastAsia"/>
          <w:color w:val="000000"/>
          <w:sz w:val="15"/>
          <w:szCs w:val="15"/>
        </w:rPr>
        <w:t>”。</w:t>
      </w:r>
    </w:p>
    <w:p>
      <w:pPr>
        <w:numPr>
          <w:ilvl w:val="0"/>
          <w:numId w:val="40"/>
        </w:numPr>
        <w:autoSpaceDE w:val="0"/>
        <w:autoSpaceDN w:val="0"/>
        <w:adjustRightInd w:val="0"/>
        <w:spacing w:line="240" w:lineRule="exact"/>
        <w:ind w:left="0" w:firstLine="0"/>
        <w:rPr>
          <w:rFonts w:ascii="宋体" w:hAnsi="宋体"/>
          <w:color w:val="000000"/>
          <w:sz w:val="15"/>
          <w:szCs w:val="15"/>
        </w:rPr>
      </w:pPr>
      <w:r>
        <w:rPr>
          <w:rFonts w:ascii="宋体" w:hAnsi="宋体" w:hint="eastAsia"/>
          <w:color w:val="000000"/>
          <w:sz w:val="15"/>
          <w:szCs w:val="15"/>
        </w:rPr>
        <w:t>控制开关——用于调节外后视镜，根据所需要的方向按开关。</w:t>
      </w:r>
    </w:p>
    <w:p>
      <w:pPr>
        <w:numPr>
          <w:ilvl w:val="0"/>
          <w:numId w:val="40"/>
        </w:numPr>
        <w:autoSpaceDE w:val="0"/>
        <w:autoSpaceDN w:val="0"/>
        <w:adjustRightInd w:val="0"/>
        <w:spacing w:line="240" w:lineRule="exact"/>
        <w:rPr>
          <w:rFonts w:ascii="宋体" w:hAnsi="宋体"/>
          <w:color w:val="000000"/>
          <w:sz w:val="15"/>
          <w:szCs w:val="15"/>
        </w:rPr>
      </w:pPr>
      <w:r>
        <w:rPr>
          <w:rFonts w:ascii="宋体" w:hAnsi="宋体" w:hint="eastAsia"/>
          <w:color w:val="000000"/>
          <w:sz w:val="15"/>
          <w:szCs w:val="15"/>
        </w:rPr>
        <w:t>折叠开关</w:t>
      </w:r>
      <w:r>
        <w:rPr>
          <w:rFonts w:ascii="宋体" w:hAnsi="宋体"/>
          <w:color w:val="000000"/>
          <w:sz w:val="15"/>
          <w:szCs w:val="15"/>
        </w:rPr>
        <w:t>—</w:t>
      </w:r>
      <w:r>
        <w:rPr>
          <w:rFonts w:ascii="宋体" w:hAnsi="宋体" w:hint="eastAsia"/>
          <w:color w:val="000000"/>
          <w:sz w:val="15"/>
          <w:szCs w:val="15"/>
        </w:rPr>
        <w:t>用于外后视镜的折叠。</w:t>
      </w:r>
    </w:p>
    <w:p>
      <w:pPr>
        <w:autoSpaceDE w:val="0"/>
        <w:autoSpaceDN w:val="0"/>
        <w:adjustRightInd w:val="0"/>
        <w:spacing w:afterLines="50" w:after="120" w:line="240" w:lineRule="exact"/>
        <w:ind w:firstLineChars="200" w:firstLine="300"/>
        <w:rPr>
          <w:rFonts w:ascii="宋体" w:hAnsi="宋体"/>
          <w:color w:val="000000"/>
          <w:sz w:val="15"/>
          <w:szCs w:val="15"/>
        </w:rPr>
      </w:pPr>
      <w:r>
        <w:rPr>
          <w:rFonts w:ascii="宋体" w:hAnsi="宋体" w:hint="eastAsia"/>
          <w:color w:val="000000"/>
          <w:sz w:val="15"/>
          <w:szCs w:val="15"/>
        </w:rPr>
        <w:t>当启动按钮在“</w:t>
      </w:r>
      <w:r>
        <w:rPr>
          <w:rFonts w:ascii="宋体" w:hAnsi="宋体"/>
          <w:color w:val="000000"/>
          <w:sz w:val="15"/>
          <w:szCs w:val="15"/>
        </w:rPr>
        <w:t>ACC</w:t>
      </w:r>
      <w:r>
        <w:rPr>
          <w:rFonts w:ascii="宋体" w:hAnsi="宋体" w:hint="eastAsia"/>
          <w:color w:val="000000"/>
          <w:sz w:val="15"/>
          <w:szCs w:val="15"/>
        </w:rPr>
        <w:t>”或“ON”位置时，可以调节镜片。</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4"/>
      </w:tblGrid>
      <w:tr>
        <w:tc>
          <w:tcPr>
            <w:tcW w:w="0" w:type="auto"/>
          </w:tcPr>
          <w:p>
            <w:pPr>
              <w:jc w:val="center"/>
              <w:rPr>
                <w:rFonts w:ascii="宋体" w:hAnsi="宋体"/>
                <w:b/>
                <w:color w:val="000000"/>
                <w:kern w:val="0"/>
                <w:sz w:val="18"/>
                <w:szCs w:val="18"/>
              </w:rPr>
            </w:pPr>
            <w:r>
              <w:rPr>
                <w:rFonts w:hint="eastAsia"/>
                <w:b/>
                <w:sz w:val="18"/>
                <w:szCs w:val="18"/>
              </w:rPr>
              <w:t>警告</w:t>
            </w:r>
          </w:p>
        </w:tc>
      </w:tr>
      <w:tr>
        <w:trPr>
          <w:trHeight w:val="750"/>
        </w:trPr>
        <w:tc>
          <w:tcPr>
            <w:tcW w:w="0" w:type="auto"/>
          </w:tcPr>
          <w:p>
            <w:pPr>
              <w:numPr>
                <w:ilvl w:val="0"/>
                <w:numId w:val="34"/>
              </w:numPr>
              <w:autoSpaceDE w:val="0"/>
              <w:autoSpaceDN w:val="0"/>
              <w:adjustRightInd w:val="0"/>
              <w:spacing w:line="240" w:lineRule="exact"/>
              <w:ind w:left="14" w:hanging="14"/>
              <w:rPr>
                <w:rFonts w:ascii="宋体" w:hAnsi="宋体"/>
                <w:b/>
                <w:sz w:val="15"/>
                <w:szCs w:val="15"/>
              </w:rPr>
            </w:pPr>
            <w:r>
              <w:rPr>
                <w:rFonts w:ascii="宋体" w:hAnsi="宋体" w:hint="eastAsia"/>
                <w:b/>
                <w:sz w:val="15"/>
                <w:szCs w:val="15"/>
              </w:rPr>
              <w:t>如果后视镜被冰冻住，不要操作控制器或刮后视镜的表面，须用喷雾式除冰器除去后视镜表面的冰。</w:t>
            </w:r>
          </w:p>
          <w:p>
            <w:pPr>
              <w:numPr>
                <w:ilvl w:val="0"/>
                <w:numId w:val="34"/>
              </w:numPr>
              <w:autoSpaceDE w:val="0"/>
              <w:autoSpaceDN w:val="0"/>
              <w:adjustRightInd w:val="0"/>
              <w:spacing w:line="240" w:lineRule="exact"/>
              <w:ind w:left="14" w:hanging="14"/>
              <w:rPr>
                <w:rFonts w:ascii="宋体" w:hAnsi="宋体"/>
                <w:b/>
                <w:color w:val="000000"/>
                <w:kern w:val="0"/>
                <w:sz w:val="15"/>
                <w:szCs w:val="15"/>
              </w:rPr>
            </w:pPr>
            <w:r>
              <w:rPr>
                <w:rFonts w:ascii="宋体" w:hAnsi="宋体" w:hint="eastAsia"/>
                <w:b/>
                <w:sz w:val="15"/>
                <w:szCs w:val="15"/>
              </w:rPr>
              <w:t>冬季寒冷季节停车时，建议关闭后视镜自动折叠功能，设定方法请参考本章“调节菜单”的内容。</w:t>
            </w:r>
          </w:p>
        </w:tc>
      </w:tr>
    </w:tbl>
    <w:p>
      <w:pPr>
        <w:rPr>
          <w:rFonts w:ascii="宋体" w:hAnsi="宋体"/>
          <w:b/>
          <w:szCs w:val="18"/>
        </w:rPr>
      </w:pPr>
      <w:bookmarkStart w:id="188" w:name="_Toc308074386"/>
      <w:r>
        <w:rPr>
          <w:rFonts w:ascii="宋体" w:hAnsi="宋体"/>
          <w:b/>
          <w:szCs w:val="18"/>
        </w:rPr>
        <w:t>ESP OFF</w:t>
      </w:r>
      <w:r>
        <w:rPr>
          <w:rFonts w:ascii="宋体" w:hAnsi="宋体" w:hint="eastAsia"/>
          <w:b/>
          <w:szCs w:val="18"/>
        </w:rPr>
        <w:t>开关</w:t>
      </w:r>
    </w:p>
    <w:p>
      <w:r>
        <w:rPr>
          <w:noProof/>
        </w:rPr>
        <w:drawing>
          <wp:anchor distT="0" distB="0" distL="114300" distR="114300" simplePos="0" relativeHeight="251652096" behindDoc="0" locked="0" layoutInCell="1" allowOverlap="1">
            <wp:simplePos x="0" y="0"/>
            <wp:positionH relativeFrom="column">
              <wp:posOffset>133350</wp:posOffset>
            </wp:positionH>
            <wp:positionV relativeFrom="paragraph">
              <wp:posOffset>6985</wp:posOffset>
            </wp:positionV>
            <wp:extent cx="1552575" cy="1197610"/>
            <wp:effectExtent l="19050" t="19050" r="28575" b="21590"/>
            <wp:wrapNone/>
            <wp:docPr id="2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8">
                      <a:extLst>
                        <a:ext uri="{28A0092B-C50C-407E-A947-70E740481C1C}">
                          <a14:useLocalDpi xmlns:a14="http://schemas.microsoft.com/office/drawing/2010/main" val="0"/>
                        </a:ext>
                      </a:extLst>
                    </a:blip>
                    <a:srcRect l="48080" t="3679"/>
                    <a:stretch>
                      <a:fillRect/>
                    </a:stretch>
                  </pic:blipFill>
                  <pic:spPr bwMode="auto">
                    <a:xfrm>
                      <a:off x="0" y="0"/>
                      <a:ext cx="1552575" cy="119761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
    <w:p/>
    <w:p/>
    <w:p/>
    <w:p/>
    <w:p/>
    <w:p>
      <w:pPr>
        <w:spacing w:line="240" w:lineRule="exact"/>
        <w:ind w:firstLineChars="150" w:firstLine="225"/>
        <w:rPr>
          <w:color w:val="000000"/>
          <w:sz w:val="15"/>
          <w:szCs w:val="15"/>
        </w:rPr>
      </w:pPr>
      <w:r>
        <w:rPr>
          <w:rFonts w:hint="eastAsia"/>
          <w:color w:val="000000"/>
          <w:sz w:val="15"/>
          <w:szCs w:val="15"/>
        </w:rPr>
        <w:t>此开关可以控制车身稳定系统的开闭。</w:t>
      </w:r>
    </w:p>
    <w:p>
      <w:pPr>
        <w:spacing w:line="240" w:lineRule="exact"/>
        <w:rPr>
          <w:color w:val="000000"/>
          <w:sz w:val="15"/>
          <w:szCs w:val="15"/>
        </w:rPr>
      </w:pPr>
      <w:r>
        <w:rPr>
          <w:noProof/>
        </w:rPr>
        <w:lastRenderedPageBreak/>
        <w:drawing>
          <wp:anchor distT="0" distB="0" distL="114300" distR="114300" simplePos="0" relativeHeight="251653120" behindDoc="0" locked="0" layoutInCell="1" allowOverlap="1">
            <wp:simplePos x="0" y="0"/>
            <wp:positionH relativeFrom="column">
              <wp:posOffset>1760220</wp:posOffset>
            </wp:positionH>
            <wp:positionV relativeFrom="paragraph">
              <wp:posOffset>-70485</wp:posOffset>
            </wp:positionV>
            <wp:extent cx="182880" cy="223520"/>
            <wp:effectExtent l="0" t="0" r="7620" b="5080"/>
            <wp:wrapNone/>
            <wp:docPr id="244" name="图片 227" descr="cid:4D1130002BF54ECF9D6147F9988B4924@bydhq.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cid:4D1130002BF54ECF9D6147F9988B4924@bydhq.com.cn"/>
                    <pic:cNvPicPr>
                      <a:picLocks noChangeAspect="1" noChangeArrowheads="1"/>
                    </pic:cNvPicPr>
                  </pic:nvPicPr>
                  <pic:blipFill>
                    <a:blip r:embed="rId139" r:link="rId140">
                      <a:extLst>
                        <a:ext uri="{28A0092B-C50C-407E-A947-70E740481C1C}">
                          <a14:useLocalDpi xmlns:a14="http://schemas.microsoft.com/office/drawing/2010/main" val="0"/>
                        </a:ext>
                      </a:extLst>
                    </a:blip>
                    <a:srcRect/>
                    <a:stretch>
                      <a:fillRect/>
                    </a:stretch>
                  </pic:blipFill>
                  <pic:spPr bwMode="auto">
                    <a:xfrm>
                      <a:off x="0" y="0"/>
                      <a:ext cx="182880" cy="2235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000000"/>
          <w:sz w:val="15"/>
          <w:szCs w:val="15"/>
        </w:rPr>
        <w:t>按下</w:t>
      </w:r>
      <w:r>
        <w:rPr>
          <w:color w:val="000000"/>
          <w:sz w:val="15"/>
          <w:szCs w:val="15"/>
        </w:rPr>
        <w:t>ESP OFF</w:t>
      </w:r>
      <w:r>
        <w:rPr>
          <w:rFonts w:hint="eastAsia"/>
          <w:color w:val="000000"/>
          <w:sz w:val="15"/>
          <w:szCs w:val="15"/>
        </w:rPr>
        <w:t>，仪表显示</w:t>
      </w:r>
      <w:r>
        <w:rPr>
          <w:color w:val="000000"/>
          <w:sz w:val="15"/>
          <w:szCs w:val="15"/>
        </w:rPr>
        <w:t>ESP</w:t>
      </w:r>
      <w:r>
        <w:rPr>
          <w:rFonts w:hint="eastAsia"/>
          <w:color w:val="000000"/>
          <w:sz w:val="15"/>
          <w:szCs w:val="15"/>
        </w:rPr>
        <w:t>系统指示灯</w:t>
      </w:r>
    </w:p>
    <w:p>
      <w:pPr>
        <w:spacing w:line="240" w:lineRule="exact"/>
        <w:rPr>
          <w:color w:val="000000"/>
          <w:sz w:val="15"/>
          <w:szCs w:val="15"/>
        </w:rPr>
      </w:pPr>
      <w:r>
        <w:rPr>
          <w:rFonts w:hint="eastAsia"/>
          <w:color w:val="000000"/>
          <w:sz w:val="15"/>
          <w:szCs w:val="15"/>
        </w:rPr>
        <w:t>点亮，</w:t>
      </w:r>
      <w:r>
        <w:rPr>
          <w:color w:val="000000"/>
          <w:sz w:val="15"/>
          <w:szCs w:val="15"/>
        </w:rPr>
        <w:t>ESP</w:t>
      </w:r>
      <w:r>
        <w:rPr>
          <w:rFonts w:hint="eastAsia"/>
          <w:color w:val="000000"/>
          <w:sz w:val="15"/>
          <w:szCs w:val="15"/>
        </w:rPr>
        <w:t>系统关闭。</w:t>
      </w:r>
    </w:p>
    <w:p>
      <w:pPr>
        <w:spacing w:line="240" w:lineRule="exact"/>
        <w:ind w:firstLineChars="200" w:firstLine="300"/>
        <w:rPr>
          <w:color w:val="000000"/>
          <w:sz w:val="15"/>
          <w:szCs w:val="15"/>
        </w:rPr>
      </w:pPr>
      <w:r>
        <w:rPr>
          <w:rFonts w:hint="eastAsia"/>
          <w:noProof/>
          <w:color w:val="000000"/>
          <w:sz w:val="15"/>
          <w:szCs w:val="15"/>
        </w:rPr>
        <w:drawing>
          <wp:anchor distT="0" distB="0" distL="114300" distR="114300" simplePos="0" relativeHeight="251654144" behindDoc="0" locked="0" layoutInCell="1" allowOverlap="1">
            <wp:simplePos x="0" y="0"/>
            <wp:positionH relativeFrom="column">
              <wp:posOffset>300355</wp:posOffset>
            </wp:positionH>
            <wp:positionV relativeFrom="paragraph">
              <wp:posOffset>125730</wp:posOffset>
            </wp:positionV>
            <wp:extent cx="204470" cy="208915"/>
            <wp:effectExtent l="0" t="0" r="5080" b="635"/>
            <wp:wrapNone/>
            <wp:docPr id="243" name="图片 228" descr="cid:4D1130002BF54ECF9D6147F9988B4924@bydhq.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id:4D1130002BF54ECF9D6147F9988B4924@bydhq.com.cn"/>
                    <pic:cNvPicPr>
                      <a:picLocks noChangeAspect="1" noChangeArrowheads="1"/>
                    </pic:cNvPicPr>
                  </pic:nvPicPr>
                  <pic:blipFill>
                    <a:blip r:embed="rId141" r:link="rId140">
                      <a:extLst>
                        <a:ext uri="{28A0092B-C50C-407E-A947-70E740481C1C}">
                          <a14:useLocalDpi xmlns:a14="http://schemas.microsoft.com/office/drawing/2010/main" val="0"/>
                        </a:ext>
                      </a:extLst>
                    </a:blip>
                    <a:srcRect/>
                    <a:stretch>
                      <a:fillRect/>
                    </a:stretch>
                  </pic:blipFill>
                  <pic:spPr bwMode="auto">
                    <a:xfrm>
                      <a:off x="0" y="0"/>
                      <a:ext cx="204470" cy="2089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000000"/>
          <w:sz w:val="15"/>
          <w:szCs w:val="15"/>
        </w:rPr>
        <w:t>再次按下</w:t>
      </w:r>
      <w:r>
        <w:rPr>
          <w:color w:val="000000"/>
          <w:sz w:val="15"/>
          <w:szCs w:val="15"/>
        </w:rPr>
        <w:t>ESP OFF</w:t>
      </w:r>
      <w:r>
        <w:rPr>
          <w:rFonts w:hint="eastAsia"/>
          <w:color w:val="000000"/>
          <w:sz w:val="15"/>
          <w:szCs w:val="15"/>
        </w:rPr>
        <w:t>开关，仪表显示</w:t>
      </w:r>
      <w:r>
        <w:rPr>
          <w:color w:val="000000"/>
          <w:sz w:val="15"/>
          <w:szCs w:val="15"/>
        </w:rPr>
        <w:t>ESP</w:t>
      </w:r>
      <w:r>
        <w:rPr>
          <w:rFonts w:hint="eastAsia"/>
          <w:color w:val="000000"/>
          <w:sz w:val="15"/>
          <w:szCs w:val="15"/>
        </w:rPr>
        <w:t>系统指示灯</w:t>
      </w:r>
      <w:r>
        <w:rPr>
          <w:rFonts w:hint="eastAsia"/>
          <w:color w:val="000000"/>
          <w:sz w:val="15"/>
          <w:szCs w:val="15"/>
        </w:rPr>
        <w:t xml:space="preserve">      </w:t>
      </w:r>
      <w:r>
        <w:rPr>
          <w:rFonts w:hint="eastAsia"/>
          <w:color w:val="000000"/>
          <w:sz w:val="15"/>
          <w:szCs w:val="15"/>
        </w:rPr>
        <w:t>熄灭，</w:t>
      </w:r>
      <w:r>
        <w:rPr>
          <w:color w:val="000000"/>
          <w:sz w:val="15"/>
          <w:szCs w:val="15"/>
        </w:rPr>
        <w:t>ESP</w:t>
      </w:r>
      <w:r>
        <w:rPr>
          <w:rFonts w:hint="eastAsia"/>
          <w:color w:val="000000"/>
          <w:sz w:val="15"/>
          <w:szCs w:val="15"/>
        </w:rPr>
        <w:t>系统开启。</w:t>
      </w:r>
    </w:p>
    <w:p>
      <w:pPr>
        <w:spacing w:line="240" w:lineRule="exact"/>
        <w:ind w:firstLineChars="200" w:firstLine="300"/>
        <w:rPr>
          <w:color w:val="000000"/>
          <w:sz w:val="15"/>
          <w:szCs w:val="15"/>
        </w:rPr>
      </w:pPr>
    </w:p>
    <w:p>
      <w:pPr>
        <w:pStyle w:val="2"/>
      </w:pPr>
      <w:bookmarkStart w:id="189" w:name="_Toc388874038"/>
      <w:bookmarkStart w:id="190" w:name="_Toc388874375"/>
      <w:bookmarkStart w:id="191" w:name="_Toc388877744"/>
      <w:bookmarkStart w:id="192" w:name="_Toc394914163"/>
      <w:bookmarkStart w:id="193" w:name="_Toc398041390"/>
      <w:bookmarkStart w:id="194" w:name="_Toc469585623"/>
      <w:bookmarkStart w:id="195" w:name="_Toc469642572"/>
      <w:bookmarkStart w:id="196" w:name="_Toc469643767"/>
      <w:bookmarkStart w:id="197" w:name="_Toc469644013"/>
      <w:bookmarkStart w:id="198" w:name="_Toc469645017"/>
      <w:r>
        <w:rPr>
          <w:rFonts w:hint="eastAsia"/>
        </w:rPr>
        <w:t>内后视镜（装有时）</w:t>
      </w:r>
      <w:bookmarkEnd w:id="189"/>
      <w:bookmarkEnd w:id="190"/>
      <w:bookmarkEnd w:id="191"/>
      <w:bookmarkEnd w:id="192"/>
      <w:bookmarkEnd w:id="193"/>
      <w:bookmarkEnd w:id="194"/>
      <w:bookmarkEnd w:id="195"/>
      <w:bookmarkEnd w:id="196"/>
      <w:bookmarkEnd w:id="197"/>
      <w:bookmarkEnd w:id="198"/>
    </w:p>
    <w:p>
      <w:pPr>
        <w:autoSpaceDE w:val="0"/>
        <w:autoSpaceDN w:val="0"/>
        <w:adjustRightInd w:val="0"/>
        <w:rPr>
          <w:rFonts w:ascii="宋体" w:hAnsi="宋体"/>
          <w:kern w:val="0"/>
          <w:sz w:val="18"/>
          <w:szCs w:val="18"/>
        </w:rPr>
      </w:pPr>
      <w:r>
        <w:rPr>
          <w:rFonts w:ascii="宋体" w:hAnsi="宋体" w:hint="eastAsia"/>
          <w:noProof/>
          <w:kern w:val="0"/>
          <w:sz w:val="18"/>
          <w:szCs w:val="18"/>
        </w:rPr>
        <w:drawing>
          <wp:inline distT="0" distB="0" distL="0" distR="0">
            <wp:extent cx="1997075" cy="1391285"/>
            <wp:effectExtent l="19050" t="19050" r="22225" b="18415"/>
            <wp:docPr id="56" name="图片 56" descr="内后视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内后视镜"/>
                    <pic:cNvPicPr>
                      <a:picLocks noChangeAspect="1" noChangeArrowheads="1"/>
                    </pic:cNvPicPr>
                  </pic:nvPicPr>
                  <pic:blipFill>
                    <a:blip r:embed="rId142" cstate="print">
                      <a:extLst>
                        <a:ext uri="{28A0092B-C50C-407E-A947-70E740481C1C}">
                          <a14:useLocalDpi xmlns:a14="http://schemas.microsoft.com/office/drawing/2010/main" val="0"/>
                        </a:ext>
                      </a:extLst>
                    </a:blip>
                    <a:srcRect l="28073" t="25050" r="41048" b="27988"/>
                    <a:stretch>
                      <a:fillRect/>
                    </a:stretch>
                  </pic:blipFill>
                  <pic:spPr bwMode="auto">
                    <a:xfrm>
                      <a:off x="0" y="0"/>
                      <a:ext cx="1997075" cy="1391285"/>
                    </a:xfrm>
                    <a:prstGeom prst="rect">
                      <a:avLst/>
                    </a:prstGeom>
                    <a:noFill/>
                    <a:ln w="6350" cmpd="sng">
                      <a:solidFill>
                        <a:srgbClr val="000000"/>
                      </a:solidFill>
                      <a:miter lim="800000"/>
                      <a:headEnd/>
                      <a:tailEnd/>
                    </a:ln>
                    <a:effectLst/>
                  </pic:spPr>
                </pic:pic>
              </a:graphicData>
            </a:graphic>
          </wp:inline>
        </w:drawing>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1.调节内后视镜镜体位置，以实现透过后挡风玻璃看到本车后方视野。</w:t>
      </w:r>
    </w:p>
    <w:p>
      <w:pPr>
        <w:spacing w:line="240" w:lineRule="exact"/>
        <w:ind w:firstLineChars="200" w:firstLine="300"/>
        <w:rPr>
          <w:rFonts w:ascii="宋体" w:hAnsi="宋体" w:cs="宋体"/>
          <w:kern w:val="0"/>
          <w:sz w:val="15"/>
          <w:szCs w:val="15"/>
        </w:rPr>
      </w:pPr>
      <w:r>
        <w:rPr>
          <w:rFonts w:ascii="宋体" w:hAnsi="宋体" w:cs="宋体" w:hint="eastAsia"/>
          <w:kern w:val="0"/>
          <w:sz w:val="15"/>
          <w:szCs w:val="15"/>
        </w:rPr>
        <w:t>2.电子自动防眩功能适用全系车型。</w:t>
      </w:r>
    </w:p>
    <w:p>
      <w:pPr>
        <w:spacing w:line="240" w:lineRule="exact"/>
        <w:rPr>
          <w:rFonts w:ascii="宋体" w:hAnsi="宋体" w:cs="宋体"/>
          <w:kern w:val="0"/>
          <w:sz w:val="15"/>
          <w:szCs w:val="15"/>
        </w:rPr>
      </w:pPr>
      <w:r>
        <w:rPr>
          <w:rFonts w:ascii="宋体" w:hAnsi="宋体" w:cs="宋体" w:hint="eastAsia"/>
          <w:kern w:val="0"/>
          <w:sz w:val="15"/>
          <w:szCs w:val="15"/>
        </w:rPr>
        <w:t>按下电源按钮，控制电子防眩功能的打开和关闭。</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（1）打开电子防眩功能——防炫指示灯亮，此时内后视镜镜面会出现两种状况。</w:t>
      </w:r>
    </w:p>
    <w:p>
      <w:pPr>
        <w:autoSpaceDE w:val="0"/>
        <w:autoSpaceDN w:val="0"/>
        <w:adjustRightInd w:val="0"/>
        <w:spacing w:line="240" w:lineRule="exact"/>
        <w:rPr>
          <w:rFonts w:ascii="宋体" w:hAnsi="宋体" w:cs="宋体"/>
          <w:kern w:val="0"/>
          <w:sz w:val="15"/>
          <w:szCs w:val="15"/>
        </w:rPr>
      </w:pPr>
      <w:r>
        <w:rPr>
          <w:rFonts w:ascii="宋体" w:hAnsi="宋体" w:cs="宋体" w:hint="eastAsia"/>
          <w:kern w:val="0"/>
          <w:sz w:val="15"/>
          <w:szCs w:val="15"/>
        </w:rPr>
        <w:t>白天：镜面显示后方视野清晰；</w:t>
      </w:r>
    </w:p>
    <w:p>
      <w:pPr>
        <w:autoSpaceDE w:val="0"/>
        <w:autoSpaceDN w:val="0"/>
        <w:adjustRightInd w:val="0"/>
        <w:spacing w:line="240" w:lineRule="exact"/>
        <w:rPr>
          <w:rFonts w:ascii="宋体" w:hAnsi="宋体" w:cs="宋体"/>
          <w:kern w:val="0"/>
          <w:sz w:val="15"/>
          <w:szCs w:val="15"/>
        </w:rPr>
      </w:pPr>
      <w:r>
        <w:rPr>
          <w:rFonts w:ascii="宋体" w:hAnsi="宋体" w:cs="宋体" w:hint="eastAsia"/>
          <w:kern w:val="0"/>
          <w:sz w:val="15"/>
          <w:szCs w:val="15"/>
        </w:rPr>
        <w:t>晚上：当后方有大灯照射时，启动防炫功能，镜片反射率降低；当后方没有大灯照射时，关闭防眩功能，镜面反射率恢复正常。</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（2）关闭电子防眩功能——防眩指示灯不亮。建议晚上倒车时关闭电子防眩功能。</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3. 电子罗盘内后视镜罗盘显示功能注意事项：</w:t>
      </w:r>
    </w:p>
    <w:p>
      <w:pPr>
        <w:autoSpaceDE w:val="0"/>
        <w:autoSpaceDN w:val="0"/>
        <w:adjustRightInd w:val="0"/>
        <w:jc w:val="center"/>
        <w:rPr>
          <w:rFonts w:ascii="宋体" w:hAnsi="宋体" w:cs="宋体"/>
          <w:b/>
          <w:kern w:val="0"/>
          <w:sz w:val="15"/>
          <w:szCs w:val="15"/>
        </w:rPr>
      </w:pPr>
      <w:r>
        <w:rPr>
          <w:rFonts w:ascii="宋体" w:hAnsi="宋体" w:cs="宋体" w:hint="eastAsia"/>
          <w:b/>
          <w:noProof/>
          <w:kern w:val="0"/>
          <w:sz w:val="15"/>
          <w:szCs w:val="15"/>
        </w:rPr>
        <mc:AlternateContent>
          <mc:Choice Requires="wps">
            <w:drawing>
              <wp:anchor distT="0" distB="0" distL="114300" distR="114300" simplePos="0" relativeHeight="251709440" behindDoc="0" locked="0" layoutInCell="1" allowOverlap="1">
                <wp:simplePos x="0" y="0"/>
                <wp:positionH relativeFrom="column">
                  <wp:posOffset>193040</wp:posOffset>
                </wp:positionH>
                <wp:positionV relativeFrom="paragraph">
                  <wp:posOffset>635</wp:posOffset>
                </wp:positionV>
                <wp:extent cx="1666875" cy="0"/>
                <wp:effectExtent l="12065" t="10160" r="6985" b="8890"/>
                <wp:wrapNone/>
                <wp:docPr id="242" name="AutoShap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687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41" o:spid="_x0000_s1026" type="#_x0000_t32" style="position:absolute;left:0;text-align:left;margin-left:15.2pt;margin-top:.05pt;width:131.25pt;height:0;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yZmmQIAAHgFAAAOAAAAZHJzL2Uyb0RvYy54bWysVMlu2zAQvRfoPxC8K1osb0LkwJHkXtLW&#10;QFL0TIuURVQiBZK2bBT99w4pW6nTS1HEBgQuM2+W94b3D6e2QUemNJcixeFdgBETpaRc7FP87WXj&#10;LTDShghKGilYis9M44fVxw/3fZewSNayoUwhABE66bsU18Z0ie/rsmYt0XeyYwIuK6laYmCr9j5V&#10;pAf0tvGjIJj5vVS0U7JkWsNpPlzilcOvKlaar1WlmUFNiiE3477KfXf266/uSbJXpKt5eUmD/EcW&#10;LeECgo5QOTEEHRT/C6rlpZJaVuaulK0vq4qXzNUA1YTBm2qea9IxVws0R3djm/T7wZZfjluFOE1x&#10;FEcYCdICSeuDkS42msShbVHf6QQsM7FVtsjyJJ67J1n+0EjIrCZiz5z5y7kDb+fh37jYje4g0K7/&#10;LCnYEIjg+nWqVGshoRPo5Gg5j7Swk0ElHIaz2Wwxn2JUXu98klwdO6XNJyZbZBcp1kYRvq9NJoUA&#10;8qUKXRhyfNIGCgHHq4ONKuSGN43TQCNQn+LlNJo6By0bTu2lNdNqv8sahY7Eqsj9bFcA7MZMyYOg&#10;DqxmhBaXtSG8GdZg3wiLx5wwh4xgdzKwdOdQsBPNz2WwLBbFIvbiaFZ4cZDn3nqTxd5sE86n+STP&#10;sjz8ZRMN46TmlDJhc70KOIz/TSCXURqkN0p4bIp/i+4KhmRvM11vpsE8niy8+Xw68eJJEXiPi03m&#10;rTOgbV48Zo/Fm0wLV71+n2THVtqs5MEw9VzTHlFuxTCZLqMQwwYGPpoPvCHS7OGlKo3CSEnznZva&#10;adeqzmLccL0I7P/C9Yg+NOLKod2NLFxqe20VcH7l142EnYJhnnaSnrfKyshOB4y3c7o8Rfb9+HPv&#10;rF4fzNVvAAAA//8DAFBLAwQUAAYACAAAACEAmi9AE9gAAAAEAQAADwAAAGRycy9kb3ducmV2Lnht&#10;bEyOy07DMBBF90j8gzVI3SBqNzxEQpyqqsSCJW0lttN4SNLG4yh2mtCvx1nB8j5078nXk23FhXrf&#10;ONawWioQxKUzDVcaDvv3h1cQPiAbbB2Thh/ysC5ub3LMjBv5ky67UIk4wj5DDXUIXSalL2uy6Jeu&#10;I47Zt+sthij7SpoexzhuW5ko9SItNhwfauxoW1N53g1WA/nheaU2qa0OH9fx/iu5nsZur/Xibtq8&#10;gQg0hb8yzPgRHYrIdHQDGy9aDY/qKTZnX8Q0SZMUxHGWssjlf/jiFwAA//8DAFBLAQItABQABgAI&#10;AAAAIQC2gziS/gAAAOEBAAATAAAAAAAAAAAAAAAAAAAAAABbQ29udGVudF9UeXBlc10ueG1sUEsB&#10;Ai0AFAAGAAgAAAAhADj9If/WAAAAlAEAAAsAAAAAAAAAAAAAAAAALwEAAF9yZWxzLy5yZWxzUEsB&#10;Ai0AFAAGAAgAAAAhADfHJmaZAgAAeAUAAA4AAAAAAAAAAAAAAAAALgIAAGRycy9lMm9Eb2MueG1s&#10;UEsBAi0AFAAGAAgAAAAhAJovQBPYAAAABAEAAA8AAAAAAAAAAAAAAAAA8wQAAGRycy9kb3ducmV2&#10;LnhtbFBLBQYAAAAABAAEAPMAAAD4BQAAAAA=&#10;"/>
            </w:pict>
          </mc:Fallback>
        </mc:AlternateContent>
      </w:r>
      <w:r>
        <w:rPr>
          <w:rFonts w:ascii="宋体" w:hAnsi="宋体" w:cs="宋体" w:hint="eastAsia"/>
          <w:b/>
          <w:noProof/>
          <w:kern w:val="0"/>
          <w:sz w:val="15"/>
          <w:szCs w:val="15"/>
        </w:rPr>
        <w:drawing>
          <wp:inline distT="0" distB="0" distL="0" distR="0">
            <wp:extent cx="1660525" cy="1682750"/>
            <wp:effectExtent l="19050" t="19050" r="15875" b="12700"/>
            <wp:docPr id="57" name="图片 57" descr="罗盘显示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罗盘显示屏"/>
                    <pic:cNvPicPr>
                      <a:picLocks noChangeAspect="1" noChangeArrowheads="1"/>
                    </pic:cNvPicPr>
                  </pic:nvPicPr>
                  <pic:blipFill>
                    <a:blip r:embed="rId143" cstate="print">
                      <a:extLst>
                        <a:ext uri="{28A0092B-C50C-407E-A947-70E740481C1C}">
                          <a14:useLocalDpi xmlns:a14="http://schemas.microsoft.com/office/drawing/2010/main" val="0"/>
                        </a:ext>
                      </a:extLst>
                    </a:blip>
                    <a:srcRect l="35829" t="32867" r="41679" b="21259"/>
                    <a:stretch>
                      <a:fillRect/>
                    </a:stretch>
                  </pic:blipFill>
                  <pic:spPr bwMode="auto">
                    <a:xfrm>
                      <a:off x="0" y="0"/>
                      <a:ext cx="1660525" cy="1682750"/>
                    </a:xfrm>
                    <a:prstGeom prst="rect">
                      <a:avLst/>
                    </a:prstGeom>
                    <a:noFill/>
                    <a:ln w="6350" cmpd="sng">
                      <a:solidFill>
                        <a:srgbClr val="000000"/>
                      </a:solidFill>
                      <a:miter lim="800000"/>
                      <a:headEnd/>
                      <a:tailEnd/>
                    </a:ln>
                    <a:effectLst/>
                  </pic:spPr>
                </pic:pic>
              </a:graphicData>
            </a:graphic>
          </wp:inline>
        </w:drawing>
      </w:r>
    </w:p>
    <w:p>
      <w:pPr>
        <w:autoSpaceDE w:val="0"/>
        <w:autoSpaceDN w:val="0"/>
        <w:adjustRightInd w:val="0"/>
        <w:ind w:firstLineChars="200" w:firstLine="300"/>
        <w:rPr>
          <w:rFonts w:ascii="宋体" w:hAnsi="宋体" w:cs="宋体"/>
          <w:kern w:val="0"/>
          <w:sz w:val="15"/>
          <w:szCs w:val="15"/>
        </w:rPr>
      </w:pPr>
      <w:r>
        <w:rPr>
          <w:rFonts w:ascii="宋体" w:hAnsi="宋体" w:cs="宋体" w:hint="eastAsia"/>
          <w:kern w:val="0"/>
          <w:sz w:val="15"/>
          <w:szCs w:val="15"/>
        </w:rPr>
        <w:t>（1）车辆启动，显示电子罗盘；车辆熄火，电子罗盘不显示；</w:t>
      </w:r>
    </w:p>
    <w:p>
      <w:pPr>
        <w:autoSpaceDE w:val="0"/>
        <w:autoSpaceDN w:val="0"/>
        <w:adjustRightInd w:val="0"/>
        <w:rPr>
          <w:rFonts w:ascii="宋体" w:hAnsi="宋体" w:cs="宋体"/>
          <w:kern w:val="0"/>
          <w:sz w:val="15"/>
          <w:szCs w:val="15"/>
        </w:rPr>
      </w:pPr>
      <w:r>
        <w:rPr>
          <w:rFonts w:ascii="宋体" w:hAnsi="宋体" w:cs="宋体" w:hint="eastAsia"/>
          <w:kern w:val="0"/>
          <w:sz w:val="15"/>
          <w:szCs w:val="15"/>
        </w:rPr>
        <w:t>（2）在倒车雷达打开的情况下，倒车时，电子罗盘不显示；</w:t>
      </w:r>
    </w:p>
    <w:p>
      <w:pPr>
        <w:rPr>
          <w:rFonts w:ascii="宋体" w:hAnsi="宋体" w:cs="宋体"/>
          <w:kern w:val="0"/>
          <w:sz w:val="15"/>
          <w:szCs w:val="15"/>
        </w:rPr>
      </w:pPr>
      <w:r>
        <w:rPr>
          <w:rFonts w:ascii="宋体" w:hAnsi="宋体" w:cs="宋体" w:hint="eastAsia"/>
          <w:kern w:val="0"/>
          <w:sz w:val="15"/>
          <w:szCs w:val="15"/>
        </w:rPr>
        <w:t>（3）图中车头指示的方向为实际行车方向；</w:t>
      </w:r>
    </w:p>
    <w:p>
      <w:pPr>
        <w:rPr>
          <w:rFonts w:ascii="宋体" w:hAnsi="宋体" w:cs="宋体"/>
          <w:kern w:val="0"/>
          <w:sz w:val="15"/>
          <w:szCs w:val="15"/>
        </w:rPr>
      </w:pPr>
      <w:r>
        <w:rPr>
          <w:rFonts w:ascii="宋体" w:hAnsi="宋体" w:cs="宋体" w:hint="eastAsia"/>
          <w:kern w:val="0"/>
          <w:sz w:val="15"/>
          <w:szCs w:val="15"/>
        </w:rPr>
        <w:t>（4）海拔显示车辆处在的海拔高度，显示精度存在50米以内的误差，属于正常现象。</w:t>
      </w:r>
    </w:p>
    <w:p>
      <w:pPr>
        <w:rPr>
          <w:rFonts w:ascii="宋体" w:hAnsi="宋体" w:cs="宋体"/>
          <w:kern w:val="0"/>
          <w:sz w:val="15"/>
          <w:szCs w:val="15"/>
        </w:rPr>
      </w:pPr>
    </w:p>
    <w:tbl>
      <w:tblPr>
        <w:tblW w:w="0" w:type="auto"/>
        <w:tblInd w:w="108" w:type="dxa"/>
        <w:tblCellMar>
          <w:left w:w="0" w:type="dxa"/>
          <w:right w:w="0" w:type="dxa"/>
        </w:tblCellMar>
        <w:tblLook w:val="04A0" w:firstRow="1" w:lastRow="0" w:firstColumn="1" w:lastColumn="0" w:noHBand="0" w:noVBand="1"/>
      </w:tblPr>
      <w:tblGrid>
        <w:gridCol w:w="3132"/>
      </w:tblGrid>
      <w:tr>
        <w:tc>
          <w:tcPr>
            <w:tcW w:w="31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pPr>
              <w:autoSpaceDE w:val="0"/>
              <w:autoSpaceDN w:val="0"/>
              <w:adjustRightInd w:val="0"/>
              <w:jc w:val="center"/>
              <w:rPr>
                <w:rFonts w:ascii="宋体" w:hAnsi="宋体" w:cs="宋体"/>
                <w:b/>
                <w:kern w:val="0"/>
                <w:sz w:val="18"/>
                <w:szCs w:val="18"/>
              </w:rPr>
            </w:pPr>
            <w:r>
              <w:rPr>
                <w:rFonts w:ascii="宋体" w:hAnsi="宋体" w:hint="eastAsia"/>
                <w:b/>
                <w:sz w:val="18"/>
                <w:szCs w:val="18"/>
              </w:rPr>
              <w:t>警告</w:t>
            </w:r>
          </w:p>
        </w:tc>
      </w:tr>
      <w:t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pPr>
              <w:autoSpaceDE w:val="0"/>
              <w:autoSpaceDN w:val="0"/>
              <w:adjustRightInd w:val="0"/>
              <w:ind w:left="34"/>
              <w:rPr>
                <w:rFonts w:ascii="宋体" w:hAnsi="宋体" w:cs="宋体"/>
                <w:b/>
                <w:kern w:val="0"/>
                <w:sz w:val="15"/>
                <w:szCs w:val="15"/>
              </w:rPr>
            </w:pPr>
            <w:r>
              <w:rPr>
                <w:rFonts w:ascii="宋体" w:hAnsi="宋体" w:cs="宋体" w:hint="eastAsia"/>
                <w:b/>
                <w:kern w:val="0"/>
                <w:sz w:val="15"/>
                <w:szCs w:val="15"/>
              </w:rPr>
              <w:t>车辆行驶时不要调节内后视镜，否则可</w:t>
            </w:r>
            <w:r>
              <w:rPr>
                <w:rFonts w:ascii="宋体" w:hAnsi="宋体" w:cs="宋体" w:hint="eastAsia"/>
                <w:b/>
                <w:kern w:val="0"/>
                <w:sz w:val="15"/>
                <w:szCs w:val="15"/>
              </w:rPr>
              <w:lastRenderedPageBreak/>
              <w:t>能使驾驶员控制不住车辆，导致意外事故发生而造成人员伤亡。</w:t>
            </w:r>
          </w:p>
        </w:tc>
      </w:tr>
    </w:tbl>
    <w:p>
      <w:pPr>
        <w:rPr>
          <w:b/>
          <w:sz w:val="15"/>
          <w:szCs w:val="15"/>
        </w:rPr>
      </w:pPr>
    </w:p>
    <w:p>
      <w:pPr>
        <w:rPr>
          <w:b/>
          <w:sz w:val="15"/>
          <w:szCs w:val="15"/>
        </w:rPr>
      </w:pPr>
      <w:r>
        <w:rPr>
          <w:rFonts w:hint="eastAsia"/>
          <w:b/>
          <w:sz w:val="15"/>
          <w:szCs w:val="15"/>
        </w:rPr>
        <w:t>内后视镜手动校准方法</w:t>
      </w:r>
    </w:p>
    <w:p>
      <w:pPr>
        <w:spacing w:line="240" w:lineRule="exact"/>
        <w:rPr>
          <w:rFonts w:ascii="宋体" w:hAnsi="宋体"/>
          <w:sz w:val="15"/>
          <w:szCs w:val="15"/>
        </w:rPr>
      </w:pPr>
      <w:r>
        <w:rPr>
          <w:rFonts w:ascii="宋体" w:hAnsi="宋体" w:hint="eastAsia"/>
          <w:sz w:val="15"/>
          <w:szCs w:val="15"/>
        </w:rPr>
        <w:t>1.在方向校准开始前，请先注意以下2个事项：</w:t>
      </w:r>
    </w:p>
    <w:p>
      <w:pPr>
        <w:spacing w:line="240" w:lineRule="exact"/>
        <w:rPr>
          <w:rFonts w:ascii="宋体" w:hAnsi="宋体"/>
          <w:sz w:val="15"/>
          <w:szCs w:val="15"/>
        </w:rPr>
      </w:pPr>
      <w:r>
        <w:rPr>
          <w:rFonts w:ascii="宋体" w:hAnsi="宋体" w:hint="eastAsia"/>
          <w:sz w:val="15"/>
          <w:szCs w:val="15"/>
        </w:rPr>
        <w:t>（1）内后视镜电子罗盘显示的方向是车头所指向的方向。</w:t>
      </w:r>
    </w:p>
    <w:p>
      <w:pPr>
        <w:spacing w:line="240" w:lineRule="exact"/>
        <w:rPr>
          <w:sz w:val="15"/>
          <w:szCs w:val="15"/>
        </w:rPr>
      </w:pPr>
      <w:r>
        <w:rPr>
          <w:rFonts w:ascii="宋体" w:hAnsi="宋体" w:hint="eastAsia"/>
          <w:sz w:val="15"/>
          <w:szCs w:val="15"/>
        </w:rPr>
        <w:t>（2）校准时先选择一个空旷平坦的广场或闭环的街</w:t>
      </w:r>
      <w:r>
        <w:rPr>
          <w:rFonts w:hint="eastAsia"/>
          <w:sz w:val="15"/>
          <w:szCs w:val="15"/>
        </w:rPr>
        <w:t>区、或环形车道（转盘），并确认好东、南、</w:t>
      </w:r>
    </w:p>
    <w:p>
      <w:pPr>
        <w:spacing w:line="240" w:lineRule="exact"/>
        <w:rPr>
          <w:sz w:val="15"/>
          <w:szCs w:val="15"/>
        </w:rPr>
      </w:pPr>
      <w:r>
        <w:rPr>
          <w:rFonts w:hint="eastAsia"/>
          <w:sz w:val="15"/>
          <w:szCs w:val="15"/>
        </w:rPr>
        <w:t>西、北各个方位（如图所示）；</w:t>
      </w:r>
    </w:p>
    <w:p>
      <w:pPr>
        <w:spacing w:line="360" w:lineRule="auto"/>
        <w:ind w:firstLineChars="200" w:firstLine="300"/>
        <w:rPr>
          <w:sz w:val="15"/>
          <w:szCs w:val="15"/>
        </w:rPr>
      </w:pPr>
      <w:r>
        <w:rPr>
          <w:rFonts w:hint="eastAsia"/>
          <w:noProof/>
          <w:sz w:val="15"/>
          <w:szCs w:val="15"/>
        </w:rPr>
        <mc:AlternateContent>
          <mc:Choice Requires="wps">
            <w:drawing>
              <wp:anchor distT="0" distB="0" distL="114300" distR="114300" simplePos="0" relativeHeight="251708416" behindDoc="0" locked="0" layoutInCell="1" allowOverlap="1">
                <wp:simplePos x="0" y="0"/>
                <wp:positionH relativeFrom="column">
                  <wp:posOffset>204470</wp:posOffset>
                </wp:positionH>
                <wp:positionV relativeFrom="paragraph">
                  <wp:posOffset>635</wp:posOffset>
                </wp:positionV>
                <wp:extent cx="1552575" cy="9525"/>
                <wp:effectExtent l="13970" t="10160" r="5080" b="8890"/>
                <wp:wrapNone/>
                <wp:docPr id="241" name="AutoShap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2575" cy="952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40" o:spid="_x0000_s1026" type="#_x0000_t32" style="position:absolute;left:0;text-align:left;margin-left:16.1pt;margin-top:.05pt;width:122.25pt;height:.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oaCmQIAAHsFAAAOAAAAZHJzL2Uyb0RvYy54bWysVNuOmzAQfa/Uf7B4Z7kEckFLVlkgfdm2&#10;K+1WfXawAatgI9sJiar+e8cOocn2pao2kdCML2fOzJzx/cOxa9GBSsUET53gzncQ5aUgjNep8+11&#10;6y4dpDTmBLeC09Q5UeU8rD9+uB/6hIaiES2hEgEIV8nQp06jdZ94niob2mF1J3rKYbMSssMaXFl7&#10;ROIB0LvWC31/7g1Ckl6KkioFq/l501lb/Kqipf5aVYpq1KYOcNP2K+13Z77e+h4ntcR9w8qRBv4P&#10;Fh1mHIJOUDnWGO0l+wuqY6UUSlT6rhSdJ6qKldTmANkE/ptsXhrcU5sLFEf1U5nU+8GWXw7PEjGS&#10;OmEUOIjjDpq02WthY6NZZEs09CqBkxl/libJ8shf+idR/lCIi6zBvKb2+Ouph9uBKap3c8U4qodA&#10;u+GzIHAGQwRbr2MlOwMJlUBH25bT1BZ61KiExSCOw3gRO6iEvRXYNgBOLnd7qfQnKjpkjNRRWmJW&#10;NzoTnEP/hQxsJHx4Utoww8nlggnMxZa1rZVBy9EwBjA7SrSMmE3ryHqXtRIdsBGS/Y0sbo5JsefE&#10;gjUUk2K0NWbt2YbgLTd41GrzzAi8owbTrkPOVjc/V/6qWBbLyI3CeeFGfp67m20WufNtsIjzWZ5l&#10;efDLZBZEScMIodxwvWg4iP5NI+M0ndU3qXgqineLbqsHZG+Zbraxv4hmS3exiGduNCt893G5zdxN&#10;Fszni+IxeyzeMC1s9up9yE6lNKzEXlP50pABEWbEMItXIeiaMJj5cHHuG8JtDY9VqaWDpNDfmW6s&#10;fI3wDIa67vXSN/+x1xP6uRCXHhpv6sKY259SQc8v/bVTYQbBvE8q2QlyepaXaYEJt5fG18g8Idc+&#10;2Ndv5vo3AAAA//8DAFBLAwQUAAYACAAAACEAktgPEtoAAAAFAQAADwAAAGRycy9kb3ducmV2Lnht&#10;bEyOzU7DMBCE70i8g7VIvSDq1IgUQpyqqsSBI20lrm68JGnjdRQ7TejTsz3R4/xo5stXk2vFGfvQ&#10;eNKwmCcgkEpvG6o07HcfT68gQjRkTesJNfxigFVxf5ebzPqRvvC8jZXgEQqZ0VDH2GVShrJGZ8Lc&#10;d0ic/fjemciyr6TtzcjjrpUqSVLpTEP8UJsONzWWp+3gNGAYXhbJ+s1V+8/L+PitLsex22k9e5jW&#10;7yAiTvG/DFd8RoeCmQ5+IBtEq+FZKW5efcGpWqZLEAeWKcgil7f0xR8AAAD//wMAUEsBAi0AFAAG&#10;AAgAAAAhALaDOJL+AAAA4QEAABMAAAAAAAAAAAAAAAAAAAAAAFtDb250ZW50X1R5cGVzXS54bWxQ&#10;SwECLQAUAAYACAAAACEAOP0h/9YAAACUAQAACwAAAAAAAAAAAAAAAAAvAQAAX3JlbHMvLnJlbHNQ&#10;SwECLQAUAAYACAAAACEA8raGgpkCAAB7BQAADgAAAAAAAAAAAAAAAAAuAgAAZHJzL2Uyb0RvYy54&#10;bWxQSwECLQAUAAYACAAAACEAktgPEtoAAAAFAQAADwAAAAAAAAAAAAAAAADzBAAAZHJzL2Rvd25y&#10;ZXYueG1sUEsFBgAAAAAEAAQA8wAAAPoFAAAAAA==&#10;"/>
            </w:pict>
          </mc:Fallback>
        </mc:AlternateContent>
      </w:r>
      <w:r>
        <w:rPr>
          <w:rFonts w:hint="eastAsia"/>
          <w:noProof/>
          <w:sz w:val="15"/>
          <w:szCs w:val="15"/>
        </w:rPr>
        <w:drawing>
          <wp:inline distT="0" distB="0" distL="0" distR="0">
            <wp:extent cx="1531620" cy="1335405"/>
            <wp:effectExtent l="19050" t="19050" r="11430" b="1714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4" cstate="print">
                      <a:extLst>
                        <a:ext uri="{28A0092B-C50C-407E-A947-70E740481C1C}">
                          <a14:useLocalDpi xmlns:a14="http://schemas.microsoft.com/office/drawing/2010/main" val="0"/>
                        </a:ext>
                      </a:extLst>
                    </a:blip>
                    <a:srcRect l="7199" t="2426" r="9879" b="5847"/>
                    <a:stretch>
                      <a:fillRect/>
                    </a:stretch>
                  </pic:blipFill>
                  <pic:spPr bwMode="auto">
                    <a:xfrm>
                      <a:off x="0" y="0"/>
                      <a:ext cx="1531620" cy="1335405"/>
                    </a:xfrm>
                    <a:prstGeom prst="rect">
                      <a:avLst/>
                    </a:prstGeom>
                    <a:noFill/>
                    <a:ln w="9525" cmpd="sng">
                      <a:solidFill>
                        <a:srgbClr val="000000"/>
                      </a:solidFill>
                      <a:miter lim="800000"/>
                      <a:headEnd/>
                      <a:tailEnd/>
                    </a:ln>
                    <a:effectLst/>
                  </pic:spPr>
                </pic:pic>
              </a:graphicData>
            </a:graphic>
          </wp:inline>
        </w:drawing>
      </w:r>
    </w:p>
    <w:p>
      <w:pPr>
        <w:spacing w:line="240" w:lineRule="exact"/>
        <w:rPr>
          <w:rFonts w:ascii="宋体" w:hAnsi="宋体"/>
          <w:sz w:val="15"/>
          <w:szCs w:val="15"/>
        </w:rPr>
      </w:pPr>
      <w:r>
        <w:rPr>
          <w:rFonts w:ascii="宋体" w:hAnsi="宋体" w:hint="eastAsia"/>
          <w:sz w:val="15"/>
          <w:szCs w:val="15"/>
        </w:rPr>
        <w:t>2.校准步骤</w:t>
      </w:r>
    </w:p>
    <w:p>
      <w:pPr>
        <w:spacing w:line="240" w:lineRule="exact"/>
        <w:rPr>
          <w:rFonts w:ascii="宋体" w:hAnsi="宋体"/>
          <w:sz w:val="15"/>
          <w:szCs w:val="15"/>
        </w:rPr>
      </w:pPr>
      <w:r>
        <w:rPr>
          <w:rFonts w:ascii="宋体" w:hAnsi="宋体" w:hint="eastAsia"/>
          <w:sz w:val="15"/>
          <w:szCs w:val="15"/>
        </w:rPr>
        <w:t>第一步：</w:t>
      </w:r>
      <w:r>
        <w:rPr>
          <w:rFonts w:ascii="宋体" w:hAnsi="宋体" w:hint="eastAsia"/>
          <w:bCs/>
          <w:sz w:val="15"/>
          <w:szCs w:val="15"/>
        </w:rPr>
        <w:t>点火启动</w:t>
      </w:r>
      <w:r>
        <w:rPr>
          <w:rFonts w:ascii="宋体" w:hAnsi="宋体" w:hint="eastAsia"/>
          <w:sz w:val="15"/>
          <w:szCs w:val="15"/>
        </w:rPr>
        <w:t>；</w:t>
      </w:r>
    </w:p>
    <w:p>
      <w:pPr>
        <w:spacing w:line="240" w:lineRule="exact"/>
        <w:rPr>
          <w:rFonts w:ascii="宋体" w:hAnsi="宋体"/>
          <w:sz w:val="15"/>
          <w:szCs w:val="15"/>
        </w:rPr>
      </w:pPr>
      <w:r>
        <w:rPr>
          <w:rFonts w:ascii="宋体" w:hAnsi="宋体" w:hint="eastAsia"/>
          <w:sz w:val="15"/>
          <w:szCs w:val="15"/>
        </w:rPr>
        <w:t>第二步：</w:t>
      </w:r>
      <w:r>
        <w:rPr>
          <w:rFonts w:ascii="宋体" w:hAnsi="宋体" w:hint="eastAsia"/>
          <w:bCs/>
          <w:sz w:val="15"/>
          <w:szCs w:val="15"/>
        </w:rPr>
        <w:t>选定起点位置</w:t>
      </w:r>
      <w:r>
        <w:rPr>
          <w:rFonts w:ascii="宋体" w:hAnsi="宋体" w:hint="eastAsia"/>
          <w:sz w:val="15"/>
          <w:szCs w:val="15"/>
        </w:rPr>
        <w:t>，可以是东、南、西、北任意一个方位；</w:t>
      </w:r>
    </w:p>
    <w:p>
      <w:pPr>
        <w:spacing w:line="240" w:lineRule="exact"/>
        <w:rPr>
          <w:rFonts w:ascii="宋体" w:hAnsi="宋体"/>
          <w:sz w:val="15"/>
          <w:szCs w:val="15"/>
        </w:rPr>
      </w:pPr>
      <w:r>
        <w:rPr>
          <w:rFonts w:ascii="宋体" w:hAnsi="宋体" w:hint="eastAsia"/>
          <w:sz w:val="15"/>
          <w:szCs w:val="15"/>
        </w:rPr>
        <w:t>第三步：</w:t>
      </w:r>
      <w:r>
        <w:rPr>
          <w:rFonts w:ascii="宋体" w:hAnsi="宋体" w:hint="eastAsia"/>
          <w:bCs/>
          <w:sz w:val="15"/>
          <w:szCs w:val="15"/>
        </w:rPr>
        <w:t>长按内后视镜 按键</w:t>
      </w:r>
      <w:r>
        <w:rPr>
          <w:rFonts w:ascii="宋体" w:hAnsi="宋体" w:hint="eastAsia"/>
          <w:sz w:val="15"/>
          <w:szCs w:val="15"/>
        </w:rPr>
        <w:t>，直到看到镜片右上角显示屏显示几行说明文字（校准操作步骤说明）同时防眩指示灯快速闪烁三次（指示灯从亮到灭为一次）后松开按键；</w:t>
      </w:r>
    </w:p>
    <w:p>
      <w:pPr>
        <w:spacing w:line="240" w:lineRule="exact"/>
        <w:rPr>
          <w:sz w:val="15"/>
          <w:szCs w:val="15"/>
        </w:rPr>
      </w:pPr>
      <w:r>
        <w:rPr>
          <w:rFonts w:ascii="宋体" w:hAnsi="宋体" w:hint="eastAsia"/>
          <w:sz w:val="15"/>
          <w:szCs w:val="15"/>
        </w:rPr>
        <w:t>第四步：</w:t>
      </w:r>
      <w:r>
        <w:rPr>
          <w:rFonts w:ascii="宋体" w:hAnsi="宋体" w:hint="eastAsia"/>
          <w:bCs/>
          <w:sz w:val="15"/>
          <w:szCs w:val="15"/>
        </w:rPr>
        <w:t>以慢速（8公里/小时以下的速度）驾车环形行驶1圈（360度）或2圈回到起点位置</w:t>
      </w:r>
      <w:r>
        <w:rPr>
          <w:rFonts w:ascii="宋体" w:hAnsi="宋体" w:hint="eastAsia"/>
          <w:sz w:val="15"/>
          <w:szCs w:val="15"/>
        </w:rPr>
        <w:t>（注意行驶过程中不能熄火，行驶方向顺时针或逆时</w:t>
      </w:r>
      <w:r>
        <w:rPr>
          <w:rFonts w:hint="eastAsia"/>
          <w:sz w:val="15"/>
          <w:szCs w:val="15"/>
        </w:rPr>
        <w:t>针均可）；</w:t>
      </w:r>
    </w:p>
    <w:p>
      <w:pPr>
        <w:spacing w:line="240" w:lineRule="exact"/>
        <w:rPr>
          <w:sz w:val="15"/>
          <w:szCs w:val="15"/>
        </w:rPr>
      </w:pPr>
      <w:r>
        <w:rPr>
          <w:rFonts w:hint="eastAsia"/>
          <w:sz w:val="15"/>
          <w:szCs w:val="15"/>
        </w:rPr>
        <w:t>第五步：</w:t>
      </w:r>
      <w:r>
        <w:rPr>
          <w:rFonts w:hint="eastAsia"/>
          <w:bCs/>
          <w:sz w:val="15"/>
          <w:szCs w:val="15"/>
        </w:rPr>
        <w:t>调整车头，使车头对着正“南”方向。短按一次</w:t>
      </w:r>
      <w:r>
        <w:rPr>
          <w:rFonts w:hint="eastAsia"/>
          <w:sz w:val="15"/>
          <w:szCs w:val="15"/>
        </w:rPr>
        <w:t>按键</w:t>
      </w:r>
      <w:r>
        <w:rPr>
          <w:rFonts w:hint="eastAsia"/>
          <w:bCs/>
          <w:sz w:val="15"/>
          <w:szCs w:val="15"/>
        </w:rPr>
        <w:t>（按下按键后马上松开手），</w:t>
      </w:r>
      <w:r>
        <w:rPr>
          <w:rFonts w:hint="eastAsia"/>
          <w:sz w:val="15"/>
          <w:szCs w:val="15"/>
        </w:rPr>
        <w:t>此时防眩指示灯闪烁三次后罗盘指向“南”方向，校准成功；</w:t>
      </w:r>
    </w:p>
    <w:p>
      <w:pPr>
        <w:autoSpaceDE w:val="0"/>
        <w:autoSpaceDN w:val="0"/>
        <w:adjustRightInd w:val="0"/>
        <w:spacing w:line="240" w:lineRule="exact"/>
        <w:rPr>
          <w:rFonts w:ascii="宋体" w:hAnsi="宋体" w:cs="宋体"/>
          <w:kern w:val="0"/>
          <w:sz w:val="15"/>
          <w:szCs w:val="15"/>
        </w:rPr>
      </w:pPr>
      <w:r>
        <w:rPr>
          <w:rFonts w:hint="eastAsia"/>
          <w:sz w:val="15"/>
          <w:szCs w:val="15"/>
        </w:rPr>
        <w:t>第六步：</w:t>
      </w:r>
      <w:r>
        <w:rPr>
          <w:rFonts w:hint="eastAsia"/>
          <w:bCs/>
          <w:sz w:val="15"/>
          <w:szCs w:val="15"/>
        </w:rPr>
        <w:t>校准成功之后，开车转一圈，</w:t>
      </w:r>
      <w:r>
        <w:rPr>
          <w:rFonts w:hint="eastAsia"/>
          <w:sz w:val="15"/>
          <w:szCs w:val="15"/>
        </w:rPr>
        <w:t>以验证显示的各个方向是否正确。如发现不正确或者不准确，可以从第一步开始重新校准。</w:t>
      </w:r>
    </w:p>
    <w:p>
      <w:pPr>
        <w:pStyle w:val="2"/>
      </w:pPr>
      <w:bookmarkStart w:id="199" w:name="_Toc388874039"/>
      <w:bookmarkStart w:id="200" w:name="_Toc388874376"/>
      <w:bookmarkStart w:id="201" w:name="_Toc388877745"/>
      <w:bookmarkStart w:id="202" w:name="_Toc394914164"/>
      <w:bookmarkStart w:id="203" w:name="_Toc398041391"/>
      <w:bookmarkStart w:id="204" w:name="_Toc469585624"/>
      <w:bookmarkStart w:id="205" w:name="_Toc469642573"/>
      <w:bookmarkStart w:id="206" w:name="_Toc469643768"/>
      <w:bookmarkStart w:id="207" w:name="_Toc469644014"/>
      <w:bookmarkStart w:id="208" w:name="_Toc469645018"/>
      <w:r>
        <w:rPr>
          <w:rFonts w:hint="eastAsia"/>
        </w:rPr>
        <w:t>天窗</w:t>
      </w:r>
      <w:bookmarkEnd w:id="188"/>
      <w:bookmarkEnd w:id="199"/>
      <w:bookmarkEnd w:id="200"/>
      <w:bookmarkEnd w:id="201"/>
      <w:bookmarkEnd w:id="202"/>
      <w:bookmarkEnd w:id="203"/>
      <w:bookmarkEnd w:id="204"/>
      <w:bookmarkEnd w:id="205"/>
      <w:bookmarkEnd w:id="206"/>
      <w:bookmarkEnd w:id="207"/>
      <w:bookmarkEnd w:id="208"/>
    </w:p>
    <w:p>
      <w:pPr>
        <w:rPr>
          <w:rFonts w:ascii="宋体" w:hAnsi="宋体"/>
          <w:b/>
          <w:sz w:val="15"/>
          <w:szCs w:val="15"/>
        </w:rPr>
      </w:pPr>
      <w:r>
        <w:rPr>
          <w:rFonts w:ascii="宋体" w:hAnsi="宋体" w:hint="eastAsia"/>
          <w:b/>
          <w:noProof/>
          <w:sz w:val="15"/>
          <w:szCs w:val="15"/>
        </w:rPr>
        <w:drawing>
          <wp:inline distT="0" distB="0" distL="0" distR="0">
            <wp:extent cx="2042160" cy="1548130"/>
            <wp:effectExtent l="0" t="0" r="0" b="0"/>
            <wp:docPr id="59" name="图片 59"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1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042160" cy="1548130"/>
                    </a:xfrm>
                    <a:prstGeom prst="rect">
                      <a:avLst/>
                    </a:prstGeom>
                    <a:noFill/>
                    <a:ln>
                      <a:noFill/>
                    </a:ln>
                  </pic:spPr>
                </pic:pic>
              </a:graphicData>
            </a:graphic>
          </wp:inline>
        </w:drawing>
      </w:r>
    </w:p>
    <w:p>
      <w:pPr>
        <w:tabs>
          <w:tab w:val="left" w:pos="1800"/>
        </w:tabs>
        <w:spacing w:line="240" w:lineRule="exact"/>
        <w:ind w:firstLineChars="200" w:firstLine="300"/>
        <w:rPr>
          <w:rFonts w:ascii="宋体" w:hAnsi="宋体" w:cs="宋体"/>
          <w:color w:val="000000"/>
          <w:kern w:val="0"/>
          <w:sz w:val="15"/>
          <w:szCs w:val="15"/>
        </w:rPr>
      </w:pPr>
    </w:p>
    <w:p>
      <w:pPr>
        <w:tabs>
          <w:tab w:val="left" w:pos="1800"/>
        </w:tabs>
        <w:spacing w:line="240" w:lineRule="exact"/>
        <w:ind w:firstLineChars="200" w:firstLine="300"/>
        <w:rPr>
          <w:rFonts w:ascii="宋体" w:hAnsi="宋体" w:cs="宋体"/>
          <w:color w:val="000000"/>
          <w:kern w:val="0"/>
          <w:sz w:val="15"/>
          <w:szCs w:val="15"/>
        </w:rPr>
      </w:pPr>
      <w:r>
        <w:rPr>
          <w:rFonts w:ascii="宋体" w:hAnsi="宋体" w:cs="宋体" w:hint="eastAsia"/>
          <w:color w:val="000000"/>
          <w:kern w:val="0"/>
          <w:sz w:val="15"/>
          <w:szCs w:val="15"/>
        </w:rPr>
        <w:lastRenderedPageBreak/>
        <w:t>天窗有两种位置：为了通风可将其后侧掀起，或将其滑入至顶盖。可以用驾驶侧仪表板出风口下方的开关来操纵天窗。但此时，启动按钮必须</w:t>
      </w:r>
    </w:p>
    <w:p>
      <w:pPr>
        <w:tabs>
          <w:tab w:val="left" w:pos="1800"/>
        </w:tabs>
        <w:spacing w:line="240" w:lineRule="exact"/>
        <w:rPr>
          <w:rFonts w:ascii="宋体" w:hAnsi="宋体" w:cs="宋体"/>
          <w:color w:val="000000"/>
          <w:kern w:val="0"/>
          <w:sz w:val="15"/>
          <w:szCs w:val="15"/>
        </w:rPr>
      </w:pPr>
      <w:r>
        <w:rPr>
          <w:rFonts w:ascii="宋体" w:hAnsi="宋体" w:cs="宋体" w:hint="eastAsia"/>
          <w:color w:val="000000"/>
          <w:kern w:val="0"/>
          <w:sz w:val="15"/>
          <w:szCs w:val="15"/>
        </w:rPr>
        <w:t>处于“ON”的位置。</w:t>
      </w:r>
    </w:p>
    <w:p>
      <w:pPr>
        <w:tabs>
          <w:tab w:val="left" w:pos="1800"/>
        </w:tabs>
        <w:jc w:val="left"/>
        <w:rPr>
          <w:rFonts w:ascii="宋体" w:hAnsi="宋体" w:cs="宋体"/>
          <w:color w:val="000000"/>
          <w:kern w:val="0"/>
          <w:sz w:val="15"/>
          <w:szCs w:val="15"/>
        </w:rPr>
      </w:pPr>
      <w:r>
        <w:rPr>
          <w:rFonts w:ascii="宋体" w:hAnsi="宋体" w:cs="宋体" w:hint="eastAsia"/>
          <w:color w:val="000000"/>
          <w:kern w:val="0"/>
          <w:sz w:val="15"/>
          <w:szCs w:val="15"/>
        </w:rPr>
        <w:t>若欲掀开天窗后侧，可按中央开关（</w:t>
      </w:r>
      <w:r>
        <w:rPr>
          <w:rFonts w:ascii="宋体" w:hAnsi="宋体" w:cs="宋体" w:hint="eastAsia"/>
          <w:noProof/>
          <w:color w:val="000000"/>
          <w:kern w:val="0"/>
          <w:sz w:val="15"/>
          <w:szCs w:val="15"/>
        </w:rPr>
        <w:drawing>
          <wp:inline distT="0" distB="0" distL="0" distR="0">
            <wp:extent cx="421005" cy="21336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21005" cy="213360"/>
                    </a:xfrm>
                    <a:prstGeom prst="rect">
                      <a:avLst/>
                    </a:prstGeom>
                    <a:noFill/>
                    <a:ln>
                      <a:noFill/>
                    </a:ln>
                  </pic:spPr>
                </pic:pic>
              </a:graphicData>
            </a:graphic>
          </wp:inline>
        </w:drawing>
      </w:r>
      <w:r>
        <w:rPr>
          <w:rFonts w:ascii="宋体" w:hAnsi="宋体" w:cs="宋体" w:hint="eastAsia"/>
          <w:color w:val="000000"/>
          <w:kern w:val="0"/>
          <w:sz w:val="15"/>
          <w:szCs w:val="15"/>
        </w:rPr>
        <w:t>）；欲关闭天窗时，应按住上方的开关（</w:t>
      </w:r>
      <w:r>
        <w:rPr>
          <w:rFonts w:ascii="宋体" w:hAnsi="宋体" w:cs="宋体" w:hint="eastAsia"/>
          <w:noProof/>
          <w:color w:val="000000"/>
          <w:kern w:val="0"/>
          <w:sz w:val="15"/>
          <w:szCs w:val="15"/>
        </w:rPr>
        <w:drawing>
          <wp:inline distT="0" distB="0" distL="0" distR="0">
            <wp:extent cx="493395" cy="213360"/>
            <wp:effectExtent l="0" t="0" r="190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3395" cy="213360"/>
                    </a:xfrm>
                    <a:prstGeom prst="rect">
                      <a:avLst/>
                    </a:prstGeom>
                    <a:noFill/>
                    <a:ln>
                      <a:noFill/>
                    </a:ln>
                  </pic:spPr>
                </pic:pic>
              </a:graphicData>
            </a:graphic>
          </wp:inline>
        </w:drawing>
      </w:r>
      <w:r>
        <w:rPr>
          <w:rFonts w:ascii="宋体" w:hAnsi="宋体" w:cs="宋体" w:hint="eastAsia"/>
          <w:color w:val="000000"/>
          <w:kern w:val="0"/>
          <w:sz w:val="15"/>
          <w:szCs w:val="15"/>
        </w:rPr>
        <w:t>）；欲打开天窗，应按住下方的开关（</w:t>
      </w:r>
      <w:r>
        <w:rPr>
          <w:rFonts w:ascii="宋体" w:hAnsi="宋体" w:cs="宋体" w:hint="eastAsia"/>
          <w:noProof/>
          <w:color w:val="000000"/>
          <w:kern w:val="0"/>
          <w:sz w:val="15"/>
          <w:szCs w:val="15"/>
        </w:rPr>
        <w:drawing>
          <wp:inline distT="0" distB="0" distL="0" distR="0">
            <wp:extent cx="471170" cy="213360"/>
            <wp:effectExtent l="0" t="0" r="508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71170" cy="213360"/>
                    </a:xfrm>
                    <a:prstGeom prst="rect">
                      <a:avLst/>
                    </a:prstGeom>
                    <a:noFill/>
                    <a:ln>
                      <a:noFill/>
                    </a:ln>
                  </pic:spPr>
                </pic:pic>
              </a:graphicData>
            </a:graphic>
          </wp:inline>
        </w:drawing>
      </w:r>
      <w:r>
        <w:rPr>
          <w:rFonts w:ascii="宋体" w:hAnsi="宋体" w:cs="宋体" w:hint="eastAsia"/>
          <w:color w:val="000000"/>
          <w:kern w:val="0"/>
          <w:sz w:val="15"/>
          <w:szCs w:val="15"/>
        </w:rPr>
        <w:t xml:space="preserve">）。 </w:t>
      </w:r>
    </w:p>
    <w:p>
      <w:pPr>
        <w:tabs>
          <w:tab w:val="left" w:pos="1800"/>
        </w:tabs>
        <w:spacing w:line="240" w:lineRule="exact"/>
        <w:ind w:firstLineChars="200" w:firstLine="300"/>
        <w:jc w:val="left"/>
        <w:rPr>
          <w:rFonts w:ascii="宋体" w:hAnsi="宋体" w:cs="宋体"/>
          <w:color w:val="000000"/>
          <w:kern w:val="0"/>
          <w:sz w:val="15"/>
          <w:szCs w:val="15"/>
        </w:rPr>
      </w:pPr>
      <w:r>
        <w:rPr>
          <w:rFonts w:ascii="宋体" w:hAnsi="宋体" w:cs="宋体" w:hint="eastAsia"/>
          <w:color w:val="000000"/>
          <w:kern w:val="0"/>
          <w:sz w:val="15"/>
          <w:szCs w:val="15"/>
        </w:rPr>
        <w:t>天窗到达所希望的位置时，松开开关即可。在开闭天窗前，一定要确认所有乘员的手都已从天窗上移开。</w:t>
      </w:r>
    </w:p>
    <w:p>
      <w:pPr>
        <w:tabs>
          <w:tab w:val="left" w:pos="1800"/>
        </w:tabs>
        <w:spacing w:line="240" w:lineRule="exact"/>
        <w:ind w:firstLineChars="200" w:firstLine="300"/>
        <w:jc w:val="left"/>
        <w:rPr>
          <w:rFonts w:ascii="宋体" w:hAnsi="宋体" w:cs="宋体"/>
          <w:color w:val="000000"/>
          <w:kern w:val="0"/>
          <w:sz w:val="15"/>
          <w:szCs w:val="15"/>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tblGrid>
      <w:tr>
        <w:tc>
          <w:tcPr>
            <w:tcW w:w="3067" w:type="dxa"/>
          </w:tcPr>
          <w:p>
            <w:pPr>
              <w:jc w:val="center"/>
              <w:rPr>
                <w:rFonts w:ascii="宋体" w:hAnsi="宋体"/>
                <w:b/>
                <w:kern w:val="0"/>
                <w:sz w:val="18"/>
                <w:szCs w:val="18"/>
              </w:rPr>
            </w:pPr>
            <w:r>
              <w:rPr>
                <w:rFonts w:hint="eastAsia"/>
                <w:b/>
                <w:sz w:val="18"/>
                <w:szCs w:val="18"/>
              </w:rPr>
              <w:t>警告</w:t>
            </w:r>
          </w:p>
        </w:tc>
      </w:tr>
      <w:tr>
        <w:tc>
          <w:tcPr>
            <w:tcW w:w="3067" w:type="dxa"/>
          </w:tcPr>
          <w:p>
            <w:pPr>
              <w:numPr>
                <w:ilvl w:val="0"/>
                <w:numId w:val="34"/>
              </w:numPr>
              <w:tabs>
                <w:tab w:val="left" w:pos="0"/>
              </w:tabs>
              <w:ind w:left="0" w:firstLine="0"/>
              <w:rPr>
                <w:rFonts w:ascii="宋体" w:hAnsi="宋体" w:cs="宋体"/>
                <w:b/>
                <w:color w:val="000000"/>
                <w:kern w:val="0"/>
                <w:sz w:val="15"/>
                <w:szCs w:val="15"/>
              </w:rPr>
            </w:pPr>
            <w:r>
              <w:rPr>
                <w:rFonts w:ascii="宋体" w:hAnsi="宋体" w:cs="宋体" w:hint="eastAsia"/>
                <w:b/>
                <w:color w:val="000000"/>
                <w:kern w:val="0"/>
                <w:sz w:val="15"/>
                <w:szCs w:val="15"/>
              </w:rPr>
              <w:t>开闭天窗时，如果夹住某乘员的手或手指，会造成极为严重的伤害。在开闭天窗之前，应确认所有乘员的手或手指均已离开天窗。</w:t>
            </w:r>
          </w:p>
          <w:p>
            <w:pPr>
              <w:numPr>
                <w:ilvl w:val="0"/>
                <w:numId w:val="34"/>
              </w:numPr>
              <w:tabs>
                <w:tab w:val="left" w:pos="318"/>
              </w:tabs>
              <w:rPr>
                <w:rFonts w:ascii="宋体" w:hAnsi="宋体" w:cs="宋体"/>
                <w:b/>
                <w:color w:val="000000"/>
                <w:kern w:val="0"/>
                <w:sz w:val="15"/>
                <w:szCs w:val="15"/>
              </w:rPr>
            </w:pPr>
            <w:r>
              <w:rPr>
                <w:rFonts w:ascii="宋体" w:hAnsi="宋体" w:cs="宋体" w:hint="eastAsia"/>
                <w:b/>
                <w:color w:val="000000"/>
                <w:kern w:val="0"/>
                <w:sz w:val="15"/>
                <w:szCs w:val="15"/>
              </w:rPr>
              <w:t>车辆行驶时，请勿将身体伸出天窗外。</w:t>
            </w:r>
          </w:p>
        </w:tc>
      </w:tr>
    </w:tbl>
    <w:p>
      <w:pPr>
        <w:tabs>
          <w:tab w:val="left" w:pos="1800"/>
        </w:tabs>
        <w:spacing w:line="240" w:lineRule="exact"/>
        <w:ind w:firstLineChars="200" w:firstLine="300"/>
        <w:rPr>
          <w:rFonts w:ascii="宋体" w:hAnsi="宋体" w:cs="宋体"/>
          <w:color w:val="000000"/>
          <w:kern w:val="0"/>
          <w:sz w:val="15"/>
          <w:szCs w:val="15"/>
        </w:rPr>
      </w:pPr>
    </w:p>
    <w:p>
      <w:pPr>
        <w:tabs>
          <w:tab w:val="left" w:pos="1800"/>
        </w:tabs>
        <w:spacing w:line="240" w:lineRule="exact"/>
        <w:ind w:firstLineChars="200" w:firstLine="300"/>
        <w:rPr>
          <w:rFonts w:ascii="宋体" w:hAnsi="宋体" w:cs="宋体"/>
          <w:color w:val="000000"/>
          <w:kern w:val="0"/>
          <w:sz w:val="15"/>
          <w:szCs w:val="15"/>
        </w:rPr>
      </w:pPr>
      <w:r>
        <w:rPr>
          <w:rFonts w:ascii="宋体" w:hAnsi="宋体" w:cs="宋体" w:hint="eastAsia"/>
          <w:color w:val="000000"/>
          <w:kern w:val="0"/>
          <w:sz w:val="15"/>
          <w:szCs w:val="15"/>
        </w:rPr>
        <w:t>天窗具有无钥匙延迟功能。当整车退电后，此功能仍可保证在最长45秒的时间内开启或关闭天窗。打开任意一扇前车门，均可立即取消这一迟延功能。此时，必须将启动按钮切换至“ON”的位置才能操纵天窗。</w:t>
      </w:r>
    </w:p>
    <w:p>
      <w:pPr>
        <w:tabs>
          <w:tab w:val="left" w:pos="1800"/>
        </w:tabs>
        <w:spacing w:line="240" w:lineRule="exact"/>
        <w:ind w:firstLineChars="200" w:firstLine="300"/>
        <w:rPr>
          <w:rFonts w:ascii="宋体" w:hAnsi="宋体" w:cs="宋体"/>
          <w:color w:val="000000"/>
          <w:kern w:val="0"/>
          <w:sz w:val="15"/>
          <w:szCs w:val="15"/>
        </w:rPr>
      </w:pPr>
    </w:p>
    <w:p>
      <w:pPr>
        <w:tabs>
          <w:tab w:val="left" w:pos="1800"/>
        </w:tabs>
        <w:spacing w:line="240" w:lineRule="exact"/>
        <w:ind w:firstLineChars="200" w:firstLine="300"/>
        <w:rPr>
          <w:rFonts w:ascii="宋体" w:hAnsi="宋体" w:cs="宋体"/>
          <w:color w:val="000000"/>
          <w:kern w:val="0"/>
          <w:sz w:val="15"/>
          <w:szCs w:val="15"/>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tblGrid>
      <w:tr>
        <w:tc>
          <w:tcPr>
            <w:tcW w:w="3067" w:type="dxa"/>
          </w:tcPr>
          <w:p>
            <w:pPr>
              <w:jc w:val="center"/>
              <w:rPr>
                <w:rFonts w:ascii="宋体" w:hAnsi="宋体"/>
                <w:b/>
                <w:kern w:val="0"/>
                <w:sz w:val="18"/>
                <w:szCs w:val="18"/>
              </w:rPr>
            </w:pPr>
            <w:r>
              <w:rPr>
                <w:rFonts w:hint="eastAsia"/>
                <w:b/>
                <w:sz w:val="18"/>
                <w:szCs w:val="18"/>
              </w:rPr>
              <w:t>警告</w:t>
            </w:r>
          </w:p>
        </w:tc>
      </w:tr>
      <w:tr>
        <w:tc>
          <w:tcPr>
            <w:tcW w:w="3067" w:type="dxa"/>
          </w:tcPr>
          <w:p>
            <w:pPr>
              <w:tabs>
                <w:tab w:val="left" w:pos="1800"/>
              </w:tabs>
              <w:rPr>
                <w:rFonts w:ascii="宋体" w:hAnsi="宋体" w:cs="宋体"/>
                <w:b/>
                <w:color w:val="000000"/>
                <w:kern w:val="0"/>
                <w:sz w:val="15"/>
                <w:szCs w:val="15"/>
              </w:rPr>
            </w:pPr>
            <w:r>
              <w:rPr>
                <w:rFonts w:ascii="宋体" w:hAnsi="宋体" w:cs="宋体" w:hint="eastAsia"/>
                <w:b/>
                <w:color w:val="000000"/>
                <w:kern w:val="0"/>
                <w:sz w:val="15"/>
                <w:szCs w:val="15"/>
              </w:rPr>
              <w:t>如果试图在零度以下的环境中，或者被冰雪覆盖时打开天窗，则可能会损坏天窗或电机。</w:t>
            </w:r>
          </w:p>
        </w:tc>
      </w:tr>
      <w:tr>
        <w:tc>
          <w:tcPr>
            <w:tcW w:w="3067" w:type="dxa"/>
            <w:tcBorders>
              <w:top w:val="single" w:sz="4" w:space="0" w:color="auto"/>
              <w:left w:val="single" w:sz="4" w:space="0" w:color="auto"/>
              <w:bottom w:val="single" w:sz="4" w:space="0" w:color="auto"/>
              <w:right w:val="single" w:sz="4" w:space="0" w:color="auto"/>
            </w:tcBorders>
          </w:tcPr>
          <w:p>
            <w:pPr>
              <w:jc w:val="center"/>
              <w:rPr>
                <w:b/>
                <w:sz w:val="18"/>
                <w:szCs w:val="18"/>
              </w:rPr>
            </w:pPr>
            <w:bookmarkStart w:id="209" w:name="_Toc301268608"/>
            <w:bookmarkStart w:id="210" w:name="_Toc301269059"/>
            <w:bookmarkStart w:id="211" w:name="_Toc301269140"/>
            <w:bookmarkStart w:id="212" w:name="_Toc301269240"/>
            <w:bookmarkStart w:id="213" w:name="_Toc301269303"/>
            <w:bookmarkStart w:id="214" w:name="_Toc301269398"/>
            <w:bookmarkStart w:id="215" w:name="_Toc308074387"/>
            <w:r>
              <w:rPr>
                <w:rFonts w:hint="eastAsia"/>
                <w:b/>
                <w:sz w:val="18"/>
                <w:szCs w:val="18"/>
              </w:rPr>
              <w:t>温馨提示</w:t>
            </w:r>
          </w:p>
        </w:tc>
      </w:tr>
      <w:tr>
        <w:tc>
          <w:tcPr>
            <w:tcW w:w="3067" w:type="dxa"/>
            <w:tcBorders>
              <w:top w:val="single" w:sz="4" w:space="0" w:color="auto"/>
              <w:left w:val="single" w:sz="4" w:space="0" w:color="auto"/>
              <w:bottom w:val="single" w:sz="4" w:space="0" w:color="auto"/>
              <w:right w:val="single" w:sz="4" w:space="0" w:color="auto"/>
            </w:tcBorders>
          </w:tcPr>
          <w:p>
            <w:pPr>
              <w:tabs>
                <w:tab w:val="left" w:pos="1800"/>
              </w:tabs>
              <w:rPr>
                <w:rFonts w:ascii="宋体" w:hAnsi="宋体" w:cs="宋体"/>
                <w:b/>
                <w:color w:val="000000"/>
                <w:kern w:val="0"/>
                <w:sz w:val="15"/>
                <w:szCs w:val="15"/>
              </w:rPr>
            </w:pPr>
            <w:r>
              <w:rPr>
                <w:rStyle w:val="ab"/>
                <w:rFonts w:ascii="宋体" w:hAnsi="宋体" w:hint="eastAsia"/>
                <w:sz w:val="15"/>
                <w:szCs w:val="15"/>
              </w:rPr>
              <w:t>在夏季高热地区，当车内温度过高，偶尔会出现天窗不能正常运行，无需担心，待车内温度降下来时，功能恢复正常</w:t>
            </w:r>
          </w:p>
        </w:tc>
      </w:tr>
    </w:tbl>
    <w:p>
      <w:pPr>
        <w:autoSpaceDE w:val="0"/>
        <w:autoSpaceDN w:val="0"/>
        <w:adjustRightInd w:val="0"/>
        <w:spacing w:afterLines="50" w:after="120" w:line="240" w:lineRule="exact"/>
      </w:pPr>
      <w:bookmarkStart w:id="216" w:name="OLE_LINK1"/>
      <w:bookmarkEnd w:id="209"/>
      <w:bookmarkEnd w:id="210"/>
      <w:bookmarkEnd w:id="211"/>
      <w:bookmarkEnd w:id="212"/>
      <w:bookmarkEnd w:id="213"/>
      <w:bookmarkEnd w:id="214"/>
      <w:bookmarkEnd w:id="215"/>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车速表</w:t>
      </w:r>
    </w:p>
    <w:p>
      <w:pPr>
        <w:autoSpaceDE w:val="0"/>
        <w:autoSpaceDN w:val="0"/>
        <w:adjustRightInd w:val="0"/>
        <w:rPr>
          <w:rFonts w:ascii="宋体" w:hAnsi="宋体" w:cs="宋体"/>
          <w:b/>
          <w:kern w:val="0"/>
          <w:sz w:val="18"/>
          <w:szCs w:val="18"/>
        </w:rPr>
      </w:pPr>
      <w:r>
        <w:rPr>
          <w:noProof/>
        </w:rPr>
        <w:drawing>
          <wp:inline distT="0" distB="0" distL="0" distR="0">
            <wp:extent cx="2058670" cy="1475105"/>
            <wp:effectExtent l="0" t="0" r="0" b="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058670" cy="1475105"/>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电源档位为ON档时</w:t>
      </w:r>
      <w:r>
        <w:rPr>
          <w:rFonts w:ascii="宋体" w:hAnsi="宋体" w:cs="宋体" w:hint="eastAsia"/>
          <w:kern w:val="0"/>
          <w:sz w:val="15"/>
          <w:szCs w:val="15"/>
        </w:rPr>
        <w:t>,</w:t>
      </w:r>
      <w:r>
        <w:rPr>
          <w:rFonts w:ascii="宋体" w:hAnsi="宋体" w:cs="宋体" w:hint="eastAsia"/>
          <w:kern w:val="0"/>
          <w:sz w:val="15"/>
          <w:szCs w:val="15"/>
          <w:lang w:eastAsia="zh-TW"/>
        </w:rPr>
        <w:t xml:space="preserve"> 此表指示</w:t>
      </w:r>
      <w:r>
        <w:rPr>
          <w:rFonts w:ascii="宋体" w:hAnsi="宋体" w:cs="宋体" w:hint="eastAsia"/>
          <w:kern w:val="0"/>
          <w:sz w:val="15"/>
          <w:szCs w:val="15"/>
        </w:rPr>
        <w:t>当前车速值。</w:t>
      </w:r>
    </w:p>
    <w:p>
      <w:pPr>
        <w:autoSpaceDE w:val="0"/>
        <w:autoSpaceDN w:val="0"/>
        <w:adjustRightInd w:val="0"/>
        <w:spacing w:beforeLines="100" w:before="240" w:afterLines="50" w:after="120" w:line="240" w:lineRule="exact"/>
        <w:rPr>
          <w:rFonts w:ascii="宋体" w:hAnsi="宋体" w:cs="宋体"/>
          <w:b/>
          <w:kern w:val="0"/>
          <w:sz w:val="18"/>
          <w:szCs w:val="18"/>
        </w:rPr>
      </w:pPr>
      <w:r>
        <w:rPr>
          <w:rFonts w:ascii="宋体" w:hAnsi="宋体" w:cs="宋体" w:hint="eastAsia"/>
          <w:b/>
          <w:kern w:val="0"/>
          <w:sz w:val="18"/>
          <w:szCs w:val="18"/>
        </w:rPr>
        <w:lastRenderedPageBreak/>
        <w:t>左侧信息显示屏</w:t>
      </w:r>
    </w:p>
    <w:p>
      <w:pPr>
        <w:autoSpaceDE w:val="0"/>
        <w:autoSpaceDN w:val="0"/>
        <w:adjustRightInd w:val="0"/>
        <w:spacing w:afterLines="50" w:after="120" w:line="240" w:lineRule="exact"/>
        <w:rPr>
          <w:rFonts w:ascii="宋体" w:hAnsi="宋体" w:cs="宋体"/>
          <w:b/>
          <w:kern w:val="0"/>
          <w:sz w:val="15"/>
          <w:szCs w:val="15"/>
        </w:rPr>
      </w:pPr>
      <w:r>
        <w:rPr>
          <w:rFonts w:ascii="宋体" w:hAnsi="宋体" w:cs="宋体" w:hint="eastAsia"/>
          <w:kern w:val="0"/>
          <w:sz w:val="15"/>
          <w:szCs w:val="15"/>
        </w:rPr>
        <w:t>左侧信息显示屏包含发动机转速表、加速度表、里程信息、档位指示、室外温度信息。</w:t>
      </w: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发动机转速表</w:t>
      </w:r>
    </w:p>
    <w:p>
      <w:pPr>
        <w:spacing w:before="50" w:after="50"/>
        <w:jc w:val="center"/>
        <w:rPr>
          <w:rFonts w:ascii="宋体" w:hAnsi="宋体" w:cs="宋体"/>
          <w:b/>
          <w:kern w:val="0"/>
          <w:sz w:val="18"/>
          <w:szCs w:val="18"/>
        </w:rPr>
      </w:pPr>
      <w:r>
        <w:rPr>
          <w:rFonts w:ascii="宋体" w:hAnsi="宋体" w:cs="宋体" w:hint="eastAsia"/>
          <w:b/>
          <w:noProof/>
          <w:kern w:val="0"/>
          <w:sz w:val="18"/>
          <w:szCs w:val="18"/>
        </w:rPr>
        <w:drawing>
          <wp:inline distT="0" distB="0" distL="0" distR="0">
            <wp:extent cx="560705" cy="108839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60705" cy="108839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lang w:eastAsia="zh-TW"/>
        </w:rPr>
        <w:t>转速表用</w:t>
      </w:r>
      <w:r>
        <w:rPr>
          <w:rFonts w:ascii="宋体" w:hAnsi="宋体" w:cs="宋体" w:hint="eastAsia"/>
          <w:kern w:val="0"/>
          <w:sz w:val="15"/>
          <w:szCs w:val="15"/>
        </w:rPr>
        <w:t>r/min（</w:t>
      </w:r>
      <w:r>
        <w:rPr>
          <w:rFonts w:ascii="宋体" w:hAnsi="宋体" w:cs="宋体" w:hint="eastAsia"/>
          <w:kern w:val="0"/>
          <w:sz w:val="15"/>
          <w:szCs w:val="15"/>
          <w:lang w:eastAsia="zh-TW"/>
        </w:rPr>
        <w:t>每分钟转数</w:t>
      </w:r>
      <w:r>
        <w:rPr>
          <w:rFonts w:ascii="宋体" w:hAnsi="宋体" w:cs="宋体" w:hint="eastAsia"/>
          <w:kern w:val="0"/>
          <w:sz w:val="15"/>
          <w:szCs w:val="15"/>
        </w:rPr>
        <w:t>）</w:t>
      </w:r>
      <w:r>
        <w:rPr>
          <w:rFonts w:ascii="宋体" w:hAnsi="宋体" w:cs="宋体" w:hint="eastAsia"/>
          <w:kern w:val="0"/>
          <w:sz w:val="15"/>
          <w:szCs w:val="15"/>
          <w:lang w:eastAsia="zh-TW"/>
        </w:rPr>
        <w:t>的1000倍来指示发动机的转速</w:t>
      </w:r>
      <w:r>
        <w:rPr>
          <w:rFonts w:ascii="宋体" w:hAnsi="宋体" w:cs="宋体" w:hint="eastAsia"/>
          <w:kern w:val="0"/>
          <w:sz w:val="15"/>
          <w:szCs w:val="15"/>
        </w:rPr>
        <w:t>。</w:t>
      </w:r>
      <w:r>
        <w:rPr>
          <w:rFonts w:ascii="宋体" w:hAnsi="宋体" w:cs="宋体" w:hint="eastAsia"/>
          <w:kern w:val="0"/>
          <w:sz w:val="15"/>
          <w:szCs w:val="15"/>
          <w:lang w:eastAsia="zh-TW"/>
        </w:rPr>
        <w:t>驾驶中</w:t>
      </w:r>
      <w:r>
        <w:rPr>
          <w:rFonts w:ascii="宋体" w:hAnsi="宋体" w:cs="宋体" w:hint="eastAsia"/>
          <w:kern w:val="0"/>
          <w:sz w:val="15"/>
          <w:szCs w:val="15"/>
        </w:rPr>
        <w:t>根据转速表</w:t>
      </w:r>
      <w:r>
        <w:rPr>
          <w:rFonts w:ascii="宋体" w:hAnsi="宋体" w:cs="宋体" w:hint="eastAsia"/>
          <w:kern w:val="0"/>
          <w:sz w:val="15"/>
          <w:szCs w:val="15"/>
          <w:lang w:eastAsia="zh-TW"/>
        </w:rPr>
        <w:t>选择正确的换档时间</w:t>
      </w:r>
      <w:r>
        <w:rPr>
          <w:rFonts w:ascii="宋体" w:hAnsi="宋体" w:cs="宋体" w:hint="eastAsia"/>
          <w:kern w:val="0"/>
          <w:sz w:val="15"/>
          <w:szCs w:val="15"/>
        </w:rPr>
        <w:t>可以</w:t>
      </w:r>
      <w:r>
        <w:rPr>
          <w:rFonts w:ascii="宋体" w:hAnsi="宋体" w:cs="宋体" w:hint="eastAsia"/>
          <w:kern w:val="0"/>
          <w:sz w:val="15"/>
          <w:szCs w:val="15"/>
          <w:lang w:eastAsia="zh-TW"/>
        </w:rPr>
        <w:t>防止发动机加载减速和超速运转</w:t>
      </w:r>
      <w:r>
        <w:rPr>
          <w:rFonts w:ascii="宋体" w:hAnsi="宋体" w:cs="宋体" w:hint="eastAsia"/>
          <w:kern w:val="0"/>
          <w:sz w:val="15"/>
          <w:szCs w:val="15"/>
        </w:rPr>
        <w:t>。</w:t>
      </w:r>
    </w:p>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lang w:eastAsia="zh-TW"/>
        </w:rPr>
        <w:t>发动机运转过快的状态下驾驶车辆</w:t>
      </w:r>
      <w:r>
        <w:rPr>
          <w:rFonts w:ascii="宋体" w:hAnsi="宋体" w:hint="eastAsia"/>
          <w:kern w:val="0"/>
          <w:sz w:val="15"/>
          <w:szCs w:val="15"/>
        </w:rPr>
        <w:t>，</w:t>
      </w:r>
      <w:r>
        <w:rPr>
          <w:rFonts w:ascii="宋体" w:hAnsi="宋体" w:cs="宋体" w:hint="eastAsia"/>
          <w:kern w:val="0"/>
          <w:sz w:val="15"/>
          <w:szCs w:val="15"/>
          <w:lang w:eastAsia="zh-TW"/>
        </w:rPr>
        <w:t>将导致发动机过度磨损并浪费燃油</w:t>
      </w:r>
      <w:r>
        <w:rPr>
          <w:rFonts w:ascii="宋体" w:hAnsi="宋体" w:cs="宋体" w:hint="eastAsia"/>
          <w:kern w:val="0"/>
          <w:sz w:val="15"/>
          <w:szCs w:val="15"/>
        </w:rPr>
        <w:t>。</w:t>
      </w: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加速度表</w:t>
      </w:r>
    </w:p>
    <w:p>
      <w:pPr>
        <w:autoSpaceDE w:val="0"/>
        <w:autoSpaceDN w:val="0"/>
        <w:adjustRightInd w:val="0"/>
        <w:jc w:val="center"/>
        <w:rPr>
          <w:rFonts w:ascii="宋体" w:hAnsi="宋体" w:cs="宋体"/>
          <w:kern w:val="0"/>
          <w:sz w:val="15"/>
          <w:szCs w:val="15"/>
        </w:rPr>
      </w:pPr>
      <w:r>
        <w:rPr>
          <w:rFonts w:ascii="宋体" w:hAnsi="宋体" w:cs="宋体" w:hint="eastAsia"/>
          <w:noProof/>
          <w:kern w:val="0"/>
          <w:sz w:val="15"/>
          <w:szCs w:val="15"/>
        </w:rPr>
        <w:drawing>
          <wp:inline distT="0" distB="0" distL="0" distR="0">
            <wp:extent cx="443230" cy="1217295"/>
            <wp:effectExtent l="0" t="0" r="0" b="190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3230" cy="1217295"/>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kern w:val="0"/>
          <w:sz w:val="15"/>
          <w:szCs w:val="15"/>
          <w:lang w:eastAsia="zh-TW"/>
        </w:rPr>
      </w:pPr>
      <w:r>
        <w:rPr>
          <w:rFonts w:ascii="宋体" w:hAnsi="宋体" w:cs="宋体" w:hint="eastAsia"/>
          <w:kern w:val="0"/>
          <w:sz w:val="15"/>
          <w:szCs w:val="15"/>
          <w:lang w:eastAsia="zh-TW"/>
        </w:rPr>
        <w:t>当发动机起动后，加速度表显示车辆当前车速的加速度信息。</w:t>
      </w:r>
    </w:p>
    <w:p>
      <w:pPr>
        <w:autoSpaceDE w:val="0"/>
        <w:autoSpaceDN w:val="0"/>
        <w:adjustRightInd w:val="0"/>
        <w:spacing w:afterLines="50" w:after="120" w:line="240" w:lineRule="exact"/>
        <w:rPr>
          <w:rFonts w:ascii="宋体" w:hAnsi="宋体" w:cs="宋体"/>
          <w:kern w:val="0"/>
          <w:sz w:val="15"/>
          <w:szCs w:val="15"/>
          <w:lang w:eastAsia="zh-TW"/>
        </w:rPr>
      </w:pPr>
      <w:r>
        <w:rPr>
          <w:rFonts w:ascii="宋体" w:hAnsi="宋体" w:cs="宋体" w:hint="eastAsia"/>
          <w:kern w:val="0"/>
          <w:sz w:val="15"/>
          <w:szCs w:val="15"/>
          <w:lang w:eastAsia="zh-TW"/>
        </w:rPr>
        <w:t>车辆匀速或无车速时，加速度小球指示在中间位置；车辆加速时，加速度小球往上运动；车辆减速刹车时，加速度小球往下运动。</w:t>
      </w: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里程信息</w:t>
      </w:r>
    </w:p>
    <w:p>
      <w:pPr>
        <w:autoSpaceDE w:val="0"/>
        <w:autoSpaceDN w:val="0"/>
        <w:adjustRightInd w:val="0"/>
        <w:spacing w:beforeLines="50" w:before="120" w:line="360" w:lineRule="auto"/>
        <w:jc w:val="center"/>
        <w:rPr>
          <w:rFonts w:ascii="宋体" w:hAnsi="宋体" w:cs="宋体"/>
          <w:b/>
          <w:kern w:val="0"/>
          <w:sz w:val="18"/>
          <w:szCs w:val="18"/>
        </w:rPr>
      </w:pPr>
      <w:r>
        <w:rPr>
          <w:rFonts w:ascii="宋体" w:hAnsi="宋体" w:cs="宋体" w:hint="eastAsia"/>
          <w:b/>
          <w:noProof/>
          <w:kern w:val="0"/>
          <w:sz w:val="18"/>
          <w:szCs w:val="18"/>
        </w:rPr>
        <w:drawing>
          <wp:inline distT="0" distB="0" distL="0" distR="0">
            <wp:extent cx="1480820" cy="459740"/>
            <wp:effectExtent l="0" t="0" r="508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480820" cy="45974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b/>
          <w:kern w:val="0"/>
          <w:sz w:val="15"/>
          <w:szCs w:val="15"/>
          <w:lang w:eastAsia="zh-TW"/>
        </w:rPr>
      </w:pPr>
      <w:r>
        <w:rPr>
          <w:rFonts w:ascii="宋体" w:hAnsi="宋体" w:cs="宋体" w:hint="eastAsia"/>
          <w:b/>
          <w:kern w:val="0"/>
          <w:sz w:val="15"/>
          <w:szCs w:val="15"/>
          <w:lang w:eastAsia="zh-TW"/>
        </w:rPr>
        <w:t>显示信息</w:t>
      </w:r>
      <w:r>
        <w:rPr>
          <w:rFonts w:ascii="宋体" w:hAnsi="宋体" w:cs="宋体" w:hint="eastAsia"/>
          <w:b/>
          <w:kern w:val="0"/>
          <w:sz w:val="15"/>
          <w:szCs w:val="15"/>
        </w:rPr>
        <w:t>如下所示</w:t>
      </w:r>
      <w:r>
        <w:rPr>
          <w:rFonts w:ascii="宋体" w:hAnsi="宋体" w:hint="eastAsia"/>
          <w:b/>
          <w:kern w:val="0"/>
          <w:sz w:val="15"/>
          <w:szCs w:val="15"/>
        </w:rPr>
        <w:t>。</w:t>
      </w:r>
    </w:p>
    <w:p>
      <w:pPr>
        <w:autoSpaceDE w:val="0"/>
        <w:autoSpaceDN w:val="0"/>
        <w:adjustRightInd w:val="0"/>
        <w:spacing w:afterLines="50" w:after="120" w:line="240" w:lineRule="exact"/>
        <w:rPr>
          <w:rFonts w:ascii="宋体" w:hAnsi="宋体" w:cs="宋体"/>
          <w:kern w:val="0"/>
          <w:sz w:val="15"/>
          <w:szCs w:val="15"/>
          <w:lang w:eastAsia="zh-TW"/>
        </w:rPr>
      </w:pPr>
      <w:r>
        <w:rPr>
          <w:rFonts w:ascii="宋体" w:hAnsi="宋体"/>
          <w:kern w:val="0"/>
          <w:sz w:val="15"/>
          <w:szCs w:val="15"/>
        </w:rPr>
        <w:t>1</w:t>
      </w:r>
      <w:r>
        <w:rPr>
          <w:rFonts w:ascii="宋体" w:hAnsi="宋体" w:hint="eastAsia"/>
          <w:kern w:val="0"/>
          <w:sz w:val="15"/>
          <w:szCs w:val="15"/>
        </w:rPr>
        <w:t>．</w:t>
      </w:r>
      <w:r>
        <w:rPr>
          <w:rFonts w:ascii="宋体" w:hAnsi="宋体" w:cs="宋体" w:hint="eastAsia"/>
          <w:kern w:val="0"/>
          <w:sz w:val="15"/>
          <w:szCs w:val="15"/>
          <w:lang w:eastAsia="zh-TW"/>
        </w:rPr>
        <w:t>里程表</w:t>
      </w:r>
      <w:r>
        <w:rPr>
          <w:rFonts w:ascii="宋体" w:hAnsi="宋体" w:cs="宋体" w:hint="eastAsia"/>
          <w:kern w:val="0"/>
          <w:sz w:val="15"/>
          <w:szCs w:val="15"/>
        </w:rPr>
        <w:t>——</w:t>
      </w:r>
      <w:r>
        <w:rPr>
          <w:rFonts w:ascii="宋体" w:hAnsi="宋体" w:cs="宋体" w:hint="eastAsia"/>
          <w:kern w:val="0"/>
          <w:sz w:val="15"/>
          <w:szCs w:val="15"/>
          <w:lang w:eastAsia="zh-TW"/>
        </w:rPr>
        <w:t>显示车辆已行驶的总里程数</w:t>
      </w:r>
      <w:r>
        <w:rPr>
          <w:rFonts w:ascii="宋体" w:hAnsi="宋体" w:hint="eastAsia"/>
          <w:kern w:val="0"/>
          <w:sz w:val="15"/>
          <w:szCs w:val="15"/>
        </w:rPr>
        <w:t>。</w:t>
      </w:r>
    </w:p>
    <w:p>
      <w:pPr>
        <w:autoSpaceDE w:val="0"/>
        <w:autoSpaceDN w:val="0"/>
        <w:adjustRightInd w:val="0"/>
        <w:spacing w:afterLines="50" w:after="120" w:line="240" w:lineRule="exact"/>
        <w:rPr>
          <w:rFonts w:ascii="宋体" w:hAnsi="宋体" w:cs="宋体"/>
          <w:kern w:val="0"/>
          <w:sz w:val="15"/>
          <w:szCs w:val="15"/>
          <w:lang w:eastAsia="zh-TW"/>
        </w:rPr>
      </w:pPr>
      <w:r>
        <w:rPr>
          <w:rFonts w:ascii="宋体" w:hAnsi="宋体"/>
          <w:kern w:val="0"/>
          <w:sz w:val="15"/>
          <w:szCs w:val="15"/>
        </w:rPr>
        <w:t>2</w:t>
      </w:r>
      <w:r>
        <w:rPr>
          <w:rFonts w:ascii="宋体" w:hAnsi="宋体" w:hint="eastAsia"/>
          <w:kern w:val="0"/>
          <w:sz w:val="15"/>
          <w:szCs w:val="15"/>
        </w:rPr>
        <w:t>．</w:t>
      </w:r>
      <w:r>
        <w:rPr>
          <w:rFonts w:ascii="宋体" w:hAnsi="宋体" w:cs="宋体" w:hint="eastAsia"/>
          <w:kern w:val="0"/>
          <w:sz w:val="15"/>
          <w:szCs w:val="15"/>
          <w:lang w:eastAsia="zh-TW"/>
        </w:rPr>
        <w:t>双短距离里程表</w:t>
      </w:r>
      <w:r>
        <w:rPr>
          <w:rFonts w:ascii="宋体" w:hAnsi="宋体" w:cs="宋体" w:hint="eastAsia"/>
          <w:kern w:val="0"/>
          <w:sz w:val="15"/>
          <w:szCs w:val="15"/>
        </w:rPr>
        <w:t>——</w:t>
      </w:r>
      <w:r>
        <w:rPr>
          <w:rFonts w:ascii="宋体" w:hAnsi="宋体" w:cs="宋体" w:hint="eastAsia"/>
          <w:kern w:val="0"/>
          <w:sz w:val="15"/>
          <w:szCs w:val="15"/>
          <w:lang w:eastAsia="zh-TW"/>
        </w:rPr>
        <w:t>显示将两个短距离里程表设定为零以来的不同行驶里程数</w:t>
      </w:r>
      <w:r>
        <w:rPr>
          <w:rFonts w:ascii="宋体" w:hAnsi="宋体" w:hint="eastAsia"/>
          <w:kern w:val="0"/>
          <w:sz w:val="15"/>
          <w:szCs w:val="15"/>
        </w:rPr>
        <w:t>。</w:t>
      </w:r>
    </w:p>
    <w:p>
      <w:pPr>
        <w:autoSpaceDE w:val="0"/>
        <w:autoSpaceDN w:val="0"/>
        <w:adjustRightInd w:val="0"/>
        <w:spacing w:afterLines="50" w:after="120" w:line="240" w:lineRule="exact"/>
        <w:rPr>
          <w:rFonts w:ascii="宋体" w:hAnsi="宋体"/>
          <w:kern w:val="0"/>
          <w:sz w:val="15"/>
          <w:szCs w:val="15"/>
          <w:lang w:eastAsia="zh-TW"/>
        </w:rPr>
      </w:pPr>
      <w:r>
        <w:rPr>
          <w:rFonts w:ascii="宋体" w:hAnsi="宋体" w:cs="宋体" w:hint="eastAsia"/>
          <w:kern w:val="0"/>
          <w:sz w:val="15"/>
          <w:szCs w:val="15"/>
          <w:lang w:eastAsia="zh-TW"/>
        </w:rPr>
        <w:t>可以用短距离里程表来计算</w:t>
      </w:r>
      <w:r>
        <w:rPr>
          <w:rFonts w:ascii="宋体" w:hAnsi="宋体" w:cs="宋体" w:hint="eastAsia"/>
          <w:kern w:val="0"/>
          <w:sz w:val="15"/>
          <w:szCs w:val="15"/>
        </w:rPr>
        <w:t>每次行驶的里程数（里程一或者里程二）</w:t>
      </w:r>
      <w:r>
        <w:rPr>
          <w:rFonts w:ascii="宋体" w:hAnsi="宋体" w:cs="宋体" w:hint="eastAsia"/>
          <w:kern w:val="0"/>
          <w:sz w:val="15"/>
          <w:szCs w:val="15"/>
          <w:lang w:eastAsia="zh-TW"/>
        </w:rPr>
        <w:t>。</w:t>
      </w:r>
    </w:p>
    <w:p>
      <w:pPr>
        <w:autoSpaceDE w:val="0"/>
        <w:autoSpaceDN w:val="0"/>
        <w:adjustRightInd w:val="0"/>
        <w:spacing w:afterLines="50" w:after="120" w:line="240" w:lineRule="exact"/>
        <w:rPr>
          <w:rFonts w:ascii="宋体" w:hAnsi="宋体" w:cs="宋体"/>
          <w:kern w:val="0"/>
          <w:sz w:val="15"/>
          <w:szCs w:val="15"/>
        </w:rPr>
      </w:pPr>
      <w:r>
        <w:rPr>
          <w:rFonts w:ascii="宋体" w:hAnsi="宋体" w:hint="eastAsia"/>
          <w:kern w:val="0"/>
          <w:sz w:val="15"/>
          <w:szCs w:val="15"/>
        </w:rPr>
        <w:t>3．</w:t>
      </w:r>
      <w:r>
        <w:rPr>
          <w:rFonts w:ascii="宋体" w:hAnsi="宋体" w:cs="宋体" w:hint="eastAsia"/>
          <w:kern w:val="0"/>
          <w:sz w:val="15"/>
          <w:szCs w:val="15"/>
        </w:rPr>
        <w:t>行程/复位按键——</w:t>
      </w:r>
      <w:r>
        <w:rPr>
          <w:rFonts w:ascii="宋体" w:hAnsi="宋体" w:cs="宋体" w:hint="eastAsia"/>
          <w:kern w:val="0"/>
          <w:sz w:val="15"/>
          <w:szCs w:val="15"/>
          <w:lang w:eastAsia="zh-TW"/>
        </w:rPr>
        <w:t>将双短距离里程表调整至零、改变</w:t>
      </w:r>
      <w:r>
        <w:rPr>
          <w:rFonts w:ascii="宋体" w:hAnsi="宋体" w:cs="宋体" w:hint="eastAsia"/>
          <w:kern w:val="0"/>
          <w:sz w:val="15"/>
          <w:szCs w:val="15"/>
        </w:rPr>
        <w:t>里程信息</w:t>
      </w:r>
      <w:r>
        <w:rPr>
          <w:rFonts w:ascii="宋体" w:hAnsi="宋体" w:cs="宋体" w:hint="eastAsia"/>
          <w:kern w:val="0"/>
          <w:sz w:val="15"/>
          <w:szCs w:val="15"/>
          <w:lang w:eastAsia="zh-TW"/>
        </w:rPr>
        <w:t>显示</w:t>
      </w:r>
      <w:r>
        <w:rPr>
          <w:rFonts w:ascii="宋体" w:hAnsi="宋体" w:cs="宋体" w:hint="eastAsia"/>
          <w:kern w:val="0"/>
          <w:sz w:val="15"/>
          <w:szCs w:val="15"/>
        </w:rPr>
        <w:t>。</w:t>
      </w:r>
    </w:p>
    <w:p>
      <w:pPr>
        <w:autoSpaceDE w:val="0"/>
        <w:autoSpaceDN w:val="0"/>
        <w:adjustRightInd w:val="0"/>
        <w:spacing w:afterLines="50" w:after="120" w:line="240" w:lineRule="exact"/>
        <w:rPr>
          <w:rFonts w:ascii="宋体" w:hAnsi="宋体" w:cs="宋体"/>
          <w:kern w:val="0"/>
          <w:sz w:val="15"/>
          <w:szCs w:val="15"/>
          <w:lang w:eastAsia="zh-TW"/>
        </w:rPr>
      </w:pPr>
      <w:r>
        <w:rPr>
          <w:rFonts w:ascii="宋体" w:hAnsi="宋体" w:cs="宋体" w:hint="eastAsia"/>
          <w:kern w:val="0"/>
          <w:sz w:val="15"/>
          <w:szCs w:val="15"/>
          <w:lang w:eastAsia="zh-TW"/>
        </w:rPr>
        <w:lastRenderedPageBreak/>
        <w:t>要变换</w:t>
      </w:r>
      <w:r>
        <w:rPr>
          <w:rFonts w:ascii="宋体" w:hAnsi="宋体" w:cs="宋体" w:hint="eastAsia"/>
          <w:kern w:val="0"/>
          <w:sz w:val="15"/>
          <w:szCs w:val="15"/>
        </w:rPr>
        <w:t>里程信息</w:t>
      </w:r>
      <w:r>
        <w:rPr>
          <w:rFonts w:ascii="宋体" w:hAnsi="宋体" w:cs="宋体" w:hint="eastAsia"/>
          <w:kern w:val="0"/>
          <w:sz w:val="15"/>
          <w:szCs w:val="15"/>
          <w:lang w:eastAsia="zh-TW"/>
        </w:rPr>
        <w:t>的显示</w:t>
      </w:r>
      <w:r>
        <w:rPr>
          <w:rFonts w:ascii="宋体" w:hAnsi="宋体" w:cs="宋体" w:hint="eastAsia"/>
          <w:kern w:val="0"/>
          <w:sz w:val="15"/>
          <w:szCs w:val="15"/>
        </w:rPr>
        <w:t>时，</w:t>
      </w:r>
      <w:r>
        <w:rPr>
          <w:rFonts w:ascii="宋体" w:hAnsi="宋体" w:cs="宋体" w:hint="eastAsia"/>
          <w:kern w:val="0"/>
          <w:sz w:val="15"/>
          <w:szCs w:val="15"/>
          <w:lang w:eastAsia="zh-TW"/>
        </w:rPr>
        <w:t>迅速按下并释放</w:t>
      </w:r>
      <w:r>
        <w:rPr>
          <w:rFonts w:ascii="宋体" w:hAnsi="宋体" w:cs="宋体" w:hint="eastAsia"/>
          <w:kern w:val="0"/>
          <w:sz w:val="15"/>
          <w:szCs w:val="15"/>
        </w:rPr>
        <w:t>行程/复位按键</w:t>
      </w:r>
      <w:r>
        <w:rPr>
          <w:rFonts w:ascii="宋体" w:hAnsi="宋体" w:cs="宋体" w:hint="eastAsia"/>
          <w:kern w:val="0"/>
          <w:sz w:val="15"/>
          <w:szCs w:val="15"/>
          <w:lang w:eastAsia="zh-TW"/>
        </w:rPr>
        <w:t>。每按一次，仪表将循环显示</w:t>
      </w:r>
      <w:r>
        <w:rPr>
          <w:rFonts w:ascii="宋体" w:hAnsi="宋体" w:cs="宋体" w:hint="eastAsia"/>
          <w:kern w:val="0"/>
          <w:sz w:val="15"/>
          <w:szCs w:val="15"/>
        </w:rPr>
        <w:t>总</w:t>
      </w:r>
      <w:r>
        <w:rPr>
          <w:rFonts w:ascii="宋体" w:hAnsi="宋体" w:cs="宋体" w:hint="eastAsia"/>
          <w:kern w:val="0"/>
          <w:sz w:val="15"/>
          <w:szCs w:val="15"/>
          <w:lang w:eastAsia="zh-TW"/>
        </w:rPr>
        <w:t>里程表（总里程）——短距离里程表（</w:t>
      </w:r>
      <w:r>
        <w:rPr>
          <w:rFonts w:ascii="宋体" w:hAnsi="宋体" w:cs="宋体" w:hint="eastAsia"/>
          <w:kern w:val="0"/>
          <w:sz w:val="15"/>
          <w:szCs w:val="15"/>
        </w:rPr>
        <w:t>里程一</w:t>
      </w:r>
      <w:r>
        <w:rPr>
          <w:rFonts w:ascii="宋体" w:hAnsi="宋体" w:cs="宋体" w:hint="eastAsia"/>
          <w:kern w:val="0"/>
          <w:sz w:val="15"/>
          <w:szCs w:val="15"/>
          <w:lang w:eastAsia="zh-TW"/>
        </w:rPr>
        <w:t>）——短距离里程表（</w:t>
      </w:r>
      <w:r>
        <w:rPr>
          <w:rFonts w:ascii="宋体" w:hAnsi="宋体" w:cs="宋体" w:hint="eastAsia"/>
          <w:kern w:val="0"/>
          <w:sz w:val="15"/>
          <w:szCs w:val="15"/>
        </w:rPr>
        <w:t>里程二</w:t>
      </w:r>
      <w:r>
        <w:rPr>
          <w:rFonts w:ascii="宋体" w:hAnsi="宋体" w:cs="宋体" w:hint="eastAsia"/>
          <w:kern w:val="0"/>
          <w:sz w:val="15"/>
          <w:szCs w:val="15"/>
          <w:lang w:eastAsia="zh-TW"/>
        </w:rPr>
        <w:t>）——</w:t>
      </w:r>
      <w:r>
        <w:rPr>
          <w:rFonts w:ascii="宋体" w:hAnsi="宋体" w:cs="宋体" w:hint="eastAsia"/>
          <w:kern w:val="0"/>
          <w:sz w:val="15"/>
          <w:szCs w:val="15"/>
        </w:rPr>
        <w:t>总</w:t>
      </w:r>
      <w:r>
        <w:rPr>
          <w:rFonts w:ascii="宋体" w:hAnsi="宋体" w:cs="宋体" w:hint="eastAsia"/>
          <w:kern w:val="0"/>
          <w:sz w:val="15"/>
          <w:szCs w:val="15"/>
          <w:lang w:eastAsia="zh-TW"/>
        </w:rPr>
        <w:t>里程表（</w:t>
      </w:r>
      <w:r>
        <w:rPr>
          <w:rFonts w:ascii="宋体" w:hAnsi="宋体" w:cs="宋体" w:hint="eastAsia"/>
          <w:kern w:val="0"/>
          <w:sz w:val="15"/>
          <w:szCs w:val="15"/>
        </w:rPr>
        <w:t>总里程</w:t>
      </w:r>
      <w:r>
        <w:rPr>
          <w:rFonts w:ascii="宋体" w:hAnsi="宋体" w:cs="宋体" w:hint="eastAsia"/>
          <w:kern w:val="0"/>
          <w:sz w:val="15"/>
          <w:szCs w:val="15"/>
          <w:lang w:eastAsia="zh-TW"/>
        </w:rPr>
        <w:t>）。</w:t>
      </w:r>
    </w:p>
    <w:p>
      <w:pPr>
        <w:autoSpaceDE w:val="0"/>
        <w:autoSpaceDN w:val="0"/>
        <w:adjustRightInd w:val="0"/>
        <w:spacing w:afterLines="50" w:after="120" w:line="240" w:lineRule="exact"/>
        <w:rPr>
          <w:rFonts w:ascii="宋体" w:hAnsi="宋体" w:cs="宋体"/>
          <w:kern w:val="0"/>
          <w:sz w:val="15"/>
          <w:szCs w:val="15"/>
          <w:lang w:eastAsia="zh-TW"/>
        </w:rPr>
      </w:pPr>
      <w:r>
        <w:rPr>
          <w:rFonts w:ascii="宋体" w:hAnsi="宋体" w:cs="宋体" w:hint="eastAsia"/>
          <w:kern w:val="0"/>
          <w:sz w:val="15"/>
          <w:szCs w:val="15"/>
          <w:lang w:eastAsia="zh-TW"/>
        </w:rPr>
        <w:t>要将短距离里程表复位时，先显示出该短距离里程表（</w:t>
      </w:r>
      <w:r>
        <w:rPr>
          <w:rFonts w:ascii="宋体" w:hAnsi="宋体" w:cs="宋体" w:hint="eastAsia"/>
          <w:kern w:val="0"/>
          <w:sz w:val="15"/>
          <w:szCs w:val="15"/>
        </w:rPr>
        <w:t>里程一或者里程二</w:t>
      </w:r>
      <w:r>
        <w:rPr>
          <w:rFonts w:ascii="宋体" w:hAnsi="宋体" w:cs="宋体" w:hint="eastAsia"/>
          <w:kern w:val="0"/>
          <w:sz w:val="15"/>
          <w:szCs w:val="15"/>
          <w:lang w:eastAsia="zh-TW"/>
        </w:rPr>
        <w:t>）的读数，然后按住</w:t>
      </w:r>
      <w:r>
        <w:rPr>
          <w:rFonts w:ascii="宋体" w:hAnsi="宋体" w:cs="宋体" w:hint="eastAsia"/>
          <w:kern w:val="0"/>
          <w:sz w:val="15"/>
          <w:szCs w:val="15"/>
        </w:rPr>
        <w:t>行程/复位按键</w:t>
      </w:r>
      <w:r>
        <w:rPr>
          <w:rFonts w:ascii="宋体" w:hAnsi="宋体"/>
          <w:kern w:val="0"/>
          <w:sz w:val="15"/>
          <w:szCs w:val="15"/>
          <w:lang w:eastAsia="zh-TW"/>
        </w:rPr>
        <w:t>2</w:t>
      </w:r>
      <w:r>
        <w:rPr>
          <w:rFonts w:hAnsi="宋体"/>
          <w:kern w:val="0"/>
          <w:sz w:val="15"/>
          <w:szCs w:val="15"/>
          <w:lang w:eastAsia="zh-TW"/>
        </w:rPr>
        <w:t>秒以</w:t>
      </w:r>
      <w:r>
        <w:rPr>
          <w:rFonts w:ascii="宋体" w:hAnsi="宋体" w:cs="宋体" w:hint="eastAsia"/>
          <w:kern w:val="0"/>
          <w:sz w:val="15"/>
          <w:szCs w:val="15"/>
          <w:lang w:eastAsia="zh-TW"/>
        </w:rPr>
        <w:t>上直至</w:t>
      </w:r>
      <w:r>
        <w:rPr>
          <w:rFonts w:ascii="宋体" w:hAnsi="宋体" w:cs="宋体" w:hint="eastAsia"/>
          <w:kern w:val="0"/>
          <w:sz w:val="15"/>
          <w:szCs w:val="15"/>
        </w:rPr>
        <w:t>里程信息</w:t>
      </w:r>
      <w:r>
        <w:rPr>
          <w:rFonts w:ascii="宋体" w:hAnsi="宋体" w:cs="宋体" w:hint="eastAsia"/>
          <w:kern w:val="0"/>
          <w:sz w:val="15"/>
          <w:szCs w:val="15"/>
          <w:lang w:eastAsia="zh-TW"/>
        </w:rPr>
        <w:t>被设定为零为止。</w:t>
      </w:r>
    </w:p>
    <w:p>
      <w:pPr>
        <w:autoSpaceDE w:val="0"/>
        <w:autoSpaceDN w:val="0"/>
        <w:adjustRightInd w:val="0"/>
        <w:spacing w:afterLines="50" w:after="120"/>
        <w:jc w:val="center"/>
        <w:rPr>
          <w:rFonts w:ascii="宋体" w:hAnsi="宋体" w:cs="宋体"/>
          <w:kern w:val="0"/>
          <w:sz w:val="15"/>
          <w:szCs w:val="15"/>
          <w:lang w:eastAsia="zh-TW"/>
        </w:rPr>
      </w:pPr>
      <w:r>
        <w:rPr>
          <w:rFonts w:ascii="宋体" w:hAnsi="宋体" w:cs="宋体" w:hint="eastAsia"/>
          <w:noProof/>
          <w:kern w:val="0"/>
          <w:sz w:val="15"/>
          <w:szCs w:val="15"/>
        </w:rPr>
        <w:drawing>
          <wp:inline distT="0" distB="0" distL="0" distR="0">
            <wp:extent cx="1548130" cy="162687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548130" cy="162687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kern w:val="0"/>
          <w:sz w:val="15"/>
          <w:szCs w:val="15"/>
          <w:lang w:eastAsia="zh-TW"/>
        </w:rPr>
      </w:pP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档位指示</w:t>
      </w:r>
    </w:p>
    <w:p>
      <w:pPr>
        <w:autoSpaceDE w:val="0"/>
        <w:autoSpaceDN w:val="0"/>
        <w:adjustRightInd w:val="0"/>
        <w:jc w:val="center"/>
        <w:rPr>
          <w:rFonts w:ascii="宋体" w:hAnsi="宋体" w:cs="宋体"/>
          <w:b/>
          <w:kern w:val="0"/>
          <w:sz w:val="18"/>
          <w:szCs w:val="18"/>
        </w:rPr>
      </w:pPr>
      <w:r>
        <w:rPr>
          <w:rFonts w:ascii="宋体" w:hAnsi="宋体" w:cs="宋体" w:hint="eastAsia"/>
          <w:b/>
          <w:noProof/>
          <w:kern w:val="0"/>
          <w:sz w:val="18"/>
          <w:szCs w:val="18"/>
        </w:rPr>
        <w:drawing>
          <wp:inline distT="0" distB="0" distL="0" distR="0">
            <wp:extent cx="774065" cy="886460"/>
            <wp:effectExtent l="0" t="0" r="6985"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774065" cy="88646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kern w:val="0"/>
          <w:sz w:val="15"/>
          <w:szCs w:val="15"/>
          <w:lang w:eastAsia="zh-TW"/>
        </w:rPr>
      </w:pPr>
      <w:r>
        <w:rPr>
          <w:rFonts w:ascii="宋体" w:hAnsi="宋体" w:cs="宋体" w:hint="eastAsia"/>
          <w:kern w:val="0"/>
          <w:sz w:val="15"/>
          <w:szCs w:val="15"/>
          <w:lang w:eastAsia="zh-TW"/>
        </w:rPr>
        <w:t>仅配置自动变速箱时显示，变速杆在某位置时</w:t>
      </w:r>
      <w:r>
        <w:rPr>
          <w:rFonts w:ascii="宋体" w:hAnsi="宋体" w:cs="宋体" w:hint="eastAsia"/>
          <w:kern w:val="0"/>
          <w:sz w:val="15"/>
          <w:szCs w:val="15"/>
        </w:rPr>
        <w:t>档位小球指示在相应的位置，同时</w:t>
      </w:r>
      <w:r>
        <w:rPr>
          <w:rFonts w:ascii="宋体" w:hAnsi="宋体" w:cs="宋体" w:hint="eastAsia"/>
          <w:kern w:val="0"/>
          <w:sz w:val="15"/>
          <w:szCs w:val="15"/>
          <w:lang w:eastAsia="zh-TW"/>
        </w:rPr>
        <w:t>相应的档位</w:t>
      </w:r>
      <w:r>
        <w:rPr>
          <w:rFonts w:ascii="宋体" w:hAnsi="宋体" w:cs="宋体" w:hint="eastAsia"/>
          <w:kern w:val="0"/>
          <w:sz w:val="15"/>
          <w:szCs w:val="15"/>
        </w:rPr>
        <w:t>放大显示</w:t>
      </w:r>
      <w:r>
        <w:rPr>
          <w:rFonts w:ascii="宋体" w:hAnsi="宋体" w:cs="宋体" w:hint="eastAsia"/>
          <w:kern w:val="0"/>
          <w:sz w:val="15"/>
          <w:szCs w:val="15"/>
          <w:lang w:eastAsia="zh-TW"/>
        </w:rPr>
        <w:t>。</w:t>
      </w: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室外温度信息</w:t>
      </w:r>
    </w:p>
    <w:p>
      <w:pPr>
        <w:spacing w:before="50" w:after="50"/>
        <w:jc w:val="center"/>
        <w:rPr>
          <w:rFonts w:ascii="宋体" w:hAnsi="宋体"/>
          <w:sz w:val="15"/>
          <w:szCs w:val="15"/>
        </w:rPr>
      </w:pPr>
      <w:r>
        <w:rPr>
          <w:rFonts w:ascii="宋体" w:hAnsi="宋体" w:hint="eastAsia"/>
          <w:noProof/>
          <w:sz w:val="15"/>
          <w:szCs w:val="15"/>
        </w:rPr>
        <w:drawing>
          <wp:inline distT="0" distB="0" distL="0" distR="0">
            <wp:extent cx="1094105" cy="61722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94105" cy="61722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电源档位为ON档</w:t>
      </w:r>
      <w:r>
        <w:rPr>
          <w:rFonts w:ascii="宋体" w:hAnsi="宋体" w:cs="宋体" w:hint="eastAsia"/>
          <w:kern w:val="0"/>
          <w:sz w:val="15"/>
          <w:szCs w:val="15"/>
          <w:lang w:eastAsia="zh-TW"/>
        </w:rPr>
        <w:t>时</w:t>
      </w:r>
      <w:r>
        <w:rPr>
          <w:rFonts w:ascii="宋体" w:hAnsi="宋体" w:cs="宋体" w:hint="eastAsia"/>
          <w:kern w:val="0"/>
          <w:sz w:val="15"/>
          <w:szCs w:val="15"/>
        </w:rPr>
        <w:t>,</w:t>
      </w:r>
      <w:r>
        <w:rPr>
          <w:rFonts w:ascii="宋体" w:hAnsi="宋体" w:cs="宋体" w:hint="eastAsia"/>
          <w:kern w:val="0"/>
          <w:sz w:val="15"/>
          <w:szCs w:val="15"/>
          <w:lang w:eastAsia="zh-TW"/>
        </w:rPr>
        <w:t>此信息指示</w:t>
      </w:r>
      <w:r>
        <w:rPr>
          <w:rFonts w:ascii="宋体" w:hAnsi="宋体" w:cs="宋体" w:hint="eastAsia"/>
          <w:kern w:val="0"/>
          <w:sz w:val="15"/>
          <w:szCs w:val="15"/>
        </w:rPr>
        <w:t>室外</w:t>
      </w:r>
      <w:r>
        <w:rPr>
          <w:rFonts w:ascii="宋体" w:hAnsi="宋体" w:cs="宋体" w:hint="eastAsia"/>
          <w:kern w:val="0"/>
          <w:sz w:val="15"/>
          <w:szCs w:val="15"/>
          <w:lang w:eastAsia="zh-TW"/>
        </w:rPr>
        <w:t>温度信息。</w:t>
      </w:r>
    </w:p>
    <w:p>
      <w:pPr>
        <w:spacing w:before="50" w:after="50"/>
        <w:rPr>
          <w:rFonts w:ascii="宋体" w:hAnsi="宋体"/>
          <w:sz w:val="15"/>
          <w:szCs w:val="15"/>
        </w:rPr>
      </w:pP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右侧信息显示屏</w:t>
      </w:r>
    </w:p>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右侧信息显示屏包含发动机冷却液温度表、燃油表、背光调节档位提示、调节菜单、行车信息、提示信息、故障信息。</w:t>
      </w: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发动机冷却液温度表</w:t>
      </w:r>
    </w:p>
    <w:p>
      <w:pPr>
        <w:spacing w:before="50" w:after="50"/>
        <w:jc w:val="center"/>
        <w:rPr>
          <w:rFonts w:ascii="宋体" w:hAnsi="宋体"/>
          <w:sz w:val="15"/>
          <w:szCs w:val="15"/>
        </w:rPr>
      </w:pPr>
      <w:r>
        <w:rPr>
          <w:rFonts w:ascii="宋体" w:hAnsi="宋体" w:hint="eastAsia"/>
          <w:noProof/>
          <w:sz w:val="15"/>
          <w:szCs w:val="15"/>
        </w:rPr>
        <w:lastRenderedPageBreak/>
        <w:drawing>
          <wp:inline distT="0" distB="0" distL="0" distR="0">
            <wp:extent cx="459740" cy="1177925"/>
            <wp:effectExtent l="0" t="0" r="0" b="317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9740" cy="1177925"/>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电源档位为ON档</w:t>
      </w:r>
      <w:r>
        <w:rPr>
          <w:rFonts w:ascii="宋体" w:hAnsi="宋体" w:cs="宋体" w:hint="eastAsia"/>
          <w:kern w:val="0"/>
          <w:sz w:val="15"/>
          <w:szCs w:val="15"/>
          <w:lang w:eastAsia="zh-TW"/>
        </w:rPr>
        <w:t>时</w:t>
      </w:r>
      <w:r>
        <w:rPr>
          <w:rFonts w:ascii="宋体" w:hAnsi="宋体" w:cs="宋体" w:hint="eastAsia"/>
          <w:kern w:val="0"/>
          <w:sz w:val="15"/>
          <w:szCs w:val="15"/>
        </w:rPr>
        <w:t>,</w:t>
      </w:r>
      <w:r>
        <w:rPr>
          <w:rFonts w:ascii="宋体" w:hAnsi="宋体" w:cs="宋体" w:hint="eastAsia"/>
          <w:kern w:val="0"/>
          <w:sz w:val="15"/>
          <w:szCs w:val="15"/>
          <w:lang w:eastAsia="zh-TW"/>
        </w:rPr>
        <w:t xml:space="preserve"> 此表指示发动机冷却</w:t>
      </w:r>
      <w:r>
        <w:rPr>
          <w:rFonts w:ascii="宋体" w:hAnsi="宋体" w:cs="宋体" w:hint="eastAsia"/>
          <w:kern w:val="0"/>
          <w:sz w:val="15"/>
          <w:szCs w:val="15"/>
        </w:rPr>
        <w:t>液</w:t>
      </w:r>
      <w:r>
        <w:rPr>
          <w:rFonts w:ascii="宋体" w:hAnsi="宋体" w:cs="宋体" w:hint="eastAsia"/>
          <w:kern w:val="0"/>
          <w:sz w:val="15"/>
          <w:szCs w:val="15"/>
          <w:lang w:eastAsia="zh-TW"/>
        </w:rPr>
        <w:t>的温度</w:t>
      </w:r>
      <w:r>
        <w:rPr>
          <w:rFonts w:ascii="宋体" w:hAnsi="宋体" w:cs="宋体" w:hint="eastAsia"/>
          <w:kern w:val="0"/>
          <w:sz w:val="15"/>
          <w:szCs w:val="15"/>
        </w:rPr>
        <w:t>。发</w:t>
      </w:r>
      <w:r>
        <w:rPr>
          <w:rFonts w:ascii="宋体" w:hAnsi="宋体" w:cs="宋体" w:hint="eastAsia"/>
          <w:kern w:val="0"/>
          <w:sz w:val="15"/>
          <w:szCs w:val="15"/>
          <w:lang w:eastAsia="zh-TW"/>
        </w:rPr>
        <w:t>动机的工作温度将随着天气和发动机负荷量的变化而变化</w:t>
      </w:r>
      <w:r>
        <w:rPr>
          <w:rFonts w:ascii="宋体" w:hAnsi="宋体" w:cs="宋体" w:hint="eastAsia"/>
          <w:kern w:val="0"/>
          <w:sz w:val="15"/>
          <w:szCs w:val="15"/>
        </w:rPr>
        <w:t>。</w:t>
      </w:r>
    </w:p>
    <w:p>
      <w:pPr>
        <w:autoSpaceDE w:val="0"/>
        <w:autoSpaceDN w:val="0"/>
        <w:adjustRightInd w:val="0"/>
        <w:spacing w:afterLines="50" w:after="120"/>
        <w:rPr>
          <w:rFonts w:ascii="宋体" w:hAnsi="宋体"/>
          <w:kern w:val="0"/>
          <w:sz w:val="15"/>
          <w:szCs w:val="15"/>
        </w:rPr>
      </w:pPr>
      <w:r>
        <w:rPr>
          <w:rFonts w:ascii="宋体" w:hAnsi="宋体" w:cs="宋体" w:hint="eastAsia"/>
          <w:kern w:val="0"/>
          <w:sz w:val="15"/>
          <w:szCs w:val="15"/>
          <w:lang w:eastAsia="zh-TW"/>
        </w:rPr>
        <w:t>如果</w:t>
      </w:r>
      <w:r>
        <w:rPr>
          <w:rFonts w:ascii="宋体" w:hAnsi="宋体" w:cs="宋体" w:hint="eastAsia"/>
          <w:kern w:val="0"/>
          <w:sz w:val="15"/>
          <w:szCs w:val="15"/>
        </w:rPr>
        <w:t>冷却液温度图标</w:t>
      </w:r>
      <w:r>
        <w:object w:dxaOrig="4560" w:dyaOrig="4170">
          <v:shape id="_x0000_i1045" type="#_x0000_t75" style="width:28.5pt;height:27pt" o:ole="">
            <v:imagedata r:id="rId56" o:title=""/>
          </v:shape>
          <o:OLEObject Type="Embed" ProgID="PBrush" ShapeID="_x0000_i1045" DrawAspect="Content" ObjectID="_1606114782" r:id="rId157"/>
        </w:object>
      </w:r>
      <w:r>
        <w:rPr>
          <w:rFonts w:ascii="宋体" w:hAnsi="宋体" w:cs="宋体" w:hint="eastAsia"/>
          <w:kern w:val="0"/>
          <w:sz w:val="15"/>
          <w:szCs w:val="15"/>
        </w:rPr>
        <w:t>变红</w:t>
      </w:r>
      <w:r>
        <w:rPr>
          <w:rFonts w:ascii="宋体" w:hAnsi="宋体" w:hint="eastAsia"/>
          <w:kern w:val="0"/>
          <w:sz w:val="15"/>
          <w:szCs w:val="15"/>
        </w:rPr>
        <w:t>，</w:t>
      </w:r>
      <w:r>
        <w:rPr>
          <w:rFonts w:hAnsi="宋体"/>
          <w:sz w:val="15"/>
          <w:szCs w:val="15"/>
        </w:rPr>
        <w:t>同时右侧信息显示屏显示</w:t>
      </w:r>
      <w:r>
        <w:rPr>
          <w:rFonts w:ascii="宋体" w:hAnsi="宋体"/>
          <w:sz w:val="15"/>
          <w:szCs w:val="15"/>
        </w:rPr>
        <w:t>“</w:t>
      </w:r>
      <w:r>
        <w:rPr>
          <w:rFonts w:ascii="宋体" w:hAnsi="宋体" w:hint="eastAsia"/>
          <w:sz w:val="15"/>
          <w:szCs w:val="15"/>
        </w:rPr>
        <w:t>冷却液温度过高</w:t>
      </w:r>
      <w:r>
        <w:rPr>
          <w:rFonts w:ascii="宋体" w:hAnsi="宋体"/>
          <w:sz w:val="15"/>
          <w:szCs w:val="15"/>
        </w:rPr>
        <w:t>”</w:t>
      </w:r>
      <w:r>
        <w:rPr>
          <w:rFonts w:ascii="宋体" w:hAnsi="宋体" w:hint="eastAsia"/>
          <w:sz w:val="15"/>
          <w:szCs w:val="15"/>
        </w:rPr>
        <w:t>，</w:t>
      </w:r>
      <w:r>
        <w:rPr>
          <w:rFonts w:ascii="宋体" w:hAnsi="宋体" w:cs="宋体" w:hint="eastAsia"/>
          <w:kern w:val="0"/>
          <w:sz w:val="15"/>
          <w:szCs w:val="15"/>
          <w:lang w:eastAsia="zh-TW"/>
        </w:rPr>
        <w:t>表示发动机</w:t>
      </w:r>
      <w:r>
        <w:rPr>
          <w:rFonts w:ascii="宋体" w:hAnsi="宋体" w:cs="宋体" w:hint="eastAsia"/>
          <w:kern w:val="0"/>
          <w:sz w:val="15"/>
          <w:szCs w:val="15"/>
        </w:rPr>
        <w:t>冷却液</w:t>
      </w:r>
      <w:r>
        <w:rPr>
          <w:rFonts w:ascii="宋体" w:hAnsi="宋体" w:cs="宋体" w:hint="eastAsia"/>
          <w:kern w:val="0"/>
          <w:sz w:val="15"/>
          <w:szCs w:val="15"/>
          <w:lang w:eastAsia="zh-TW"/>
        </w:rPr>
        <w:t>温度太高</w:t>
      </w:r>
      <w:r>
        <w:rPr>
          <w:rFonts w:ascii="宋体" w:hAnsi="宋体" w:cs="宋体" w:hint="eastAsia"/>
          <w:kern w:val="0"/>
          <w:sz w:val="15"/>
          <w:szCs w:val="15"/>
        </w:rPr>
        <w:t>。</w:t>
      </w:r>
      <w:r>
        <w:rPr>
          <w:rFonts w:ascii="宋体" w:hAnsi="宋体" w:cs="宋体" w:hint="eastAsia"/>
          <w:kern w:val="0"/>
          <w:sz w:val="15"/>
          <w:szCs w:val="15"/>
          <w:lang w:eastAsia="zh-TW"/>
        </w:rPr>
        <w:t>如果车辆过热</w:t>
      </w:r>
      <w:r>
        <w:rPr>
          <w:rFonts w:ascii="宋体" w:hAnsi="宋体" w:cs="宋体" w:hint="eastAsia"/>
          <w:kern w:val="0"/>
          <w:sz w:val="15"/>
          <w:szCs w:val="15"/>
        </w:rPr>
        <w:t>，</w:t>
      </w:r>
      <w:r>
        <w:rPr>
          <w:rFonts w:ascii="宋体" w:hAnsi="宋体" w:cs="宋体" w:hint="eastAsia"/>
          <w:kern w:val="0"/>
          <w:sz w:val="15"/>
          <w:szCs w:val="15"/>
          <w:lang w:eastAsia="zh-TW"/>
        </w:rPr>
        <w:t>须停车并使发动机降温。</w:t>
      </w:r>
    </w:p>
    <w:p>
      <w:pPr>
        <w:autoSpaceDE w:val="0"/>
        <w:autoSpaceDN w:val="0"/>
        <w:adjustRightInd w:val="0"/>
        <w:spacing w:afterLines="50" w:after="120" w:line="240" w:lineRule="exact"/>
        <w:rPr>
          <w:rFonts w:ascii="宋体" w:hAnsi="宋体"/>
          <w:kern w:val="0"/>
          <w:sz w:val="15"/>
          <w:szCs w:val="15"/>
          <w:lang w:eastAsia="zh-TW"/>
        </w:rPr>
      </w:pPr>
      <w:r>
        <w:rPr>
          <w:rFonts w:ascii="宋体" w:hAnsi="宋体" w:cs="宋体" w:hint="eastAsia"/>
          <w:kern w:val="0"/>
          <w:sz w:val="15"/>
          <w:szCs w:val="15"/>
          <w:lang w:eastAsia="zh-TW"/>
        </w:rPr>
        <w:t>在下列工作条件下</w:t>
      </w:r>
      <w:r>
        <w:rPr>
          <w:rFonts w:ascii="宋体" w:hAnsi="宋体" w:hint="eastAsia"/>
          <w:kern w:val="0"/>
          <w:sz w:val="15"/>
          <w:szCs w:val="15"/>
        </w:rPr>
        <w:t>，</w:t>
      </w:r>
      <w:r>
        <w:rPr>
          <w:rFonts w:ascii="宋体" w:hAnsi="宋体" w:cs="宋体" w:hint="eastAsia"/>
          <w:kern w:val="0"/>
          <w:sz w:val="15"/>
          <w:szCs w:val="15"/>
          <w:lang w:eastAsia="zh-TW"/>
        </w:rPr>
        <w:t>发动机可能会产生过热现象</w:t>
      </w:r>
      <w:r>
        <w:rPr>
          <w:rFonts w:ascii="宋体" w:hAnsi="宋体" w:cs="宋体" w:hint="eastAsia"/>
          <w:kern w:val="0"/>
          <w:sz w:val="15"/>
          <w:szCs w:val="15"/>
        </w:rPr>
        <w:t>，例</w:t>
      </w:r>
      <w:r>
        <w:rPr>
          <w:rFonts w:ascii="宋体" w:hAnsi="宋体" w:cs="宋体" w:hint="eastAsia"/>
          <w:kern w:val="0"/>
          <w:sz w:val="15"/>
          <w:szCs w:val="15"/>
          <w:lang w:eastAsia="zh-TW"/>
        </w:rPr>
        <w:t>如</w:t>
      </w:r>
      <w:r>
        <w:rPr>
          <w:rFonts w:ascii="宋体" w:hAnsi="宋体" w:cs="宋体" w:hint="eastAsia"/>
          <w:kern w:val="0"/>
          <w:sz w:val="15"/>
          <w:szCs w:val="15"/>
        </w:rPr>
        <w:t>：</w:t>
      </w:r>
    </w:p>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w:t>
      </w:r>
      <w:r>
        <w:rPr>
          <w:rFonts w:ascii="宋体" w:hAnsi="宋体" w:cs="宋体" w:hint="eastAsia"/>
          <w:kern w:val="0"/>
          <w:sz w:val="15"/>
          <w:szCs w:val="15"/>
          <w:lang w:eastAsia="zh-TW"/>
        </w:rPr>
        <w:t>在炎热的天气进行长途爬坡</w:t>
      </w:r>
      <w:r>
        <w:rPr>
          <w:rFonts w:ascii="宋体" w:hAnsi="宋体" w:hint="eastAsia"/>
          <w:kern w:val="0"/>
          <w:sz w:val="15"/>
          <w:szCs w:val="15"/>
        </w:rPr>
        <w:t>。</w:t>
      </w:r>
    </w:p>
    <w:p>
      <w:pPr>
        <w:autoSpaceDE w:val="0"/>
        <w:autoSpaceDN w:val="0"/>
        <w:adjustRightInd w:val="0"/>
        <w:spacing w:afterLines="50" w:after="120" w:line="240" w:lineRule="exact"/>
        <w:rPr>
          <w:rFonts w:ascii="宋体" w:hAnsi="宋体" w:cs="宋体"/>
          <w:kern w:val="0"/>
          <w:sz w:val="15"/>
          <w:szCs w:val="15"/>
          <w:lang w:eastAsia="zh-TW"/>
        </w:rPr>
      </w:pPr>
      <w:r>
        <w:rPr>
          <w:rFonts w:ascii="宋体" w:hAnsi="宋体" w:cs="宋体" w:hint="eastAsia"/>
          <w:kern w:val="0"/>
          <w:sz w:val="15"/>
          <w:szCs w:val="15"/>
        </w:rPr>
        <w:t>●</w:t>
      </w:r>
      <w:r>
        <w:rPr>
          <w:rFonts w:ascii="宋体" w:hAnsi="宋体" w:cs="宋体" w:hint="eastAsia"/>
          <w:kern w:val="0"/>
          <w:sz w:val="15"/>
          <w:szCs w:val="15"/>
          <w:lang w:eastAsia="zh-TW"/>
        </w:rPr>
        <w:t>在停停走走的交通状态</w:t>
      </w:r>
      <w:r>
        <w:rPr>
          <w:rFonts w:ascii="宋体" w:hAnsi="宋体" w:hint="eastAsia"/>
          <w:kern w:val="0"/>
          <w:sz w:val="15"/>
          <w:szCs w:val="15"/>
        </w:rPr>
        <w:t>，</w:t>
      </w:r>
      <w:r>
        <w:rPr>
          <w:rFonts w:ascii="宋体" w:hAnsi="宋体" w:cs="宋体" w:hint="eastAsia"/>
          <w:kern w:val="0"/>
          <w:sz w:val="15"/>
          <w:szCs w:val="15"/>
          <w:lang w:eastAsia="zh-TW"/>
        </w:rPr>
        <w:t>打开空调的同时让发动机长时间的空转</w:t>
      </w:r>
      <w:r>
        <w:rPr>
          <w:rFonts w:ascii="宋体" w:hAnsi="宋体" w:cs="宋体" w:hint="eastAsia"/>
          <w:kern w:val="0"/>
          <w:sz w:val="15"/>
          <w:szCs w:val="15"/>
        </w:rPr>
        <w:t>。</w:t>
      </w:r>
    </w:p>
    <w:p>
      <w:pPr>
        <w:autoSpaceDE w:val="0"/>
        <w:autoSpaceDN w:val="0"/>
        <w:adjustRightInd w:val="0"/>
        <w:spacing w:afterLines="50" w:after="120" w:line="240" w:lineRule="exact"/>
        <w:rPr>
          <w:rFonts w:ascii="宋体" w:hAnsi="宋体" w:cs="宋体"/>
          <w:kern w:val="0"/>
          <w:sz w:val="15"/>
          <w:szCs w:val="15"/>
          <w:lang w:eastAsia="zh-TW"/>
        </w:rPr>
      </w:pPr>
      <w:r>
        <w:rPr>
          <w:rFonts w:ascii="宋体" w:hAnsi="宋体" w:cs="宋体" w:hint="eastAsia"/>
          <w:kern w:val="0"/>
          <w:sz w:val="15"/>
          <w:szCs w:val="15"/>
        </w:rPr>
        <w:t>●拖</w:t>
      </w:r>
      <w:r>
        <w:rPr>
          <w:rFonts w:ascii="宋体" w:hAnsi="宋体" w:cs="宋体" w:hint="eastAsia"/>
          <w:kern w:val="0"/>
          <w:sz w:val="15"/>
          <w:szCs w:val="15"/>
          <w:lang w:eastAsia="zh-TW"/>
        </w:rPr>
        <w:t>曳挂车时</w:t>
      </w:r>
      <w:r>
        <w:rPr>
          <w:rFonts w:ascii="宋体" w:hAnsi="宋体" w:hint="eastAsia"/>
          <w:kern w:val="0"/>
          <w:sz w:val="15"/>
          <w:szCs w:val="15"/>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19"/>
      </w:tblGrid>
      <w:tr>
        <w:trPr>
          <w:jc w:val="center"/>
        </w:trPr>
        <w:tc>
          <w:tcPr>
            <w:tcW w:w="3119" w:type="dxa"/>
          </w:tcPr>
          <w:p>
            <w:pPr>
              <w:spacing w:line="240" w:lineRule="exact"/>
              <w:jc w:val="center"/>
              <w:rPr>
                <w:rFonts w:ascii="宋体" w:hAnsi="宋体"/>
                <w:b/>
                <w:sz w:val="15"/>
                <w:szCs w:val="15"/>
              </w:rPr>
            </w:pPr>
            <w:r>
              <w:rPr>
                <w:rFonts w:ascii="宋体" w:hAnsi="宋体" w:hint="eastAsia"/>
                <w:b/>
                <w:sz w:val="15"/>
                <w:szCs w:val="15"/>
              </w:rPr>
              <w:t>注意</w:t>
            </w:r>
          </w:p>
        </w:tc>
      </w:tr>
      <w:tr>
        <w:trPr>
          <w:jc w:val="center"/>
        </w:trPr>
        <w:tc>
          <w:tcPr>
            <w:tcW w:w="3119" w:type="dxa"/>
          </w:tcPr>
          <w:p>
            <w:pPr>
              <w:spacing w:afterLines="50" w:after="120"/>
              <w:ind w:left="151" w:hangingChars="100" w:hanging="151"/>
              <w:rPr>
                <w:rFonts w:ascii="宋体" w:hAnsi="宋体"/>
                <w:b/>
                <w:i/>
                <w:sz w:val="15"/>
                <w:szCs w:val="15"/>
              </w:rPr>
            </w:pPr>
            <w:r>
              <w:rPr>
                <w:rFonts w:ascii="宋体" w:hAnsi="宋体" w:cs="宋体" w:hint="eastAsia"/>
                <w:b/>
                <w:kern w:val="0"/>
                <w:sz w:val="15"/>
                <w:szCs w:val="15"/>
              </w:rPr>
              <w:t>◆过热的发动机，不得进行持续行驶</w:t>
            </w:r>
          </w:p>
        </w:tc>
      </w:tr>
    </w:tbl>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燃油表</w:t>
      </w:r>
    </w:p>
    <w:p>
      <w:pPr>
        <w:autoSpaceDE w:val="0"/>
        <w:autoSpaceDN w:val="0"/>
        <w:adjustRightInd w:val="0"/>
        <w:spacing w:afterLines="50" w:after="120"/>
        <w:jc w:val="center"/>
        <w:rPr>
          <w:rFonts w:ascii="宋体" w:hAnsi="宋体"/>
          <w:b/>
          <w:kern w:val="0"/>
          <w:sz w:val="18"/>
          <w:szCs w:val="18"/>
        </w:rPr>
      </w:pPr>
      <w:r>
        <w:rPr>
          <w:rFonts w:ascii="宋体" w:hAnsi="宋体" w:hint="eastAsia"/>
          <w:b/>
          <w:noProof/>
          <w:kern w:val="0"/>
          <w:sz w:val="18"/>
          <w:szCs w:val="18"/>
        </w:rPr>
        <w:drawing>
          <wp:inline distT="0" distB="0" distL="0" distR="0">
            <wp:extent cx="678815" cy="1088390"/>
            <wp:effectExtent l="0" t="0" r="698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78815" cy="108839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kern w:val="0"/>
          <w:sz w:val="15"/>
          <w:szCs w:val="15"/>
        </w:rPr>
      </w:pPr>
      <w:r>
        <w:rPr>
          <w:noProof/>
        </w:rPr>
        <w:drawing>
          <wp:anchor distT="0" distB="0" distL="114300" distR="114300" simplePos="0" relativeHeight="251703296" behindDoc="1" locked="0" layoutInCell="1" allowOverlap="1">
            <wp:simplePos x="0" y="0"/>
            <wp:positionH relativeFrom="column">
              <wp:posOffset>100965</wp:posOffset>
            </wp:positionH>
            <wp:positionV relativeFrom="paragraph">
              <wp:posOffset>224790</wp:posOffset>
            </wp:positionV>
            <wp:extent cx="131445" cy="146685"/>
            <wp:effectExtent l="0" t="0" r="1905" b="5715"/>
            <wp:wrapTight wrapText="bothSides">
              <wp:wrapPolygon edited="0">
                <wp:start x="0" y="0"/>
                <wp:lineTo x="0" y="19636"/>
                <wp:lineTo x="18783" y="19636"/>
                <wp:lineTo x="18783" y="0"/>
                <wp:lineTo x="0" y="0"/>
              </wp:wrapPolygon>
            </wp:wrapTight>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31445" cy="1466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kern w:val="0"/>
          <w:sz w:val="15"/>
          <w:szCs w:val="15"/>
          <w:lang w:eastAsia="zh-TW"/>
        </w:rPr>
        <w:t>如果</w:t>
      </w:r>
      <w:r>
        <w:rPr>
          <w:rFonts w:ascii="宋体" w:hAnsi="宋体" w:cs="宋体" w:hint="eastAsia"/>
          <w:kern w:val="0"/>
          <w:sz w:val="15"/>
          <w:szCs w:val="15"/>
        </w:rPr>
        <w:t>燃油过低时，</w:t>
      </w:r>
      <w:r>
        <w:rPr>
          <w:rFonts w:ascii="宋体" w:hAnsi="宋体" w:cs="宋体" w:hint="eastAsia"/>
          <w:kern w:val="0"/>
          <w:sz w:val="15"/>
          <w:szCs w:val="15"/>
          <w:lang w:eastAsia="zh-TW"/>
        </w:rPr>
        <w:t>油位接近</w:t>
      </w:r>
      <w:r>
        <w:rPr>
          <w:rFonts w:ascii="宋体" w:hAnsi="宋体" w:hint="eastAsia"/>
          <w:kern w:val="0"/>
          <w:sz w:val="15"/>
          <w:szCs w:val="15"/>
        </w:rPr>
        <w:t>“</w:t>
      </w:r>
      <w:r>
        <w:rPr>
          <w:rFonts w:ascii="宋体" w:hAnsi="宋体" w:cs="宋体"/>
          <w:kern w:val="0"/>
          <w:sz w:val="15"/>
          <w:szCs w:val="15"/>
          <w:lang w:eastAsia="zh-TW"/>
        </w:rPr>
        <w:t>E</w:t>
      </w:r>
      <w:r>
        <w:rPr>
          <w:rFonts w:ascii="宋体" w:hAnsi="宋体" w:cs="宋体" w:hint="eastAsia"/>
          <w:kern w:val="0"/>
          <w:sz w:val="15"/>
          <w:szCs w:val="15"/>
        </w:rPr>
        <w:t>”，燃油指示图标</w:t>
      </w:r>
    </w:p>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点亮，</w:t>
      </w:r>
      <w:r>
        <w:rPr>
          <w:rFonts w:hAnsi="宋体"/>
          <w:sz w:val="15"/>
          <w:szCs w:val="15"/>
        </w:rPr>
        <w:t>同时右侧信息显示屏显示</w:t>
      </w:r>
      <w:r>
        <w:rPr>
          <w:rFonts w:ascii="宋体" w:hAnsi="宋体"/>
          <w:sz w:val="15"/>
          <w:szCs w:val="15"/>
        </w:rPr>
        <w:t>“请</w:t>
      </w:r>
      <w:r>
        <w:rPr>
          <w:rFonts w:ascii="宋体" w:hAnsi="宋体" w:hint="eastAsia"/>
          <w:sz w:val="15"/>
          <w:szCs w:val="15"/>
        </w:rPr>
        <w:t>添加燃油</w:t>
      </w:r>
      <w:r>
        <w:rPr>
          <w:rFonts w:ascii="宋体" w:hAnsi="宋体"/>
          <w:sz w:val="15"/>
          <w:szCs w:val="15"/>
        </w:rPr>
        <w:t>”</w:t>
      </w:r>
      <w:r>
        <w:rPr>
          <w:rFonts w:ascii="宋体" w:hAnsi="宋体" w:hint="eastAsia"/>
          <w:sz w:val="15"/>
          <w:szCs w:val="15"/>
        </w:rPr>
        <w:t>，</w:t>
      </w:r>
      <w:r>
        <w:rPr>
          <w:rFonts w:ascii="宋体" w:hAnsi="宋体" w:cs="宋体" w:hint="eastAsia"/>
          <w:kern w:val="0"/>
          <w:sz w:val="15"/>
          <w:szCs w:val="15"/>
          <w:lang w:eastAsia="zh-TW"/>
        </w:rPr>
        <w:t>须尽快加注燃油</w:t>
      </w:r>
      <w:r>
        <w:rPr>
          <w:rFonts w:ascii="宋体" w:hAnsi="宋体" w:cs="宋体" w:hint="eastAsia"/>
          <w:kern w:val="0"/>
          <w:sz w:val="15"/>
          <w:szCs w:val="15"/>
        </w:rPr>
        <w:t>。</w:t>
      </w: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背光调节档位提示</w:t>
      </w:r>
    </w:p>
    <w:p>
      <w:pPr>
        <w:autoSpaceDE w:val="0"/>
        <w:autoSpaceDN w:val="0"/>
        <w:adjustRightInd w:val="0"/>
        <w:jc w:val="center"/>
        <w:rPr>
          <w:rFonts w:ascii="宋体" w:hAnsi="宋体" w:cs="宋体"/>
          <w:kern w:val="0"/>
          <w:sz w:val="15"/>
          <w:szCs w:val="15"/>
        </w:rPr>
      </w:pPr>
      <w:r>
        <w:rPr>
          <w:rFonts w:ascii="宋体" w:hAnsi="宋体" w:cs="宋体" w:hint="eastAsia"/>
          <w:noProof/>
          <w:kern w:val="0"/>
          <w:sz w:val="15"/>
          <w:szCs w:val="15"/>
        </w:rPr>
        <w:drawing>
          <wp:inline distT="0" distB="0" distL="0" distR="0">
            <wp:extent cx="1228725" cy="566420"/>
            <wp:effectExtent l="0" t="0" r="9525" b="508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228725" cy="56642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此信息用于指示背光调节档位。电源档位为ON档时，通过旋转仪表上的行程/复位按键，调节背光亮度。小灯关闭情况下，旋转该按键仅可以调节组合仪表背光；小灯打开情况下，旋</w:t>
      </w:r>
      <w:r>
        <w:rPr>
          <w:rFonts w:ascii="宋体" w:hAnsi="宋体" w:hint="eastAsia"/>
          <w:sz w:val="15"/>
          <w:szCs w:val="15"/>
        </w:rPr>
        <w:lastRenderedPageBreak/>
        <w:t>转该按键能够同步调节组合仪表和仪表板背光。</w:t>
      </w: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加速计时器</w:t>
      </w:r>
    </w:p>
    <w:p>
      <w:pPr>
        <w:autoSpaceDE w:val="0"/>
        <w:autoSpaceDN w:val="0"/>
        <w:adjustRightInd w:val="0"/>
        <w:jc w:val="center"/>
        <w:rPr>
          <w:rFonts w:ascii="宋体" w:hAnsi="宋体" w:cs="宋体"/>
          <w:kern w:val="0"/>
          <w:sz w:val="15"/>
          <w:szCs w:val="15"/>
        </w:rPr>
      </w:pPr>
      <w:r>
        <w:rPr>
          <w:noProof/>
        </w:rPr>
        <w:drawing>
          <wp:inline distT="0" distB="0" distL="0" distR="0">
            <wp:extent cx="2042160" cy="1694180"/>
            <wp:effectExtent l="0" t="0" r="0" b="127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042160" cy="169418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加速计时器可以测试车辆0~50km/h和0~100km/h加速的时间。</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显示本次记录、上次记录和历史最佳记录加速时间。</w:t>
      </w:r>
    </w:p>
    <w:p>
      <w:pPr>
        <w:autoSpaceDE w:val="0"/>
        <w:autoSpaceDN w:val="0"/>
        <w:adjustRightInd w:val="0"/>
        <w:rPr>
          <w:rFonts w:ascii="宋体" w:hAnsi="宋体"/>
          <w:sz w:val="15"/>
          <w:szCs w:val="15"/>
        </w:rPr>
      </w:pPr>
      <w:r>
        <w:rPr>
          <w:rFonts w:ascii="宋体" w:hAnsi="宋体" w:hint="eastAsia"/>
          <w:sz w:val="15"/>
          <w:szCs w:val="15"/>
        </w:rPr>
        <w:t>进入：车速为0km/h，调节行车信息到进入加速计时器提示界面，长按方向盘</w:t>
      </w:r>
      <w:r>
        <w:rPr>
          <w:noProof/>
        </w:rPr>
        <w:drawing>
          <wp:inline distT="0" distB="0" distL="0" distR="0">
            <wp:extent cx="320040" cy="185420"/>
            <wp:effectExtent l="0" t="0" r="3810" b="508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20040" cy="185420"/>
                    </a:xfrm>
                    <a:prstGeom prst="rect">
                      <a:avLst/>
                    </a:prstGeom>
                    <a:noFill/>
                    <a:ln>
                      <a:noFill/>
                    </a:ln>
                  </pic:spPr>
                </pic:pic>
              </a:graphicData>
            </a:graphic>
          </wp:inline>
        </w:drawing>
      </w:r>
      <w:r>
        <w:rPr>
          <w:rFonts w:ascii="宋体" w:hAnsi="宋体" w:hint="eastAsia"/>
          <w:sz w:val="15"/>
          <w:szCs w:val="15"/>
        </w:rPr>
        <w:t>键可以打开加速计时器。</w:t>
      </w:r>
    </w:p>
    <w:p>
      <w:pPr>
        <w:autoSpaceDE w:val="0"/>
        <w:autoSpaceDN w:val="0"/>
        <w:adjustRightInd w:val="0"/>
        <w:spacing w:afterLines="50" w:after="120"/>
        <w:rPr>
          <w:rFonts w:ascii="宋体" w:hAnsi="宋体"/>
          <w:sz w:val="15"/>
          <w:szCs w:val="15"/>
        </w:rPr>
      </w:pPr>
      <w:r>
        <w:rPr>
          <w:rFonts w:ascii="宋体" w:hAnsi="宋体" w:hint="eastAsia"/>
          <w:sz w:val="15"/>
          <w:szCs w:val="15"/>
        </w:rPr>
        <w:t>退出：在加速计时器界面，短按</w:t>
      </w:r>
      <w:r>
        <w:rPr>
          <w:noProof/>
        </w:rPr>
        <w:drawing>
          <wp:inline distT="0" distB="0" distL="0" distR="0">
            <wp:extent cx="320040" cy="185420"/>
            <wp:effectExtent l="0" t="0" r="3810" b="508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20040" cy="185420"/>
                    </a:xfrm>
                    <a:prstGeom prst="rect">
                      <a:avLst/>
                    </a:prstGeom>
                    <a:noFill/>
                    <a:ln>
                      <a:noFill/>
                    </a:ln>
                  </pic:spPr>
                </pic:pic>
              </a:graphicData>
            </a:graphic>
          </wp:inline>
        </w:drawing>
      </w:r>
      <w:r>
        <w:rPr>
          <w:rFonts w:ascii="宋体" w:hAnsi="宋体" w:hint="eastAsia"/>
          <w:sz w:val="15"/>
          <w:szCs w:val="15"/>
        </w:rPr>
        <w:t>键可以退出加速计时器；加速成功，60s后会自动退出加速计时器界面。</w:t>
      </w:r>
    </w:p>
    <w:p>
      <w:pPr>
        <w:autoSpaceDE w:val="0"/>
        <w:autoSpaceDN w:val="0"/>
        <w:adjustRightInd w:val="0"/>
        <w:spacing w:afterLines="50" w:after="120"/>
        <w:rPr>
          <w:rFonts w:ascii="宋体" w:hAnsi="宋体"/>
          <w:sz w:val="15"/>
          <w:szCs w:val="15"/>
        </w:rPr>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19"/>
      </w:tblGrid>
      <w:tr>
        <w:trPr>
          <w:jc w:val="center"/>
        </w:trPr>
        <w:tc>
          <w:tcPr>
            <w:tcW w:w="3119" w:type="dxa"/>
          </w:tcPr>
          <w:p>
            <w:pPr>
              <w:spacing w:line="240" w:lineRule="exact"/>
              <w:jc w:val="center"/>
              <w:rPr>
                <w:rFonts w:ascii="宋体" w:hAnsi="宋体"/>
                <w:b/>
                <w:sz w:val="15"/>
                <w:szCs w:val="15"/>
              </w:rPr>
            </w:pPr>
            <w:r>
              <w:rPr>
                <w:rFonts w:ascii="宋体" w:hAnsi="宋体" w:hint="eastAsia"/>
                <w:b/>
                <w:sz w:val="15"/>
                <w:szCs w:val="15"/>
              </w:rPr>
              <w:t>注意</w:t>
            </w:r>
          </w:p>
        </w:tc>
      </w:tr>
      <w:tr>
        <w:trPr>
          <w:jc w:val="center"/>
        </w:trPr>
        <w:tc>
          <w:tcPr>
            <w:tcW w:w="3119" w:type="dxa"/>
            <w:vAlign w:val="center"/>
          </w:tcPr>
          <w:p>
            <w:pPr>
              <w:spacing w:afterLines="50" w:after="120"/>
              <w:ind w:left="151" w:hangingChars="100" w:hanging="151"/>
              <w:rPr>
                <w:rFonts w:ascii="宋体" w:hAnsi="宋体"/>
                <w:b/>
                <w:i/>
                <w:sz w:val="15"/>
                <w:szCs w:val="15"/>
              </w:rPr>
            </w:pPr>
            <w:r>
              <w:rPr>
                <w:rFonts w:ascii="宋体" w:hAnsi="宋体" w:cs="宋体" w:hint="eastAsia"/>
                <w:b/>
                <w:kern w:val="0"/>
                <w:sz w:val="15"/>
                <w:szCs w:val="15"/>
              </w:rPr>
              <w:t>◆加速过程中若出现车速下降，则加速失败</w:t>
            </w:r>
          </w:p>
        </w:tc>
      </w:tr>
    </w:tbl>
    <w:p>
      <w:pPr>
        <w:autoSpaceDE w:val="0"/>
        <w:autoSpaceDN w:val="0"/>
        <w:adjustRightInd w:val="0"/>
        <w:spacing w:afterLines="50" w:after="120" w:line="240" w:lineRule="exact"/>
        <w:rPr>
          <w:rFonts w:ascii="宋体" w:hAnsi="宋体"/>
          <w:sz w:val="15"/>
          <w:szCs w:val="15"/>
        </w:rPr>
      </w:pP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调节菜单</w:t>
      </w:r>
    </w:p>
    <w:p>
      <w:pPr>
        <w:autoSpaceDE w:val="0"/>
        <w:autoSpaceDN w:val="0"/>
        <w:adjustRightInd w:val="0"/>
        <w:spacing w:line="240" w:lineRule="exact"/>
        <w:jc w:val="left"/>
        <w:rPr>
          <w:rFonts w:ascii="宋体" w:hAnsi="宋体"/>
          <w:b/>
          <w:sz w:val="15"/>
          <w:szCs w:val="15"/>
        </w:rPr>
      </w:pPr>
      <w:r>
        <w:rPr>
          <w:rFonts w:ascii="宋体" w:hAnsi="宋体" w:hint="eastAsia"/>
          <w:b/>
          <w:sz w:val="15"/>
          <w:szCs w:val="15"/>
        </w:rPr>
        <w:t>通过方向盘按键进入并调节菜单。</w:t>
      </w:r>
    </w:p>
    <w:p>
      <w:pPr>
        <w:rPr>
          <w:rFonts w:ascii="宋体" w:hAnsi="宋体"/>
          <w:sz w:val="15"/>
          <w:szCs w:val="15"/>
          <w:lang w:eastAsia="zh-TW"/>
        </w:rPr>
      </w:pPr>
      <w:r>
        <w:rPr>
          <w:rFonts w:ascii="宋体" w:hAnsi="宋体" w:hint="eastAsia"/>
          <w:noProof/>
          <w:sz w:val="15"/>
          <w:szCs w:val="15"/>
        </w:rPr>
        <mc:AlternateContent>
          <mc:Choice Requires="wpg">
            <w:drawing>
              <wp:anchor distT="0" distB="0" distL="114300" distR="114300" simplePos="0" relativeHeight="251704320" behindDoc="0" locked="0" layoutInCell="1" allowOverlap="1">
                <wp:simplePos x="0" y="0"/>
                <wp:positionH relativeFrom="column">
                  <wp:posOffset>208915</wp:posOffset>
                </wp:positionH>
                <wp:positionV relativeFrom="paragraph">
                  <wp:posOffset>53975</wp:posOffset>
                </wp:positionV>
                <wp:extent cx="1143000" cy="812800"/>
                <wp:effectExtent l="8890" t="6350" r="10160" b="9525"/>
                <wp:wrapNone/>
                <wp:docPr id="238"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812800"/>
                          <a:chOff x="4816" y="1210"/>
                          <a:chExt cx="1800" cy="1280"/>
                        </a:xfrm>
                      </wpg:grpSpPr>
                      <wps:wsp>
                        <wps:cNvPr id="239" name="Rectangle 333"/>
                        <wps:cNvSpPr>
                          <a:spLocks noChangeArrowheads="1"/>
                        </wps:cNvSpPr>
                        <wps:spPr bwMode="auto">
                          <a:xfrm>
                            <a:off x="4816" y="1210"/>
                            <a:ext cx="1800" cy="12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240" name="Picture 334"/>
                          <pic:cNvPicPr>
                            <a:picLocks noChangeAspect="1" noChangeArrowheads="1"/>
                          </pic:cNvPicPr>
                        </pic:nvPicPr>
                        <pic:blipFill>
                          <a:blip r:embed="rId163" cstate="print">
                            <a:extLst>
                              <a:ext uri="{28A0092B-C50C-407E-A947-70E740481C1C}">
                                <a14:useLocalDpi xmlns:a14="http://schemas.microsoft.com/office/drawing/2010/main" val="0"/>
                              </a:ext>
                            </a:extLst>
                          </a:blip>
                          <a:srcRect l="6647"/>
                          <a:stretch>
                            <a:fillRect/>
                          </a:stretch>
                        </pic:blipFill>
                        <pic:spPr bwMode="auto">
                          <a:xfrm>
                            <a:off x="4941" y="1276"/>
                            <a:ext cx="1587" cy="11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332" o:spid="_x0000_s1026" style="position:absolute;left:0;text-align:left;margin-left:16.45pt;margin-top:4.25pt;width:90pt;height:64pt;z-index:251704320" coordorigin="4816,1210" coordsize="1800,1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He9gTgQAAAYLAAAOAAAAZHJzL2Uyb0RvYy54bWy8Vttu4zYQfS/QfxD0&#10;ruhi2bKEOIvEl2CBtA267QfQFGURK5EsScdJi/57Z0jJjpMUm26AGrBAasjhzDkzh7r89Nh3wQPT&#10;hkuxCNOLJAyYoLLmYrcIf/9tE83DwFgiatJJwRbhEzPhp6sff7g8qIplspVdzXQAToSpDmoRttaq&#10;Ko4NbVlPzIVUTICxkbonFqZ6F9eaHMB738VZkszig9S10pIyY+DtyhvDK+e/aRi1vzSNYTboFiHE&#10;Zt1Tu+cWn/HVJal2mqiW0yEM8h1R9IQLOPToakUsCfaav3LVc6qlkY29oLKPZdNwylwOkE2avMjm&#10;Vsu9crnsqsNOHWECaF/g9N1u6c8P9zrg9SLMJkCVID2Q5M4NJpMM4TmoXQWrbrX6ou61zxGGd5J+&#10;NWCOX9pxvvOLg+3hJ1mDQ7K30sHz2OgeXUDiwaNj4enIAnu0AYWXaZpPkgTIomCbp9kcxo4m2gKX&#10;uC2fp7MwAGuapUfbetyO691e3Io7Y1L5c12sQ2yYGJScOaFqPobql5Yo5sgyiNcR1XJE9VcoRiJ2&#10;HQNkJx5Zt3KE1XhMAyGXLaxj11rLQ8tIDYGlLg+MGFz7DTgxwMg3QX4DrSPU/44VqZQ29pbJPsDB&#10;ItQQvuOQPNwZ62EdlyClRna83vCucxO92y47HTwQ6LuN+w1MnC3rRHBYhOU0mzrPZzbz3AXUA5aE&#10;P/VsWc8tCEjHe6iV4yJSIW5rUbu6sYR3fgyV0AlXsx47XwRbWT8Bjlp6dQA1g0Er9Z9hcABlWITm&#10;jz3RLAy6zwK4KNM8Rylxk3xaZDDRzy3b5xYiKLhahDYM/HBpvfzslea7Fk5KXe5CXkOTNNwhi9z6&#10;qIZgoU6vLhWnFfwHGYDRq4L9tlzCLrvHXLzk9u/y0RP9da8iUCxFLN/yjtsnp74QOQYlHu45RW3A&#10;ybPaR5i8ooAdj4XKz5HEcZ3fBaXGqdOTU+0bBeWG2JxevWqHcy8xTs8i2XZcjQWJ4yFngP+Fer4B&#10;m1fmlaT7ngnrrxrNOkhfCtNyZYDzivVbVkNnfK4hTgrXnAWtA1qFbxToMugUbAfsN3cb/JXNr5Ok&#10;zG6i5TRZRnlSrKPrMi+iIlkXeQKtukyXf2NBpHm1NwxQId1K8SF0ePsq+Delf7gk/aXiLiffimML&#10;QUBOF8cQoTEQId+6FJUKL8zZLC+QLmhuq5mlLQ4baHFcMPTiaHDwnxBHMt6nTmUO4DktL2b+METL&#10;XQTTeTEoOdwJQ/OPN8goPe9UJyGxElwuqACkOr4YNMGR9IquMinX8/U8j/Jstga6VqvoerPMo9km&#10;LaaryWq5XKUjXS2vaybwmI+z5TD/z4IaY9WcwhgZRmenCizTLE9usjLazOZFlG/yaVQWyTxK0vKm&#10;nCV5ma825yndccE+ntL/rfRHKDD8ExRA97HoxyIFKw7hDyP8foGPLbdj+DDEr7nnc7fq9Pl69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Jv5EM3gAAAAgBAAAPAAAAZHJzL2Rv&#10;d25yZXYueG1sTI9NS8NAEIbvgv9hGcGb3XyQUmM2pRT1VARbQbxts9MkNDsbstsk/fdOT3p8eR/e&#10;eaZYz7YTIw6+daQgXkQgkCpnWqoVfB3enlYgfNBkdOcIFVzRw7q8vyt0btxEnzjuQy14hHyuFTQh&#10;9LmUvmrQar9wPRJ3JzdYHTgOtTSDnnjcdjKJoqW0uiW+0Ogetw1W5/3FKnif9LRJ49dxdz5trz+H&#10;7ON7F6NSjw/z5gVEwDn8wXDTZ3Uo2enoLmS86BSkyTOTClYZCK6T+JaPzKXLDGRZyP8PlL8AAAD/&#10;/wMAUEsDBAoAAAAAAAAAIQAs3mebfCgAAHwoAAAUAAAAZHJzL21lZGlhL2ltYWdlMS5wbmeJUE5H&#10;DQoaCgAAAA1JSERSAAABBAAAAKoIAwAAAQuw8YQAAAABc1JHQgCuzhzpAAAABGdBTUEAALGPC/xh&#10;BQAAAwBQTFRF////9/f3tbW1AAAApaWcnJSUY1pjQkJC7+/mjISMc3t7zs7OSlJK3tbWjJSUe4SE&#10;ISkpWlJSCAgIra2tGRkQrZTmQhlapWM6c2OchJTmpWMQpRBaY2tja3Nzre/eQmsZhO/ercXehMXe&#10;xcW9pWOlGWtaczFapWOEpVrvpe9aQmveQu9aQlqtpa1aQq1apTGUpRnvQhmtpTEZpe8ZQineQu8Z&#10;pa0ZQq0Z75ylc1rvEFqtczGUcxnvEBmtEGsZc+9aEGveEO9ac61aEK1ac+8ZECneEO8Zc60ZEK0Z&#10;pc5aQkreQs5apYxaQoxapc4ZQgjeQs4ZpYwZQowZzpylc85aEEreEM5ac4xaEIxac84ZEAjeEM4Z&#10;c4wZEIwZQhkQjGNjpTFa3veE3vcZ5t7mOjox7xCl7xkQzhClzhkQMSkx3ve13vdKhJS1EAharWNj&#10;7xDm71oQ784Q75QQcxApzhDmzloQzs4QzpQQcxAIY2M6Y2MQCEpaYxBa7zGl7xkx73Ol7yljznOl&#10;ziljzjGlzhkx71Kl7whjzlKlzghj7861hO+thMWtpWvOQmuMpRClpSnOQimMpRApc2vOEGuMcxCl&#10;cynOECmMEEopEBAx786UhO+MhMWMpUrOQkqMpRCEpQjOQgiMpRAIc0rOEEqMcxCEcwjOEAiMEEoI&#10;785zUu/v73Pm71pzUq3v7zHm71ox784xreatUu+tUq2t77Xm75Qx75RzGe/vGa3vGe+tGa2tczEp&#10;zs5zUs7vznPmzlpzUozvUs6tUoytzrXmzpRzGc7vGYzvGc6tGYyt785SUu/O71Lm71pSUq3OzjHm&#10;zloxzs4xreaMUu+MUq2M75TmzpQx75RSGe/OGa3OGe+MGa2MczEIzs5SUs7OzlLmzlpSUozOUs6M&#10;UoyMzpTmzpRSGc7OGYzOGc6MGYyMEClazs6chGM6hGMQKUpahBBaQkIQQhAxQmNjrZS11vfmrb2U&#10;CCEQQkJjztbvc1p79/fe3vf/CAAQ9//3/+///+/39+/3AAAA0wHR5gAAAQB0Uk5T////////////&#10;////////////////////////////////////////////////////////////////////////////&#10;////////////////////////////////////////////////////////////////////////////&#10;////////////////////////////////////////////////////////////////////////////&#10;////////////////////////////////////////////////////////////////////////////&#10;////////////////////////AFP3ByUAAAAJcEhZcwAAIdUAACHVAQSctJ0AACP5SURBVHhe7V3Z&#10;kqM4l1awCjAYDJf4yg82F+YmI/pF5g3yeeZ55qI653dmhEUq5vuOBMZOO5eqrOrq7vy8gQDp6Ohs&#10;WsDqbwgTHFKl/c5tGGON9dvnMPz680ml+LEtd66i2eZuI3Y/S1TIOk2DwEheSq3dzwJFHFej6vuM&#10;dIxqNI/+wAmOPMnBGFNmW24tkYAAY0aTNTgpaFOjdu5A5H6U+iNwv5XUJVR5XXeEWrl0gIUUqATP&#10;1MjH1pJ8gq+DsYGyx9KWoewuwTN4JRhqn3eWuw/uIo+ce/1Ou8rEFb9DaSJT8luBcNDBCveyK1x/&#10;lvOUZ0zu6Rh71AVnGmXHib0OZflYljVxrKUS1mf+M5D535v4mSeQPUGQ5uMNCXb8Uybj4fqMSR6S&#10;ZkNpGLSWfL/EXa9aOcO80CeL9FXazyLO/XNUlRPwClIlRy/OQKomfZBttDXEIrtQAV4kJ8gb9TU+&#10;i7yTHyiN+3Uk1FrV9yLem6lCqB4yCJRpIDOQTuza0R1yIItLnGBbaE6ZVLlVgzvi0R+kcCnDtEXG&#10;HJdMNwF2tr1VTjkr0TdLbs2GgxvIImt4mYh3pnlC5LLBJo5CabKEZUgdjVdbh7IsiztI9V2HL0nw&#10;fPir8aYEv4kfz+HHkX0HM9Gm81VGiZrtds7m8OsdmMUDRndE60MaXI4fp6ZQUZ+rKto7PQDM7ABe&#10;ge2NpcGnA+Iu07jvYSr7Vl3GKJoLctbcU5+sVqunKIqdbr8Ci+txJbTfIadLzUUq8jzP+HmjeQw0&#10;qmHJKK4BsA9dd57G6RKIeN0PxOLpJ1CVp32jc6lXYdReEhwKde4D+0qKs119r+7JtGoViBlBm27C&#10;RNgIRiyY67zcCU4PjN5r2Fv4ZhOlgRBxrLWxWTxdKdRcRWnFvqh6d1A5+GnB2h2M1dgFQzr+6aQc&#10;Lb0g4gywP7p1lKqWJm6UOnks7P/GHme5aJdyBl6ZWarlWnqX6dxug50+PAfTl6UoaIKKdQy5ivq+&#10;T5IsOQRJgmZNmkmSsk78yUxD7Z2BQFN+5EScboERcgH7j8CEiQTlwaZvyOU/Di9ixw/jZdj3Ufwz&#10;cvhx+G7DDwA53LYEN+AkPrBBG8RpWsMUGC2G/wPg6dMlQkNRIG7St2zKq7A2lwCO71JJJPgxtH3u&#10;HJeL6IJ35rGaz9oFYWjNg3N/gvdVBO7GY3eAhUdLnKwRDM07qPg2lxP04GJeghs+AfVZupobsAf6&#10;thGlu2a9pHt/q2OwBE/RhzQ9tEHQlshwIQ7vqIeB9ccFGuznhWJixe/C+Tcw4Cn6g5d0nQOeBp2E&#10;Cq5GFdu876uKMTrLxQfXIip6PQMJdBanbPM4DdSave0nHz7kyVnAfwnbR3CwiMD8vvhu12PCF5xR&#10;nG0lvLsJ3YNacMJWURw1fYO9AAEDOCG+dpTYBh5VTr4Ks8UlKEN8rvtq0YI8FAAqTS04jAY6IURn&#10;ZwHzYggCOaBTT4wD+St9/CUe7HlCfNFWGjRPZ4T0HtKxlsEDAXh8bkutepCIpT52pxEEn+d/Qnh/&#10;tilEe0H4hTHWW4PeFtTYmF06RRKSwyxfqM6rjbEF7+VU9OOYF06mVdhbVWgGDRyXQYf4dh5jxRzA&#10;bw5JMMpH1Vm67R6D0qoyq8mn13Qjdz1mmMaiYLcTNB2cajAq4xGxMp1BZMe9l8j8OAlOLuSCrG+g&#10;78qwu03BgGKRhlvaZdkhwYXGNtAwyatKUvSeBdQrt0WYSTus74462P8WK6fjPsnXjuqonaLiuFqK&#10;22ytwmV7jmp3Enm/EbGTLQjDBmLgg8AJyD5P/AnEDp1xJwUiOwBonXJQ4dQGz5MNJPozGthb1wGD&#10;ySiukiTpe9Ak4ST6CRNVSYQGPrptoG4oNx5mDXnzHTPaWv7AWtDi4z1VkHHmYcruApR4B8kHhibH&#10;DzM5nS8mr10qxhLmoSgdhkF0sO74e1fXQ+00GwJSFHCD73EcX/hbQGfhXz808kUC8RuQ8BvAjcn8&#10;pfhFJJh1jC5S2yKUWx2aNIWX1n6k+Zkk0I4bKyO4Pwu6nUID/BiUPbI0Z+vzJgh2Bdx5+rj0Lp+O&#10;0/jkEiN9n3DBjwjRqRXF3QB3pmXY+xNxnQQU7X7RCtOGCw7NvpsihU/C2E5TDCfYVEcWIZpl/JIc&#10;N+FFNGkCdgE+jRWJDz+WCMNVNPYc68IhcOmyODKjEpn5FDSnKHFGqw7t5tg9Iby1qrtfRDMzkBYj&#10;+P4UMkDClRIYhtaxykEdwyJzPrdDMMrLHn5cJqDw+XCX3kH1dkER7GgSmMywHoBIjs8ihSwKR84J&#10;4dDvw9sd6lcByUZn2KDf5jWPhRPz2DmHv9H1Xh1aD58uwMk2dX3r78Y4uqluRNLf8EniKKriuIoC&#10;V91ndDoIoxet7qUX5SLiNW2fJAGYcaUt3wdcGZ2GX2CKtlt08vN8nTlIImp+/5DnfZ+t5eVnEBiv&#10;gw7smKicmPg9GP/gQDmzchV9Pmttgx4/ZxQCMyjzbDxhHIsQcDCaomJ+YAjaqD6R8kfVb23Sb5fd&#10;Jkm2vVJBtmevl0LDS0ROpOxn6TIhPXj6gQlykAAaVl6m0M4jrQRbmftR2x7Q3ik61G0bNCvpc3Ge&#10;htMKHDLyp6JJOA3F/SvIm8PtdkI3N0FNZXDEpcgPu1auQcAm9H9hJQskyIzw1FD4lXODIE3RozRq&#10;nl24xACJDy+GTk4wqoqcVN2CIQmpvhx9KcJusXjBlgU4sZwJuUDzyrB1bmNj3RzTFZDDld2aVtXn&#10;p+zY5XaU2/1eo3tZl/tys38JnpKGr9XxSVU4Rch3/Vp8bGFTk0ytF8OCB4tpNooB+Ga10bOHhSDp&#10;Avq04eUvQHJvN4TKtsjPzZoj3yNrBgc9IEl0Aw1eqdVMAopCv94W4AkIrjg9hHbiAejLI7bCW2Mz&#10;r0DW50wDFjIEhtoX3UH3nO0breo5nhGonasfndXOyYU9drnKQxlrcNhRHm6L/g3kqjKoIbOXwQmy&#10;GHntVpEbsDFma6mTszTCdavyMLDecbctyr55mHREQ2O0OrIuH0EOPi4HQwY4zOL/BqXdmCC4EJsG&#10;NKZeaaEZHfzHUMA5mawd0m4Y/BwlEsAPuBMZ7nofaIyyHHVww16soVo1h+aQrlCW07hRZeqbOkzS&#10;OAs25VHF2JVr3eUgJeSX7LwPsISZylBU61oT38cKZY86nkeBTRGoLZrrbuK2AzsVaLgX7X6ENGyp&#10;yWew9dB306jeGZCW57Cu0aPUmFdu+6wSPzSdP4JLEaqaz/UXFMfwCLtwRgJVCYyFX3e23sN3x3R4&#10;3YkYkID6crjLA5xw5DiMPBYZKMQ5CaY8hvXpKo9Y/Beb9gXy7nAlFRllitP39jnIHycXwxZYilNm&#10;EtNYkDCPK1NprN5DXs8z7TNpH+2Gb5cIQiRe5YLWWYbTvTI6eSCcIHpkplKVPmtINF3Uyrglf7HV&#10;tn+KPrApJbdLGPRZ/eY50PQZV8pxS6hwychDspF0cDUW0yQU0g679AV4uvADR2FhuH12/DVYA5W8&#10;gFC0AE74w0Q0m9IQjCoWJ0jJjn113RY89iMB3LsB71c6J8gNbJ6a8Atf+IdjfCXq/DUohr+cBMZl&#10;fzW+SCC+SCC+SPjCjN+gIf7NJMwhKDqJM5D47sj4o3g+6LZtgxY92lW6arjyaC4MnTZ0cF1f+SfG&#10;xly4QaDLw6JH9DuAISVCBOroYHBw55PG/a8i9V0B6+bFzqbiwmK346heOrAf/dMawt0+xW6J9Koc&#10;uIteKmRBei9GFbv/2bFfNxH4qeQ017OT8QMhwfWwjHoYy2KoRy6tBl2fieaii+whXTNqxIMjUYS0&#10;VLYMOOZ9rff6/bjBBZYpP74biS8rI8/K7pJpfPiTsJyP8ECpTaQr1FZbNY+GzZQa7Ych5fsTsAJb&#10;/eaMwNheb6Ec+fEYdeFxd9Z3BWUhdPXzGqOdhxZOSB8aGWU2mab07S767BTQ5vX1fB/C2Qo2hwCl&#10;N5XcFYAm4de5yFIe7WTSPgF+7d8SadpCGFT2bFWiG1grrvA8B4jYsnU+hRXtFeFOA7Ppug3UP1fN&#10;f641FQvfclma3/shXOGCCrt2jDlmqKMq1VdnIinE4MPnkOB/F4BL2iob17qMlHqq72q3uPIS1rp7&#10;fn4IYPCabGZd3JQIMbcMEmRbHOVVrH/cTuoSspemEfyhwKW6e75wFG0t1JEYGVo8J8VyBuci7cMw&#10;CQc9uYLFIW3SFWkCNQhjEDrIATvyPh0wy/HrBGPi8gcXlRjOuowowddkzs2XZFSz4uTkoYncpPnZ&#10;tDmnH4p4Pvn7YFSyi6KI82guH28GORVLPHszjI8vx3B2HfjmR4Arek3Qf0Wz3wdwgV9rybXv+yqK&#10;BV40pfVn5nvqWHsApBm0T59si8erWvs+oIhABwWX+wt8WcrmIIfI4yquSinAss1JDYo248i6Yw8B&#10;jTVrTtu5Kz8MZJgs7UKe59s8530CDlAQRG+1aRt336FgXXkuQIhBBift3LKb7wOXH6NSMpchlTyX&#10;+B0KHjhhbFWcr/3N2Upz3QCRrbN8vcZGXX53Q6AqfeLCBXxQwkWUDKk0CRxnqlX5DM/t2SDlP/W8&#10;PxPE84odWuZ7YWNqJQMykbyXg/m6t88BuFBAOyRBOCb8MiqL+cr77fYHuKD+4D0boOApWW2hFNsz&#10;EtgsMaL8SuYtpXAKgNDy7JrPpUZu3vh7gDbmTb86r6Ro2BrqettWTd/g3SJ0c9PmA0Xe2VBXMm8w&#10;5652awhMD9H8LlaQC6hVXkiFkRMNkTSHZFeAntiuuJSFhHF5EfqdvRAh7caTQQQKD25PzetDurxN&#10;9Bwop4qM3XfeCFLX/QFJ4V6AyC2ANzqZH+M8WlC0cCbwswwaOL9+KUYe+ti04ZWIwMNUe3ABxTi1&#10;mEpBydhy1ESQhcLyxpGpV8WTKMBycrnbpilFubj1JIU2fFbD8k7VM4x2K3cEX5/CI4xbv2Dv/P6E&#10;YrNU4IRT3Pfz7jlKNNFwWoJxiRFmwaKbdgs4yGVNrYKBWsLWIcIqv4NGk/vrbq9LLcPbleSDFDi9&#10;eANo5vxBHXSrzrmgC3QyvF+ou66+D/HVHeVeiXPIME3xyopuGJcedbgWQwvgCmEcowZ9+7nKhN2g&#10;h+UX4ZT7fVlqvSsf9KOfO1yAIlqE7skmV2FVlaMuIq7MsNtsuvtNl5qAT3kRgIT2gGz8rsAW4THc&#10;nI9DsTkXKQuM4W2VJDKYFLknTQZz/L029U5LErEFCYuFJFKcgfQhsucqAaGU0VPN7eeTfJzQhxuu&#10;NLgFk3EphrvdBxYppJRbyJpK3f05o5BwQH9edgHaLVwCWmG/YDwkjTajQPHhzWec3MaWq0Fc750r&#10;ldw9QsVxVKlbTsPbjc64QO9kQi4XsSM6MtpQ0MQ0DUKZO+sj2I6VNW6wSSoUav2gBxQ4hamIsEmC&#10;nsQRpZW6ltLgxnMJVrzYlGiimxboNnodGQVX7LChvQHC/5hWuIDMK9PYdLqrji4dFHJNkW07lAdt&#10;mxfQ1Ajn7McbggGLObjwF20bqhG+0aIIJwvWjJVKDBcVCYyquZYtfYjpo/pi/XzfRe6OWNBBX3db&#10;7G4hY6zhzALzkbETZdLuseeqL9SVJHB9GR2WPFAHJnADwRhVUd+XZV/mJ+/EByh4jrwfXEShOczi&#10;98O0KHZtkRbR1LMDCXxeT+q0FSiVWRXwazgGSYUw+jAB1ZBB0+sd4FcgOumeEkGE6S4ododaF24I&#10;xXA1Ucwlbm6EDcpH310EFRTI9MNQD8OfXE3Ec6094viG2x9ArrIRxnGuYkh9V3AIU6cKLDARTNc8&#10;3BWqQcaoIQtBPCo+M8lRR0ntcB1ImGv0FnhhXsozOvw1xjSHFXq1zda1vCMBAcO80O8s9wBpLW9F&#10;dan42uyNglK9mwRgZBg+ToN+yKtdIVuQRZlkkjFPEwlnwPk4wynqEsiCQuL3ZiD+uxEPmOf1Vo/W&#10;L8vH1YbmWKknhMM+e53bHcTjkgQp5QoJSLHRrCET2vBwuLnqM1vjIjCTgHyFPaJ49CQtb0Yh4MzH&#10;hEP15yQ8VOhpZhycPQdK53rIS9Tw1YNbvfgCRUBphLuequO7jT3CRJ99pr6ZRrd711YTws0m3DDe&#10;WgBXiF06JyHwxN+dP5dqRi7urZnCZnLCb3iMssZtJau2fJKAQdN0Ey03X4EYmDaprzeEzlQGn98i&#10;QPcpwAiff9qFGCTqACfhbPgE03fH9sVdG6HsTy52iba/IQtQCA4wu1W3AvYIznQKGhPDblwGl2O5&#10;GSh6fleg3fO5ns4SBU8o/moUjyyokxynQOOfqg5tO+WSG1im9qwhZFJGbd042AnZhgRY2IVzyoAa&#10;Zny4Kgsa0kdHaxFvRVHc4uPGj+Ikcfc8N8lA49gqdHgbaAu6vRwNojE5L6ZJcsSHjJ0uuChow9Ut&#10;peSiT7luZNVF15nK1piQG4RszitNwHFZ40jwJ8DPg5TOL65+fWEYytYr/gVG25ay5FQYcRJBsFwK&#10;5BEDGmOYR9hn0iVvmmRYJbcrkDNlRhVOHflM6W9DZwYsdZgImIScTc+cMnjkZkw57CklyaSAFHEq&#10;h9GLHNaw5MsDbwIhGMcb5Yp58FXGWWn+mTOOrW0Pw5BCdUmksPoCkE6yBO/DsPvoQKwtXyqKUXtU&#10;aobKdW8Tc+BAs9TWCZtjlftGKgjr74aC68BP7fkewLK4G+cXKHxP8IS7Y83n6s049S1HR4Pui7Io&#10;wE7NyRtS+SF89HzCLTYF3C/o9gcANp/f/MIXvvCFL8zQMsD2r4YJ0n/7MyvieujCrwd3qOyLCUqt&#10;v5jwxQTBFxOALyYAX0wAgnx7OTj7hX8ngvxLElT+ZRO+mCD4RzEBHWKdF7mbAQD4XA/N+3PYU3a9&#10;Zb+EyEyr7YjnHkzgeKxbvmtGnMQxfeJn3t3zU2BVHgduJgM1wFse8YevkCuRsZEeVmlzSNO0SVNU&#10;Wy7iiXm45mg5h315tfBCRsrJiA+NRv/10Grl5hFktJ2tyYqyIvIj9eN5gofdLuCjzvhuwpqrtuUm&#10;r8LKZA5Xt+AXefzNmKDUgQsGueEpZ23w5jpGbOLLiGpw+8SOySZIpdXjjih2hwFMAW8ulsT9DdDc&#10;Xg55BaI5VIrZMIoMuE2CS57UrqjvhhrnifqIlmgYDfe0r98Rq48wwckG6+yYgG3yYGYCa6tGKAfP&#10;KQrONKWiH5ZGw0nc74gPMYEM4EJ41NU9j57PNULq3MSQFDEQD6PTIZxZ7sAIJlJzflN8iAnKVlyK&#10;dYJRPa6nOAjEROALdWeaa3wwbR8ckPLbMsE0XJz0lpyaIAy7Y29VjJ9Q5rm1zWMKf8Nn4Smb8uFl&#10;cu41QIIC6AX/eoTz+z71d4E2NIxv3x9q+O9MNvo2moor67j0ow/BBLY1Q4Vhx4re5IKFehgbHVfk&#10;h0/7fWDfxwPLhadto6JexScm3G9CPkFMwD4lq3oVtCJ8KxNx6djHpvZ/AWgS3lYHFRwbFYAJIevd&#10;hbnc1WWeYR6cTaEhvK3zwhtqgdXgo8jC9PktIHV4BzW7lQ4aE63sOtE6z+H2te472INDvN833W40&#10;e+rF6xD3CtuKYIIbvw0TGlkr/yY5sAmP8UrBN1RbWa2LKoz9fYawWyTBr6dxmzdBR0lWgQ0iGL8L&#10;aBPeNAnADqZgjPlkv9wWXFqm9j0MY153Vcm/RHmkc3ibl2ADDYep1mTD78GHUlMSQAviOaqsT+YW&#10;rOWZwbQ2gFGb289muHC5iA0x8ZvqgMtRDj9axdleuHZazPXL4XrPKh+6dRFI/wcJetk0vP3iJLIM&#10;+LBzsn2oyLLljfzvpd95E+TDyBvmuCDxHQL0kyA+3SSRVwXUb8tO8QkH3tt8Qov+81IyaOKmXZEi&#10;WQZ32z+cQwQCXO1j3sS94PwvBksGEULPRBNt1m0Uh9UhXXGMBRxKsbPKZLUn4QZgIt4WwtEEPkba&#10;fV8HelMUM6O2vC36L5ME6QdBEti5ExaIal62yYI6qP+SVrDrCul9c1g1K/fFV8J1sYtXxLiSpYAH&#10;2Ci2DW8ywBb45Sj4pUAdUGbyR5Uk356Sb0nmFhwDsXvBQsDqTYaPnUXQPg8ymmcqM96iFbT5Ugca&#10;R9ZxuuyFZBUr3hzvPn1SJyxQ7h1nNpdN8NMh/nqMC1o7byTPCU767UHucSeSvt/GfGx+XGX84gsm&#10;QnjglIkbbF/HAp8VGcIPF3jLmzonV/AivJ1DMQc6mvc4l08GNZfqoNq8L+Jt/7Tlp3/qc/eTxWv3&#10;AOJKXvSHZ/HEqFpckePs/q4vUfGo2oNDPHXNGJqVEsvAmuPLw7FL7A+TucXkOOaDxMnAXwvqoO2j&#10;Ni/do6kuQcHm26OUu+oXQGWzdZ6tC1QhezRpI6ogyDP3Twcz+DCAbM0v/OALnXeKiNhH8IP1H3Yu&#10;6ZeCzWBMH0EW2FYS9sgf6LgRIZDHG+gXEw0XwBE5xiEVlQYqhXagc7nO8JG/dFzLGwBDtiJHDrzP&#10;dEdu8CYcfIRFYFC9Eyf7a8GqQwyaSFoALwRKHBil3+Y2LYWv6DWARfKPDYi6tTqACbD7ti55OY/I&#10;lfhyUHsqFhGvY/nNRfu2vWjff1v1rNOdV41fCMjBaPo4ymEaSSzNmjFUZtFTYYYfLL4KyAzFJM6g&#10;zNV6z6cY8RYXitOzYwDfzNQxy+2RQc/PjjH8uORAHhnRvXLv+U+CGPGnCD0HkEHDhU/eRHEcRUY8&#10;ZeX+m7Dpp5dMM7iLAWEPLGsM9kEbBtbgjr6Oxu10mjyTwT+YQuDUTk6RUAqshi3hLW6qjbZyOxpz&#10;+DUQm5DEPZ93wYLNGLibID1EKZbxkd6DM4gL8eFPDjffJKs6Qi2oDWRC3TSrhI/uOVUD1V8834uD&#10;MAgHeDs69+SLsSOEjyRYBX2aDvwaoI60iyQANR4oykKMh5hLSSCBeEmCHOCbrAMbCzY+7SL/SIe3&#10;5PEswyBaImn3G68QavPPgFYMJtNDLGJEUPt4De0P1ZJWRbjxERTbjuN7NWvwQbD3BkmQ2F3ZtIIt&#10;XFomqeqCKRQc7Pl9/Mj5ikMKdtWqgCzsH8WULGvhsvE7Asmh9BOaOXpqcncu+1Fktbkvl5e/B0Ua&#10;No9GtXUIbfoYSEsfryv+lSsaIS2YIAROONuhIQSECyLdJBR8gCQZOoeBTy4RYeZ5s/zPoOMdzS6n&#10;gixYTZToxrdb3gdOn2R3zd4X9k5sQ/dclfS1/2a5DhSjt1HPp/BAJrZXHt73KigXqL5N2MdYiYdU&#10;Or15RzvNi1ZteGwgKtduZTNFgos1BaIYPkiL43lQhx/XB5Fl9CLZACYRQfgA3JOylEYGVjWOCfbG&#10;bboCOADwYBPyX8d55TmoailiRmQ2qsfhfZXJarSAR5FuQj4i4IMgEyr+D68nwCe/E7gKV4x9xJH2&#10;VWTTwJomoNW4DqN2nKDojmGXL/Whp0n7XszPDIyHMDxZ2w+hj/mgSLLjgJDVpUmbsNfMP0riNo0V&#10;4yr6BzJuBjbBRl5/aJ2HHF4KggQAHKezxXGzCWnFNxtwgZq0zI1bKMV5yFGV8z+ivwewjAg3/c5H&#10;sc3GBi1pDUNWnwbNFqfAQWGIvNWC3QCda3R7+kN/1g2qCCaMHHMfOP90VRsYeCK7AnKw6cIOnAjB&#10;BaZxNOJUTXAEvEIPBA0K+3H//keXFEP4+t/Gvwbdx3RwIs8nbaCrABt0iBRpfu7u0t3/Bt3h7Dlk&#10;3BqZAdf70CRckwR/vagc4iTJk9uShlJm4oUf8D0DvCzYoZ4v/h3oFcjTXx0+6h1AQ5+xDiREgl4H&#10;UIc3H16LTCUIAY5pkUIWVov/BnQhA52DeMibkgBGIkdr9lJf7rnmZynkhYfbwGHRCNafj2p46Wo/&#10;GzAJvTgHp9ETSBqf9dQJZexZFjVkLuR8rIn6xVnkY4TjMIguat6d/Duqx9nJDTaK2jIHno/DeMfb&#10;cQ3Obo54seux1AqlOxmRAbM+/iCdD8Oiz2caNCTMIFzcCSBWhfpYmg2f+HW/6Y6blB0HyEC7auVv&#10;3wAKwl5bdD0QfFMdUBcXcDlAvij++xoRwPF4DO+740EMgX3YZ322Ndka6uhFYRkbjfoOvSixCKd/&#10;j/9Z0CpHzMzVRaLUXh7JHPcXwNDJE2lUBvCgaRdPpmZcA3WyD5zHoyTAqJ3EG1tGF/vyYZ8ixyDl&#10;k4NK6bBDEnq0tc7rLi9LMQGL61jovdhGcPWny4J+eIpYB7xKNOUMkkRDRgKcaUKjIogrSjLBPT1L&#10;gHPMNtZmXEWqTAqF7hMz86A8oZ01nwfQhUNxrOueCciuyMKurjOVrxGztrjk4RTys02M6uCVsCG9&#10;qZ+LpzWtAjYY9bomWiJUBR8IA5psoXZ3xaG9S894wCqBi4bdJxcmwMWcsuGAI2SfluWxBhfV+IAO&#10;p2nrHJLQ1kN913XD3d2fZPvpKm7TUSKF4UrHnja3/OFPx7bqM8ohYuaIIx0XgL+xQ30Y0rop6/ig&#10;zK4vLv6DTD/27agfk0A1LVi1gjTM+UBC6PgfjkpDhzQtI9f7cOxyrPp9UBRB3xf4hjowFvOXEaCJ&#10;Q21sAEvNkIDr56DMo1zm4Awl4WUpIQwdMRyGhA2JTmCw4AEuhG+gg2TQCUkwXLQEuj0YbYzRMT20&#10;99wruNT1ifqFdK73gTHMK5EnNoNcIqAoGGOOyB0bGhcvMv105OtnCjMKLXo+z8Unzwjd7KL7ygZp&#10;LxA0wTGB1YAc0UPKQKk/CCBfmExulatGpnebRh4vg94eeMDhJfef8EhaXIeqU4vMsYXEwMGACTi4&#10;yPdzwHCMvooD47KrVn8ybS6IbcFzLv8bkLU+Y5VhvGjGpnWBhgSNNyFjbMhBuP2C4y/QHB0ZDQdr&#10;aCs/F9KEWu3ydgsmMH/K8qkYUUZropWC53smNx7SjkYcTbQgHjviIQ3UQbIAE94gFbEVC0cLL5r+&#10;FuRRTsbCNOLst5im21TW0PUFyH0PuBgfljvPjTBB24DP9F2YX06zwoDHYcyR54oP/87TEmxgV/LE&#10;KxAG52IUtGFE3Mww4bUWEyniGATZwIvfALsOZPReFOL18x+HcEBHWufHU+f6DVDtzHOekQckys++&#10;TGA97XaLynPDh++6yirxVWfUIAfOZvqw+7URFbWXXg56kEANfffJN3HkMj+8rL4/09WrCHJOhgLD&#10;e7tQzI8WgTrPJTbw87BqL3k9qp4TaHnPD63HOUiidw7WUBKkC3UbZU8eoEO2GWRAcELLObjFy09b&#10;htNufuRc3eLI4pMNy+fkjuW6C985SsjQ1Wp4fNhFEU21avnrD8+Ad4acOAnH5mW4ggMjeUPnMHIR&#10;3+t2UVnHBfIA2nAaLGhluvICG/+b51nf+a0rWEORZ0AKwvp1GhaQGuf5jjk4NU85Yn0J9uyku08T&#10;sezmOSBBbEqLbKIcHQO3vvtlPg4U7iA8bjbSCz3rNl4AnOcAHMIS7DzDMMr81Huwr7r3DrXS5nJp&#10;Mp/OxyiBae2kVEtQF8Wc8aQXRKMwMoF2kXEzg7zbFUMeZH0Qhg0ZcJtXEGroHo6KZEIA+TRUaYrX&#10;kHf+WeaQhnf2Npg9OMAogZEt3/htsy3XoyQPT/z2L77l5/wWB4EWJrAvzeE1u872qOaLykmH2n2h&#10;6iUNqKOAfD2zj7TufbLJ6HFQbQ5EoaeOHh4b43WUaThEe7XfHkP3+Pw3QSswrv+rzctnNDH3SBCK&#10;fOYxnIAPm4pNJ8OrPEXLFO0FUjgHu4NjDEqj1lzz9Ic7cIk2TlZJs0qSpuEb27JxhnqLE0kLiZLi&#10;sQ1rxX28He238Nwe6Hjq3N2M8zYkRxiVNQWBVhKyALazpVgwD7Md0Er+wwa+QoSxkCVjk0qN8JCW&#10;H3CSWSxBLjJjyZqacDrOLSnQ73GWlodxGorXMEUJH2cLllybrPkxkCTxDW4pBR/VisJRS5SETccI&#10;vN1r4sTLtjAxzWEFLciqhzGPHxjsv9AHGVJjTRwnkMvZGa4wbgijKXVyJvJJ6cLxEuKuNMKPAdaW&#10;TIAkCAWUvUk7WVv2knypIMWlC2itl46SRoXLE8wUN0OknJ7LWdKgZOmrwHHWmsWxUF7Aqw4y8vvp&#10;AjCDTR9X9A2vwzfITbATaGa76MbspzqTCxRu4aFUjtl5ieL26QVOkwVO7ZDBYRjagkNUZOGbPPxu&#10;sLBsU9/d1Xf19ffA52LWHO30QT4qNb/nj/AR5lsf4J9KNB3rgCQ5KIKgDKe8RaDkmPyrzrzrJ7Vy&#10;FkdahpZ3DAgnyX06hZ/GBGgDiuZyozdQFnu+y+VbPgs8+l9BId/zucUeLz5xVB462slLtv1Hkuv6&#10;KOuFCPkh72STEsJR1y984Qtf+BQo9f+rlxBOmk+FwAAAAABJRU5ErkJgglBLAQItABQABgAIAAAA&#10;IQCxgme2CgEAABMCAAATAAAAAAAAAAAAAAAAAAAAAABbQ29udGVudF9UeXBlc10ueG1sUEsBAi0A&#10;FAAGAAgAAAAhADj9If/WAAAAlAEAAAsAAAAAAAAAAAAAAAAAOwEAAF9yZWxzLy5yZWxzUEsBAi0A&#10;FAAGAAgAAAAhAMgd72BOBAAABgsAAA4AAAAAAAAAAAAAAAAAOgIAAGRycy9lMm9Eb2MueG1sUEsB&#10;Ai0AFAAGAAgAAAAhAKomDr68AAAAIQEAABkAAAAAAAAAAAAAAAAAtAYAAGRycy9fcmVscy9lMm9E&#10;b2MueG1sLnJlbHNQSwECLQAUAAYACAAAACEASb+RDN4AAAAIAQAADwAAAAAAAAAAAAAAAACnBwAA&#10;ZHJzL2Rvd25yZXYueG1sUEsBAi0ACgAAAAAAAAAhACzeZ5t8KAAAfCgAABQAAAAAAAAAAAAAAAAA&#10;sggAAGRycy9tZWRpYS9pbWFnZTEucG5nUEsFBgAAAAAGAAYAfAEAAGAxAAAAAA==&#10;">
                <v:rect id="Rectangle 333" o:spid="_x0000_s1027" style="position:absolute;left:4816;top:1210;width:1800;height:1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9zsUA&#10;AADcAAAADwAAAGRycy9kb3ducmV2LnhtbESPQWvCQBSE7wX/w/IKvTWbJiA1ukqxWOpRk0tvz+wz&#10;ic2+DdnVRH+9KxR6HGbmG2axGk0rLtS7xrKCtygGQVxa3XCloMg3r+8gnEfW2FomBVdysFpOnhaY&#10;aTvwji57X4kAYZehgtr7LpPSlTUZdJHtiIN3tL1BH2RfSd3jEOCmlUkcT6XBhsNCjR2tayp/92ej&#10;4NAkBd52+VdsZpvUb8f8dP75VOrlefyYg/A0+v/wX/tbK0jSG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3H3OxQAAANwAAAAPAAAAAAAAAAAAAAAAAJgCAABkcnMv&#10;ZG93bnJldi54bWxQSwUGAAAAAAQABAD1AAAAigMAAAAA&#10;"/>
                <v:shape id="Picture 334" o:spid="_x0000_s1028" type="#_x0000_t75" style="position:absolute;left:4941;top:1276;width:1587;height:11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6Du7AAAAA3AAAAA8AAABkcnMvZG93bnJldi54bWxET82KwjAQvgu+QxjBm6aKSKlGEdHFiwfd&#10;PsDYjG21mbRNtta3Nwdhjx/f/3rbm0p01LrSsoLZNAJBnFldcq4g/T1OYhDOI2usLJOCNznYboaD&#10;NSbavvhC3dXnIoSwS1BB4X2dSOmyggy6qa2JA3e3rUEfYJtL3eIrhJtKzqNoKQ2WHBoKrGlfUPa8&#10;/hkFP4e02fcuNrvT+XFrFqaJy26p1HjU71YgPPX+X/x1n7SC+SLMD2fCEZCb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noO7sAAAADcAAAADwAAAAAAAAAAAAAAAACfAgAA&#10;ZHJzL2Rvd25yZXYueG1sUEsFBgAAAAAEAAQA9wAAAIwDAAAAAA==&#10;">
                  <v:imagedata r:id="rId164" o:title="" cropleft="4356f"/>
                </v:shape>
              </v:group>
            </w:pict>
          </mc:Fallback>
        </mc:AlternateContent>
      </w:r>
    </w:p>
    <w:p>
      <w:pPr>
        <w:rPr>
          <w:rFonts w:ascii="宋体" w:hAnsi="宋体"/>
          <w:sz w:val="15"/>
          <w:szCs w:val="15"/>
          <w:lang w:eastAsia="zh-TW"/>
        </w:rPr>
      </w:pPr>
    </w:p>
    <w:p>
      <w:pPr>
        <w:rPr>
          <w:rFonts w:ascii="宋体" w:hAnsi="宋体"/>
          <w:sz w:val="15"/>
          <w:szCs w:val="15"/>
          <w:lang w:eastAsia="zh-TW"/>
        </w:rPr>
      </w:pPr>
    </w:p>
    <w:p>
      <w:pPr>
        <w:rPr>
          <w:rFonts w:ascii="宋体" w:hAnsi="宋体"/>
          <w:sz w:val="15"/>
          <w:szCs w:val="15"/>
          <w:lang w:eastAsia="zh-TW"/>
        </w:rPr>
      </w:pPr>
    </w:p>
    <w:p>
      <w:pPr>
        <w:rPr>
          <w:rFonts w:ascii="宋体" w:hAnsi="宋体"/>
          <w:sz w:val="15"/>
          <w:szCs w:val="15"/>
          <w:lang w:eastAsia="zh-TW"/>
        </w:rPr>
      </w:pPr>
    </w:p>
    <w:p>
      <w:pPr>
        <w:spacing w:before="50" w:after="50"/>
        <w:rPr>
          <w:rFonts w:ascii="宋体" w:hAnsi="宋体"/>
          <w:sz w:val="15"/>
          <w:szCs w:val="15"/>
        </w:rPr>
      </w:pPr>
    </w:p>
    <w:p>
      <w:pPr>
        <w:spacing w:before="50" w:after="50"/>
        <w:rPr>
          <w:rFonts w:ascii="宋体" w:hAnsi="宋体"/>
          <w:sz w:val="15"/>
          <w:szCs w:val="15"/>
        </w:rPr>
      </w:pPr>
    </w:p>
    <w:p>
      <w:pPr>
        <w:autoSpaceDE w:val="0"/>
        <w:autoSpaceDN w:val="0"/>
        <w:adjustRightInd w:val="0"/>
        <w:ind w:left="225" w:hangingChars="150" w:hanging="225"/>
      </w:pPr>
      <w:r>
        <w:rPr>
          <w:rFonts w:ascii="宋体" w:hAnsi="宋体" w:cs="宋体" w:hint="eastAsia"/>
          <w:kern w:val="0"/>
          <w:sz w:val="15"/>
          <w:szCs w:val="15"/>
        </w:rPr>
        <w:t>1.</w:t>
      </w:r>
      <w:r>
        <w:rPr>
          <w:noProof/>
        </w:rPr>
        <w:drawing>
          <wp:inline distT="0" distB="0" distL="0" distR="0">
            <wp:extent cx="320040" cy="185420"/>
            <wp:effectExtent l="0" t="0" r="3810" b="508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20040" cy="185420"/>
                    </a:xfrm>
                    <a:prstGeom prst="rect">
                      <a:avLst/>
                    </a:prstGeom>
                    <a:noFill/>
                    <a:ln>
                      <a:noFill/>
                    </a:ln>
                  </pic:spPr>
                </pic:pic>
              </a:graphicData>
            </a:graphic>
          </wp:inline>
        </w:drawing>
      </w:r>
      <w:r>
        <w:rPr>
          <w:rFonts w:hint="eastAsia"/>
          <w:sz w:val="15"/>
          <w:szCs w:val="15"/>
        </w:rPr>
        <w:t>用于确认选定的菜单项。</w:t>
      </w:r>
    </w:p>
    <w:p>
      <w:pPr>
        <w:autoSpaceDE w:val="0"/>
        <w:autoSpaceDN w:val="0"/>
        <w:adjustRightInd w:val="0"/>
        <w:ind w:left="225" w:hangingChars="150" w:hanging="225"/>
        <w:rPr>
          <w:rFonts w:ascii="宋体" w:hAnsi="宋体"/>
          <w:sz w:val="15"/>
          <w:szCs w:val="15"/>
        </w:rPr>
      </w:pPr>
      <w:r>
        <w:rPr>
          <w:rFonts w:ascii="宋体" w:hAnsi="宋体" w:hint="eastAsia"/>
          <w:sz w:val="15"/>
          <w:szCs w:val="15"/>
        </w:rPr>
        <w:t>2.</w:t>
      </w:r>
      <w:r>
        <w:rPr>
          <w:noProof/>
        </w:rPr>
        <w:drawing>
          <wp:inline distT="0" distB="0" distL="0" distR="0">
            <wp:extent cx="196215" cy="19621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96215" cy="196215"/>
                    </a:xfrm>
                    <a:prstGeom prst="rect">
                      <a:avLst/>
                    </a:prstGeom>
                    <a:noFill/>
                    <a:ln>
                      <a:noFill/>
                    </a:ln>
                  </pic:spPr>
                </pic:pic>
              </a:graphicData>
            </a:graphic>
          </wp:inline>
        </w:drawing>
      </w:r>
      <w:r>
        <w:rPr>
          <w:rFonts w:ascii="宋体" w:hAnsi="宋体" w:hint="eastAsia"/>
          <w:sz w:val="15"/>
          <w:szCs w:val="15"/>
        </w:rPr>
        <w:t>用于向上滚动菜单选择条。</w:t>
      </w:r>
    </w:p>
    <w:p>
      <w:pPr>
        <w:autoSpaceDE w:val="0"/>
        <w:autoSpaceDN w:val="0"/>
        <w:adjustRightInd w:val="0"/>
        <w:jc w:val="left"/>
        <w:rPr>
          <w:rFonts w:ascii="宋体" w:hAnsi="宋体"/>
          <w:sz w:val="15"/>
          <w:szCs w:val="15"/>
        </w:rPr>
      </w:pPr>
      <w:r>
        <w:rPr>
          <w:rFonts w:ascii="宋体" w:hAnsi="宋体" w:hint="eastAsia"/>
          <w:sz w:val="15"/>
          <w:szCs w:val="15"/>
        </w:rPr>
        <w:lastRenderedPageBreak/>
        <w:t>3.</w:t>
      </w:r>
      <w:r>
        <w:rPr>
          <w:noProof/>
        </w:rPr>
        <w:drawing>
          <wp:inline distT="0" distB="0" distL="0" distR="0">
            <wp:extent cx="201930" cy="196215"/>
            <wp:effectExtent l="0" t="0" r="762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01930" cy="196215"/>
                    </a:xfrm>
                    <a:prstGeom prst="rect">
                      <a:avLst/>
                    </a:prstGeom>
                    <a:noFill/>
                    <a:ln>
                      <a:noFill/>
                    </a:ln>
                  </pic:spPr>
                </pic:pic>
              </a:graphicData>
            </a:graphic>
          </wp:inline>
        </w:drawing>
      </w:r>
      <w:r>
        <w:rPr>
          <w:rFonts w:ascii="宋体" w:hAnsi="宋体" w:hint="eastAsia"/>
          <w:sz w:val="15"/>
          <w:szCs w:val="15"/>
        </w:rPr>
        <w:t>用于向下滚动菜单选择条</w:t>
      </w:r>
    </w:p>
    <w:p>
      <w:pPr>
        <w:autoSpaceDE w:val="0"/>
        <w:autoSpaceDN w:val="0"/>
        <w:adjustRightInd w:val="0"/>
        <w:spacing w:line="240" w:lineRule="exact"/>
        <w:jc w:val="left"/>
        <w:rPr>
          <w:rFonts w:ascii="宋体" w:hAnsi="宋体"/>
          <w:b/>
          <w:sz w:val="15"/>
          <w:szCs w:val="15"/>
        </w:rPr>
      </w:pPr>
    </w:p>
    <w:p>
      <w:pPr>
        <w:autoSpaceDE w:val="0"/>
        <w:autoSpaceDN w:val="0"/>
        <w:adjustRightInd w:val="0"/>
        <w:spacing w:line="240" w:lineRule="exact"/>
        <w:jc w:val="left"/>
        <w:rPr>
          <w:rFonts w:ascii="宋体" w:hAnsi="宋体"/>
          <w:b/>
          <w:sz w:val="15"/>
          <w:szCs w:val="15"/>
        </w:rPr>
      </w:pPr>
      <w:r>
        <w:rPr>
          <w:rFonts w:ascii="宋体" w:hAnsi="宋体" w:hint="eastAsia"/>
          <w:b/>
          <w:sz w:val="15"/>
          <w:szCs w:val="15"/>
        </w:rPr>
        <w:t>菜单结构如下所示：</w:t>
      </w:r>
    </w:p>
    <w:p>
      <w:pPr>
        <w:autoSpaceDE w:val="0"/>
        <w:autoSpaceDN w:val="0"/>
        <w:adjustRightInd w:val="0"/>
        <w:jc w:val="center"/>
        <w:rPr>
          <w:rFonts w:ascii="宋体" w:hAnsi="宋体"/>
          <w:b/>
          <w:sz w:val="15"/>
          <w:szCs w:val="15"/>
        </w:rPr>
      </w:pPr>
      <w:r>
        <w:rPr>
          <w:rFonts w:ascii="宋体" w:hAnsi="宋体" w:hint="eastAsia"/>
          <w:b/>
          <w:noProof/>
          <w:sz w:val="15"/>
          <w:szCs w:val="15"/>
        </w:rPr>
        <w:drawing>
          <wp:inline distT="0" distB="0" distL="0" distR="0">
            <wp:extent cx="1026795" cy="1037590"/>
            <wp:effectExtent l="0" t="0" r="190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26795" cy="1037590"/>
                    </a:xfrm>
                    <a:prstGeom prst="rect">
                      <a:avLst/>
                    </a:prstGeom>
                    <a:noFill/>
                    <a:ln>
                      <a:noFill/>
                    </a:ln>
                  </pic:spPr>
                </pic:pic>
              </a:graphicData>
            </a:graphic>
          </wp:inline>
        </w:drawing>
      </w:r>
    </w:p>
    <w:p>
      <w:pPr>
        <w:numPr>
          <w:ilvl w:val="0"/>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保养</w:t>
      </w:r>
    </w:p>
    <w:p>
      <w:pPr>
        <w:autoSpaceDE w:val="0"/>
        <w:autoSpaceDN w:val="0"/>
        <w:adjustRightInd w:val="0"/>
        <w:jc w:val="center"/>
        <w:rPr>
          <w:rFonts w:ascii="宋体" w:hAnsi="宋体"/>
          <w:b/>
          <w:sz w:val="15"/>
          <w:szCs w:val="15"/>
        </w:rPr>
      </w:pP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保养时间</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保养里程</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查看</w:t>
      </w:r>
    </w:p>
    <w:p>
      <w:pPr>
        <w:numPr>
          <w:ilvl w:val="0"/>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语言</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简体中文</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English</w:t>
      </w:r>
    </w:p>
    <w:p>
      <w:pPr>
        <w:numPr>
          <w:ilvl w:val="0"/>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个性化设置</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车门自动落锁</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车速报警</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主题元素</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后视镜自动模式</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背光自动调节</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加速计时器自动模式</w:t>
      </w:r>
    </w:p>
    <w:p>
      <w:pPr>
        <w:numPr>
          <w:ilvl w:val="1"/>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轮胎压力单位（带有时）</w:t>
      </w:r>
    </w:p>
    <w:p>
      <w:pPr>
        <w:numPr>
          <w:ilvl w:val="0"/>
          <w:numId w:val="6"/>
        </w:numPr>
        <w:autoSpaceDE w:val="0"/>
        <w:autoSpaceDN w:val="0"/>
        <w:adjustRightInd w:val="0"/>
        <w:spacing w:line="240" w:lineRule="exact"/>
        <w:jc w:val="left"/>
        <w:rPr>
          <w:rFonts w:ascii="宋体" w:hAnsi="宋体"/>
          <w:b/>
          <w:sz w:val="15"/>
          <w:szCs w:val="15"/>
        </w:rPr>
      </w:pPr>
      <w:r>
        <w:rPr>
          <w:rFonts w:ascii="宋体" w:hAnsi="宋体" w:hint="eastAsia"/>
          <w:b/>
          <w:sz w:val="15"/>
          <w:szCs w:val="15"/>
        </w:rPr>
        <w:t>恢复出厂设置</w:t>
      </w:r>
    </w:p>
    <w:p>
      <w:pPr>
        <w:autoSpaceDE w:val="0"/>
        <w:autoSpaceDN w:val="0"/>
        <w:adjustRightInd w:val="0"/>
        <w:spacing w:beforeLines="50" w:before="120" w:line="240" w:lineRule="exact"/>
        <w:jc w:val="left"/>
        <w:rPr>
          <w:rFonts w:ascii="宋体" w:hAnsi="宋体"/>
          <w:b/>
          <w:sz w:val="15"/>
          <w:szCs w:val="15"/>
        </w:rPr>
      </w:pPr>
      <w:r>
        <w:rPr>
          <w:rFonts w:ascii="宋体" w:hAnsi="宋体" w:hint="eastAsia"/>
          <w:b/>
          <w:sz w:val="15"/>
          <w:szCs w:val="15"/>
        </w:rPr>
        <w:t>菜单功能如下所示：</w:t>
      </w:r>
    </w:p>
    <w:p>
      <w:pPr>
        <w:autoSpaceDE w:val="0"/>
        <w:autoSpaceDN w:val="0"/>
        <w:adjustRightInd w:val="0"/>
        <w:spacing w:afterLines="20" w:after="48"/>
        <w:ind w:left="225" w:hangingChars="150" w:hanging="225"/>
        <w:rPr>
          <w:rFonts w:ascii="宋体" w:hAnsi="宋体" w:cs="宋体"/>
          <w:kern w:val="0"/>
          <w:sz w:val="15"/>
          <w:szCs w:val="15"/>
        </w:rPr>
      </w:pPr>
      <w:r>
        <w:rPr>
          <w:rFonts w:ascii="宋体" w:hAnsi="宋体" w:cs="宋体" w:hint="eastAsia"/>
          <w:kern w:val="0"/>
          <w:sz w:val="15"/>
          <w:szCs w:val="15"/>
        </w:rPr>
        <w:t>1. 保养：设置保养功能及状态</w:t>
      </w:r>
    </w:p>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保养功能开启，若保养快到期或者已经到期，</w:t>
      </w:r>
      <w:r>
        <w:rPr>
          <w:rFonts w:ascii="宋体" w:hAnsi="宋体" w:hint="eastAsia"/>
          <w:sz w:val="15"/>
          <w:szCs w:val="15"/>
        </w:rPr>
        <w:t>电源档位上到ON档时</w:t>
      </w:r>
      <w:r>
        <w:rPr>
          <w:rFonts w:hAnsi="宋体" w:hint="eastAsia"/>
          <w:sz w:val="15"/>
          <w:szCs w:val="15"/>
        </w:rPr>
        <w:t>，</w:t>
      </w:r>
      <w:r>
        <w:rPr>
          <w:rFonts w:ascii="宋体" w:hAnsi="宋体" w:cs="宋体" w:hint="eastAsia"/>
          <w:kern w:val="0"/>
          <w:sz w:val="15"/>
          <w:szCs w:val="15"/>
        </w:rPr>
        <w:t>右侧信息显示屏上会显示相应的提示信息。</w:t>
      </w:r>
    </w:p>
    <w:p>
      <w:pPr>
        <w:numPr>
          <w:ilvl w:val="1"/>
          <w:numId w:val="107"/>
        </w:num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保养时间：设置保养时间状态</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92"/>
        <w:gridCol w:w="2540"/>
      </w:tblGrid>
      <w:tr>
        <w:trPr>
          <w:trHeight w:val="226"/>
        </w:trPr>
        <w:tc>
          <w:tcPr>
            <w:tcW w:w="892"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显示项</w:t>
            </w:r>
          </w:p>
        </w:tc>
        <w:tc>
          <w:tcPr>
            <w:tcW w:w="2540"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保养时间</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菜单名</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XX 天</w:t>
            </w:r>
          </w:p>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或者---</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当前设定的保养时间</w:t>
            </w:r>
          </w:p>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或如已关闭该功能，则显示三条短线</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开启/关闭</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开启或关闭保养时间功能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+30天</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以30天为步长增加保养时间</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lastRenderedPageBreak/>
              <w:t>-30天</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以30天为步长减少保养时间</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清零</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将保养时间清零</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返回</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退出保养时间菜单，返回上一层菜单</w:t>
            </w:r>
          </w:p>
        </w:tc>
      </w:tr>
    </w:tbl>
    <w:p>
      <w:pPr>
        <w:autoSpaceDE w:val="0"/>
        <w:autoSpaceDN w:val="0"/>
        <w:adjustRightInd w:val="0"/>
        <w:spacing w:beforeLines="100" w:before="240" w:afterLines="50" w:after="120"/>
        <w:ind w:left="225" w:hangingChars="150" w:hanging="225"/>
        <w:rPr>
          <w:rFonts w:ascii="宋体" w:hAnsi="宋体" w:cs="宋体"/>
          <w:kern w:val="0"/>
          <w:sz w:val="15"/>
          <w:szCs w:val="15"/>
        </w:rPr>
      </w:pPr>
    </w:p>
    <w:p>
      <w:pPr>
        <w:autoSpaceDE w:val="0"/>
        <w:autoSpaceDN w:val="0"/>
        <w:adjustRightInd w:val="0"/>
        <w:spacing w:beforeLines="100" w:before="240" w:afterLines="50" w:after="120"/>
        <w:ind w:left="225" w:hangingChars="150" w:hanging="225"/>
        <w:rPr>
          <w:rFonts w:ascii="宋体" w:hAnsi="宋体" w:cs="宋体"/>
          <w:kern w:val="0"/>
          <w:sz w:val="15"/>
          <w:szCs w:val="15"/>
        </w:rPr>
      </w:pPr>
      <w:r>
        <w:rPr>
          <w:rFonts w:ascii="宋体" w:hAnsi="宋体" w:cs="宋体" w:hint="eastAsia"/>
          <w:kern w:val="0"/>
          <w:sz w:val="15"/>
          <w:szCs w:val="15"/>
        </w:rPr>
        <w:t>1.2 保养里程：设置保养里程状态</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92"/>
        <w:gridCol w:w="2540"/>
      </w:tblGrid>
      <w:tr>
        <w:trPr>
          <w:trHeight w:val="20"/>
        </w:trPr>
        <w:tc>
          <w:tcPr>
            <w:tcW w:w="892" w:type="dxa"/>
            <w:shd w:val="clear" w:color="auto" w:fill="F2F2F2"/>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显示项</w:t>
            </w:r>
          </w:p>
        </w:tc>
        <w:tc>
          <w:tcPr>
            <w:tcW w:w="2540" w:type="dxa"/>
            <w:shd w:val="clear" w:color="auto" w:fill="F2F2F2"/>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92"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保养里程</w:t>
            </w:r>
          </w:p>
        </w:tc>
        <w:tc>
          <w:tcPr>
            <w:tcW w:w="2540"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菜单名</w:t>
            </w:r>
          </w:p>
        </w:tc>
      </w:tr>
      <w:tr>
        <w:trPr>
          <w:trHeight w:val="20"/>
        </w:trPr>
        <w:tc>
          <w:tcPr>
            <w:tcW w:w="892"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XX km</w:t>
            </w:r>
          </w:p>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或者---</w:t>
            </w:r>
          </w:p>
        </w:tc>
        <w:tc>
          <w:tcPr>
            <w:tcW w:w="2540"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当前设定的保养里程</w:t>
            </w:r>
          </w:p>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或如已关闭该功能，则显示三条短线</w:t>
            </w:r>
          </w:p>
        </w:tc>
      </w:tr>
      <w:tr>
        <w:trPr>
          <w:trHeight w:val="20"/>
        </w:trPr>
        <w:tc>
          <w:tcPr>
            <w:tcW w:w="892"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开启/关闭</w:t>
            </w:r>
          </w:p>
        </w:tc>
        <w:tc>
          <w:tcPr>
            <w:tcW w:w="2540"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开启或关闭保养里程功能</w:t>
            </w:r>
          </w:p>
        </w:tc>
      </w:tr>
      <w:tr>
        <w:trPr>
          <w:trHeight w:val="20"/>
        </w:trPr>
        <w:tc>
          <w:tcPr>
            <w:tcW w:w="892"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+500km</w:t>
            </w:r>
          </w:p>
        </w:tc>
        <w:tc>
          <w:tcPr>
            <w:tcW w:w="2540" w:type="dxa"/>
            <w:shd w:val="clear" w:color="auto" w:fill="auto"/>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以500km为步长增加保养里程</w:t>
            </w:r>
          </w:p>
        </w:tc>
      </w:tr>
      <w:tr>
        <w:trPr>
          <w:trHeight w:val="20"/>
        </w:trPr>
        <w:tc>
          <w:tcPr>
            <w:tcW w:w="892"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-500km</w:t>
            </w:r>
          </w:p>
        </w:tc>
        <w:tc>
          <w:tcPr>
            <w:tcW w:w="2540" w:type="dxa"/>
            <w:shd w:val="clear" w:color="auto" w:fill="auto"/>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以500km为步长减少保养里程</w:t>
            </w:r>
          </w:p>
        </w:tc>
      </w:tr>
      <w:tr>
        <w:trPr>
          <w:trHeight w:val="20"/>
        </w:trPr>
        <w:tc>
          <w:tcPr>
            <w:tcW w:w="892"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清零</w:t>
            </w:r>
          </w:p>
        </w:tc>
        <w:tc>
          <w:tcPr>
            <w:tcW w:w="2540" w:type="dxa"/>
            <w:shd w:val="clear" w:color="auto" w:fill="auto"/>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将保养里程清零</w:t>
            </w:r>
          </w:p>
        </w:tc>
      </w:tr>
      <w:tr>
        <w:trPr>
          <w:trHeight w:val="20"/>
        </w:trPr>
        <w:tc>
          <w:tcPr>
            <w:tcW w:w="892" w:type="dxa"/>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返回</w:t>
            </w:r>
          </w:p>
        </w:tc>
        <w:tc>
          <w:tcPr>
            <w:tcW w:w="2540" w:type="dxa"/>
            <w:shd w:val="clear" w:color="auto" w:fill="auto"/>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退出保养里程菜单，返回上一层菜单</w:t>
            </w:r>
          </w:p>
        </w:tc>
      </w:tr>
    </w:tbl>
    <w:p>
      <w:pPr>
        <w:autoSpaceDE w:val="0"/>
        <w:autoSpaceDN w:val="0"/>
        <w:adjustRightInd w:val="0"/>
        <w:spacing w:beforeLines="100" w:before="240" w:afterLines="50" w:after="120"/>
        <w:ind w:left="225" w:hangingChars="150" w:hanging="225"/>
        <w:rPr>
          <w:rFonts w:ascii="宋体" w:hAnsi="宋体" w:cs="宋体"/>
          <w:kern w:val="0"/>
          <w:sz w:val="15"/>
          <w:szCs w:val="15"/>
        </w:rPr>
      </w:pPr>
      <w:r>
        <w:rPr>
          <w:rFonts w:ascii="宋体" w:hAnsi="宋体" w:cs="宋体" w:hint="eastAsia"/>
          <w:kern w:val="0"/>
          <w:sz w:val="15"/>
          <w:szCs w:val="15"/>
        </w:rPr>
        <w:t>1.3 查看：查看当前剩余保养时间及保养里程。</w:t>
      </w:r>
    </w:p>
    <w:p>
      <w:pPr>
        <w:autoSpaceDE w:val="0"/>
        <w:autoSpaceDN w:val="0"/>
        <w:adjustRightInd w:val="0"/>
        <w:spacing w:beforeLines="100" w:before="240" w:afterLines="50" w:after="120" w:line="240" w:lineRule="exact"/>
        <w:ind w:left="225" w:hangingChars="150" w:hanging="225"/>
        <w:rPr>
          <w:rFonts w:ascii="宋体" w:hAnsi="宋体" w:cs="宋体"/>
          <w:kern w:val="0"/>
          <w:sz w:val="15"/>
          <w:szCs w:val="15"/>
        </w:rPr>
      </w:pPr>
      <w:r>
        <w:rPr>
          <w:rFonts w:ascii="宋体" w:hAnsi="宋体" w:cs="宋体" w:hint="eastAsia"/>
          <w:kern w:val="0"/>
          <w:sz w:val="15"/>
          <w:szCs w:val="15"/>
        </w:rPr>
        <w:t>2 语言：设置显示语言类型。</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92"/>
        <w:gridCol w:w="2540"/>
      </w:tblGrid>
      <w:tr>
        <w:trPr>
          <w:trHeight w:val="20"/>
        </w:trPr>
        <w:tc>
          <w:tcPr>
            <w:tcW w:w="892"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显示项</w:t>
            </w:r>
          </w:p>
        </w:tc>
        <w:tc>
          <w:tcPr>
            <w:tcW w:w="2540"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语言</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菜单名</w:t>
            </w:r>
          </w:p>
        </w:tc>
      </w:tr>
      <w:tr>
        <w:trPr>
          <w:trHeight w:val="647"/>
        </w:trPr>
        <w:tc>
          <w:tcPr>
            <w:tcW w:w="892" w:type="dxa"/>
            <w:vAlign w:val="center"/>
          </w:tcPr>
          <w:p>
            <w:pPr>
              <w:autoSpaceDE w:val="0"/>
              <w:autoSpaceDN w:val="0"/>
              <w:adjustRightInd w:val="0"/>
              <w:spacing w:beforeLines="20" w:before="48" w:afterLines="20" w:after="48"/>
              <w:jc w:val="left"/>
              <w:rPr>
                <w:rFonts w:ascii="宋体" w:hAnsi="宋体" w:cs="宋体"/>
                <w:kern w:val="0"/>
                <w:sz w:val="15"/>
                <w:szCs w:val="15"/>
              </w:rPr>
            </w:pPr>
            <w:r>
              <w:rPr>
                <w:rFonts w:ascii="宋体" w:hAnsi="宋体" w:cs="宋体" w:hint="eastAsia"/>
                <w:kern w:val="0"/>
                <w:sz w:val="15"/>
                <w:szCs w:val="15"/>
              </w:rPr>
              <w:t>简体中文或者English</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显示当前设定的语言</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简体中文</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设置语言为简体中文</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English</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设置语言为英文</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返回</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退出语言菜单，返回上一层菜单</w:t>
            </w:r>
          </w:p>
        </w:tc>
      </w:tr>
    </w:tbl>
    <w:p>
      <w:pPr>
        <w:autoSpaceDE w:val="0"/>
        <w:autoSpaceDN w:val="0"/>
        <w:adjustRightInd w:val="0"/>
        <w:spacing w:beforeLines="100" w:before="240"/>
        <w:ind w:left="225" w:hangingChars="150" w:hanging="225"/>
        <w:rPr>
          <w:rFonts w:ascii="宋体" w:hAnsi="宋体" w:cs="宋体"/>
          <w:kern w:val="0"/>
          <w:sz w:val="15"/>
          <w:szCs w:val="15"/>
        </w:rPr>
      </w:pPr>
      <w:r>
        <w:rPr>
          <w:rFonts w:ascii="宋体" w:hAnsi="宋体" w:cs="宋体" w:hint="eastAsia"/>
          <w:kern w:val="0"/>
          <w:sz w:val="15"/>
          <w:szCs w:val="15"/>
        </w:rPr>
        <w:t>3 个性化设置：设置个性化功能。</w:t>
      </w:r>
    </w:p>
    <w:p>
      <w:pPr>
        <w:autoSpaceDE w:val="0"/>
        <w:autoSpaceDN w:val="0"/>
        <w:adjustRightInd w:val="0"/>
        <w:spacing w:beforeLines="50" w:before="120" w:afterLines="20" w:after="48"/>
        <w:ind w:left="225" w:hangingChars="150" w:hanging="225"/>
        <w:rPr>
          <w:rFonts w:ascii="宋体" w:hAnsi="宋体" w:cs="宋体"/>
          <w:kern w:val="0"/>
          <w:sz w:val="15"/>
          <w:szCs w:val="15"/>
        </w:rPr>
      </w:pPr>
      <w:r>
        <w:rPr>
          <w:rFonts w:ascii="宋体" w:hAnsi="宋体" w:cs="宋体" w:hint="eastAsia"/>
          <w:kern w:val="0"/>
          <w:sz w:val="15"/>
          <w:szCs w:val="15"/>
        </w:rPr>
        <w:t>3.1 车门自动落锁</w:t>
      </w:r>
    </w:p>
    <w:p>
      <w:pPr>
        <w:autoSpaceDE w:val="0"/>
        <w:autoSpaceDN w:val="0"/>
        <w:adjustRightInd w:val="0"/>
        <w:spacing w:afterLines="20" w:after="48"/>
        <w:rPr>
          <w:rFonts w:ascii="宋体" w:hAnsi="宋体" w:cs="宋体"/>
          <w:kern w:val="0"/>
          <w:sz w:val="15"/>
          <w:szCs w:val="15"/>
        </w:rPr>
      </w:pPr>
      <w:r>
        <w:rPr>
          <w:rFonts w:ascii="宋体" w:hAnsi="宋体" w:cs="宋体" w:hint="eastAsia"/>
          <w:kern w:val="0"/>
          <w:sz w:val="15"/>
          <w:szCs w:val="15"/>
        </w:rPr>
        <w:t>开启或关闭如下功能：车速达到20km/h时，系统自动闭锁所有车门。</w:t>
      </w:r>
    </w:p>
    <w:p>
      <w:pPr>
        <w:autoSpaceDE w:val="0"/>
        <w:autoSpaceDN w:val="0"/>
        <w:adjustRightInd w:val="0"/>
        <w:spacing w:afterLines="20" w:after="48"/>
        <w:rPr>
          <w:rFonts w:ascii="宋体" w:hAnsi="宋体" w:cs="宋体"/>
          <w:kern w:val="0"/>
          <w:sz w:val="15"/>
          <w:szCs w:val="15"/>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18"/>
        <w:gridCol w:w="2614"/>
      </w:tblGrid>
      <w:tr>
        <w:trPr>
          <w:trHeight w:val="20"/>
        </w:trPr>
        <w:tc>
          <w:tcPr>
            <w:tcW w:w="818"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显示项</w:t>
            </w:r>
          </w:p>
        </w:tc>
        <w:tc>
          <w:tcPr>
            <w:tcW w:w="2614"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车门自动落锁</w:t>
            </w:r>
          </w:p>
        </w:tc>
        <w:tc>
          <w:tcPr>
            <w:tcW w:w="2614"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菜单名</w:t>
            </w:r>
          </w:p>
        </w:tc>
      </w:tr>
      <w:tr>
        <w:trPr>
          <w:trHeight w:val="419"/>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lastRenderedPageBreak/>
              <w:t>开启或者关闭</w:t>
            </w:r>
          </w:p>
        </w:tc>
        <w:tc>
          <w:tcPr>
            <w:tcW w:w="2614"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表示此功能当前的状态</w:t>
            </w:r>
          </w:p>
        </w:tc>
      </w:tr>
      <w:tr>
        <w:trPr>
          <w:trHeight w:val="20"/>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w:t>
            </w:r>
          </w:p>
        </w:tc>
        <w:tc>
          <w:tcPr>
            <w:tcW w:w="2614"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开启车门自动落锁功能</w:t>
            </w:r>
          </w:p>
        </w:tc>
      </w:tr>
      <w:tr>
        <w:trPr>
          <w:trHeight w:val="20"/>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关闭</w:t>
            </w:r>
          </w:p>
        </w:tc>
        <w:tc>
          <w:tcPr>
            <w:tcW w:w="2614"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关闭车门自动落锁功能</w:t>
            </w:r>
          </w:p>
        </w:tc>
      </w:tr>
      <w:tr>
        <w:trPr>
          <w:trHeight w:val="503"/>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返回</w:t>
            </w:r>
          </w:p>
        </w:tc>
        <w:tc>
          <w:tcPr>
            <w:tcW w:w="2614"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退出车门自动落锁菜单，返回上一层菜单</w:t>
            </w:r>
          </w:p>
        </w:tc>
      </w:tr>
    </w:tbl>
    <w:p>
      <w:pPr>
        <w:autoSpaceDE w:val="0"/>
        <w:autoSpaceDN w:val="0"/>
        <w:adjustRightInd w:val="0"/>
        <w:spacing w:beforeLines="50" w:before="120" w:afterLines="20" w:after="48"/>
        <w:ind w:left="225" w:hangingChars="150" w:hanging="225"/>
        <w:rPr>
          <w:rFonts w:ascii="宋体" w:hAnsi="宋体" w:cs="宋体"/>
          <w:kern w:val="0"/>
          <w:sz w:val="15"/>
          <w:szCs w:val="15"/>
        </w:rPr>
      </w:pPr>
      <w:r>
        <w:rPr>
          <w:rFonts w:ascii="宋体" w:hAnsi="宋体" w:cs="宋体" w:hint="eastAsia"/>
          <w:kern w:val="0"/>
          <w:sz w:val="15"/>
          <w:szCs w:val="15"/>
        </w:rPr>
        <w:t>3.2 车速报警：设定车速报警值。</w:t>
      </w:r>
    </w:p>
    <w:p>
      <w:pPr>
        <w:autoSpaceDE w:val="0"/>
        <w:autoSpaceDN w:val="0"/>
        <w:adjustRightInd w:val="0"/>
        <w:spacing w:afterLines="50" w:after="120"/>
        <w:rPr>
          <w:rFonts w:ascii="宋体" w:hAnsi="宋体" w:cs="宋体"/>
          <w:kern w:val="0"/>
          <w:sz w:val="15"/>
          <w:szCs w:val="15"/>
        </w:rPr>
      </w:pPr>
      <w:r>
        <w:rPr>
          <w:rFonts w:ascii="宋体" w:hAnsi="宋体" w:cs="宋体" w:hint="eastAsia"/>
          <w:kern w:val="0"/>
          <w:sz w:val="15"/>
          <w:szCs w:val="15"/>
        </w:rPr>
        <w:t>若车速达到设定的报警值，则仪表右侧液晶屏会显示报警信息。</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18"/>
        <w:gridCol w:w="2614"/>
      </w:tblGrid>
      <w:tr>
        <w:trPr>
          <w:trHeight w:val="20"/>
        </w:trPr>
        <w:tc>
          <w:tcPr>
            <w:tcW w:w="818"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显示项</w:t>
            </w:r>
          </w:p>
        </w:tc>
        <w:tc>
          <w:tcPr>
            <w:tcW w:w="2614"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车速报警</w:t>
            </w:r>
          </w:p>
        </w:tc>
        <w:tc>
          <w:tcPr>
            <w:tcW w:w="2614"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菜单名</w:t>
            </w:r>
          </w:p>
        </w:tc>
      </w:tr>
      <w:tr>
        <w:trPr>
          <w:trHeight w:val="647"/>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X km/h</w:t>
            </w:r>
          </w:p>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或者---</w:t>
            </w:r>
          </w:p>
        </w:tc>
        <w:tc>
          <w:tcPr>
            <w:tcW w:w="2614"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当前设定的报警车速</w:t>
            </w:r>
          </w:p>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或如已关闭该功能，则显示三条短线</w:t>
            </w:r>
          </w:p>
        </w:tc>
      </w:tr>
      <w:tr>
        <w:trPr>
          <w:trHeight w:val="20"/>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开启/关闭</w:t>
            </w:r>
          </w:p>
        </w:tc>
        <w:tc>
          <w:tcPr>
            <w:tcW w:w="2614"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开启或关闭车速报警功能</w:t>
            </w:r>
          </w:p>
        </w:tc>
      </w:tr>
      <w:tr>
        <w:trPr>
          <w:trHeight w:val="20"/>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+10km/h</w:t>
            </w:r>
          </w:p>
        </w:tc>
        <w:tc>
          <w:tcPr>
            <w:tcW w:w="2614"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以10 km/h步长提高报警车速</w:t>
            </w:r>
          </w:p>
        </w:tc>
      </w:tr>
      <w:tr>
        <w:trPr>
          <w:trHeight w:val="20"/>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-10km/h</w:t>
            </w:r>
          </w:p>
        </w:tc>
        <w:tc>
          <w:tcPr>
            <w:tcW w:w="2614"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以10 km/h为步长降低报警车速</w:t>
            </w:r>
          </w:p>
        </w:tc>
      </w:tr>
      <w:tr>
        <w:trPr>
          <w:trHeight w:val="20"/>
        </w:trPr>
        <w:tc>
          <w:tcPr>
            <w:tcW w:w="818"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返回</w:t>
            </w:r>
          </w:p>
        </w:tc>
        <w:tc>
          <w:tcPr>
            <w:tcW w:w="2614"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退出车速报警菜单，返回上一层菜单</w:t>
            </w:r>
          </w:p>
        </w:tc>
      </w:tr>
    </w:tbl>
    <w:p>
      <w:pPr>
        <w:autoSpaceDE w:val="0"/>
        <w:autoSpaceDN w:val="0"/>
        <w:adjustRightInd w:val="0"/>
        <w:spacing w:beforeLines="50" w:before="120" w:afterLines="20" w:after="48"/>
        <w:ind w:left="225" w:hangingChars="150" w:hanging="225"/>
        <w:rPr>
          <w:rFonts w:ascii="宋体" w:hAnsi="宋体" w:cs="宋体"/>
          <w:kern w:val="0"/>
          <w:sz w:val="15"/>
          <w:szCs w:val="15"/>
        </w:rPr>
      </w:pPr>
      <w:r>
        <w:rPr>
          <w:rFonts w:ascii="宋体" w:hAnsi="宋体" w:cs="宋体" w:hint="eastAsia"/>
          <w:kern w:val="0"/>
          <w:sz w:val="15"/>
          <w:szCs w:val="15"/>
        </w:rPr>
        <w:t>3.3 主题元素</w:t>
      </w:r>
    </w:p>
    <w:p>
      <w:pPr>
        <w:autoSpaceDE w:val="0"/>
        <w:autoSpaceDN w:val="0"/>
        <w:adjustRightInd w:val="0"/>
        <w:spacing w:afterLines="20" w:after="48"/>
        <w:rPr>
          <w:rFonts w:ascii="宋体" w:hAnsi="宋体" w:cs="宋体"/>
          <w:kern w:val="0"/>
          <w:sz w:val="15"/>
          <w:szCs w:val="15"/>
        </w:rPr>
      </w:pPr>
      <w:r>
        <w:rPr>
          <w:rFonts w:ascii="宋体" w:hAnsi="宋体" w:cs="宋体" w:hint="eastAsia"/>
          <w:kern w:val="0"/>
          <w:sz w:val="15"/>
          <w:szCs w:val="15"/>
        </w:rPr>
        <w:t>设置左侧及右侧液晶显示屏主题效果。</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92"/>
        <w:gridCol w:w="2540"/>
      </w:tblGrid>
      <w:tr>
        <w:trPr>
          <w:trHeight w:val="20"/>
        </w:trPr>
        <w:tc>
          <w:tcPr>
            <w:tcW w:w="892"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显示项</w:t>
            </w:r>
          </w:p>
        </w:tc>
        <w:tc>
          <w:tcPr>
            <w:tcW w:w="2540"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主题元素</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菜单名</w:t>
            </w:r>
          </w:p>
        </w:tc>
      </w:tr>
      <w:tr>
        <w:trPr>
          <w:trHeight w:val="647"/>
        </w:trPr>
        <w:tc>
          <w:tcPr>
            <w:tcW w:w="892" w:type="dxa"/>
            <w:vAlign w:val="center"/>
          </w:tcPr>
          <w:p>
            <w:pPr>
              <w:autoSpaceDE w:val="0"/>
              <w:autoSpaceDN w:val="0"/>
              <w:adjustRightInd w:val="0"/>
              <w:spacing w:beforeLines="20" w:before="48" w:afterLines="20" w:after="48"/>
              <w:jc w:val="left"/>
              <w:rPr>
                <w:rFonts w:ascii="宋体" w:hAnsi="宋体" w:cs="宋体"/>
                <w:kern w:val="0"/>
                <w:sz w:val="15"/>
                <w:szCs w:val="15"/>
              </w:rPr>
            </w:pPr>
            <w:r>
              <w:rPr>
                <w:rFonts w:ascii="宋体" w:hAnsi="宋体" w:cs="宋体" w:hint="eastAsia"/>
                <w:kern w:val="0"/>
                <w:sz w:val="15"/>
                <w:szCs w:val="15"/>
              </w:rPr>
              <w:t>锐光魅影或者星幻蓝宇</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显示当前设定的主题</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锐光魅影</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设置主题为锐光魅影</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星幻蓝宇</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设置主题为星幻蓝宇</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返回</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退出主题元素菜单，返回上一层菜单</w:t>
            </w:r>
          </w:p>
        </w:tc>
      </w:tr>
    </w:tbl>
    <w:p>
      <w:pPr>
        <w:autoSpaceDE w:val="0"/>
        <w:autoSpaceDN w:val="0"/>
        <w:adjustRightInd w:val="0"/>
        <w:spacing w:beforeLines="50" w:before="120" w:afterLines="20" w:after="48"/>
        <w:ind w:left="225" w:hangingChars="150" w:hanging="225"/>
        <w:rPr>
          <w:rFonts w:ascii="宋体" w:hAnsi="宋体" w:cs="宋体"/>
          <w:kern w:val="0"/>
          <w:sz w:val="15"/>
          <w:szCs w:val="15"/>
        </w:rPr>
      </w:pPr>
      <w:r>
        <w:rPr>
          <w:rFonts w:ascii="宋体" w:hAnsi="宋体" w:cs="宋体" w:hint="eastAsia"/>
          <w:kern w:val="0"/>
          <w:sz w:val="15"/>
          <w:szCs w:val="15"/>
        </w:rPr>
        <w:t>3.4 后视镜自动模式（整车带有电动后视镜折叠功能时）</w:t>
      </w:r>
    </w:p>
    <w:p>
      <w:pPr>
        <w:autoSpaceDE w:val="0"/>
        <w:autoSpaceDN w:val="0"/>
        <w:adjustRightInd w:val="0"/>
        <w:spacing w:afterLines="50" w:after="120"/>
        <w:rPr>
          <w:rFonts w:ascii="宋体" w:hAnsi="宋体" w:cs="宋体"/>
          <w:kern w:val="0"/>
          <w:sz w:val="15"/>
          <w:szCs w:val="15"/>
        </w:rPr>
      </w:pPr>
      <w:r>
        <w:rPr>
          <w:rFonts w:ascii="宋体" w:hAnsi="宋体" w:cs="宋体" w:hint="eastAsia"/>
          <w:kern w:val="0"/>
          <w:sz w:val="15"/>
          <w:szCs w:val="15"/>
        </w:rPr>
        <w:t>设开启或关闭如下功能：锁车时，后视镜自动折叠。</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92"/>
        <w:gridCol w:w="2540"/>
      </w:tblGrid>
      <w:tr>
        <w:trPr>
          <w:trHeight w:val="20"/>
        </w:trPr>
        <w:tc>
          <w:tcPr>
            <w:tcW w:w="892"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显示项</w:t>
            </w:r>
          </w:p>
        </w:tc>
        <w:tc>
          <w:tcPr>
            <w:tcW w:w="2540"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后视镜自动模式</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菜单名</w:t>
            </w:r>
          </w:p>
        </w:tc>
      </w:tr>
      <w:tr>
        <w:trPr>
          <w:trHeight w:val="419"/>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开启或者关闭</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表示此功能当前的状态</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lastRenderedPageBreak/>
              <w:t>开启</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开启后视镜自动折叠功能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关闭</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关闭后视镜自动折叠功能</w:t>
            </w:r>
          </w:p>
        </w:tc>
      </w:tr>
      <w:tr>
        <w:trPr>
          <w:trHeight w:val="503"/>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返回</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退出后视镜自动折叠菜单，返回上一层菜单</w:t>
            </w:r>
          </w:p>
        </w:tc>
      </w:tr>
    </w:tbl>
    <w:p>
      <w:pPr>
        <w:autoSpaceDE w:val="0"/>
        <w:autoSpaceDN w:val="0"/>
        <w:adjustRightInd w:val="0"/>
        <w:spacing w:afterLines="50" w:after="120" w:line="240" w:lineRule="exact"/>
        <w:rPr>
          <w:rFonts w:ascii="宋体" w:hAnsi="宋体" w:cs="宋体"/>
          <w:kern w:val="0"/>
          <w:sz w:val="15"/>
          <w:szCs w:val="15"/>
        </w:rPr>
      </w:pPr>
    </w:p>
    <w:p>
      <w:pPr>
        <w:autoSpaceDE w:val="0"/>
        <w:autoSpaceDN w:val="0"/>
        <w:adjustRightInd w:val="0"/>
        <w:spacing w:beforeLines="50" w:before="120" w:afterLines="20" w:after="48"/>
        <w:ind w:left="225" w:hangingChars="150" w:hanging="225"/>
        <w:rPr>
          <w:rFonts w:ascii="宋体" w:hAnsi="宋体" w:cs="宋体"/>
          <w:kern w:val="0"/>
          <w:sz w:val="15"/>
          <w:szCs w:val="15"/>
        </w:rPr>
      </w:pPr>
      <w:r>
        <w:rPr>
          <w:rFonts w:ascii="宋体" w:hAnsi="宋体" w:cs="宋体" w:hint="eastAsia"/>
          <w:kern w:val="0"/>
          <w:sz w:val="15"/>
          <w:szCs w:val="15"/>
        </w:rPr>
        <w:t>3.5 背光自动调节</w:t>
      </w:r>
    </w:p>
    <w:p>
      <w:pPr>
        <w:autoSpaceDE w:val="0"/>
        <w:autoSpaceDN w:val="0"/>
        <w:adjustRightInd w:val="0"/>
        <w:spacing w:afterLines="50" w:after="120"/>
        <w:rPr>
          <w:rFonts w:ascii="宋体" w:hAnsi="宋体" w:cs="宋体"/>
          <w:kern w:val="0"/>
          <w:sz w:val="15"/>
          <w:szCs w:val="15"/>
        </w:rPr>
      </w:pPr>
      <w:r>
        <w:rPr>
          <w:rFonts w:ascii="宋体" w:hAnsi="宋体" w:cs="宋体" w:hint="eastAsia"/>
          <w:kern w:val="0"/>
          <w:sz w:val="15"/>
          <w:szCs w:val="15"/>
        </w:rPr>
        <w:t>设开启或关闭如下功能：仪表盘根据环境亮度自动调节背光。</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92"/>
        <w:gridCol w:w="2540"/>
      </w:tblGrid>
      <w:tr>
        <w:trPr>
          <w:trHeight w:val="20"/>
        </w:trPr>
        <w:tc>
          <w:tcPr>
            <w:tcW w:w="892"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显示项</w:t>
            </w:r>
          </w:p>
        </w:tc>
        <w:tc>
          <w:tcPr>
            <w:tcW w:w="2540"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背光自动调节</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菜单名</w:t>
            </w:r>
          </w:p>
        </w:tc>
      </w:tr>
      <w:tr>
        <w:trPr>
          <w:trHeight w:val="419"/>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开启或者关闭</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表示此功能当前的状态</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开启背光自动调节功能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关闭</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关闭背光自动调节功能</w:t>
            </w:r>
          </w:p>
        </w:tc>
      </w:tr>
      <w:tr>
        <w:trPr>
          <w:trHeight w:val="503"/>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返回</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退出背光自动调节菜单，返回上一层菜单</w:t>
            </w:r>
          </w:p>
        </w:tc>
      </w:tr>
    </w:tbl>
    <w:p>
      <w:pPr>
        <w:autoSpaceDE w:val="0"/>
        <w:autoSpaceDN w:val="0"/>
        <w:adjustRightInd w:val="0"/>
        <w:spacing w:beforeLines="50" w:before="120" w:afterLines="20" w:after="48"/>
        <w:ind w:left="225" w:hangingChars="150" w:hanging="225"/>
        <w:rPr>
          <w:rFonts w:ascii="宋体" w:hAnsi="宋体" w:cs="宋体"/>
          <w:kern w:val="0"/>
          <w:sz w:val="15"/>
          <w:szCs w:val="15"/>
        </w:rPr>
      </w:pPr>
      <w:r>
        <w:rPr>
          <w:rFonts w:ascii="宋体" w:hAnsi="宋体" w:cs="宋体" w:hint="eastAsia"/>
          <w:kern w:val="0"/>
          <w:sz w:val="15"/>
          <w:szCs w:val="15"/>
        </w:rPr>
        <w:t>3.6 加速计时器自动模式</w:t>
      </w:r>
    </w:p>
    <w:p>
      <w:pPr>
        <w:autoSpaceDE w:val="0"/>
        <w:autoSpaceDN w:val="0"/>
        <w:adjustRightInd w:val="0"/>
        <w:spacing w:afterLines="50" w:after="120"/>
        <w:rPr>
          <w:rFonts w:ascii="宋体" w:hAnsi="宋体" w:cs="宋体"/>
          <w:kern w:val="0"/>
          <w:sz w:val="15"/>
          <w:szCs w:val="15"/>
        </w:rPr>
      </w:pPr>
      <w:r>
        <w:rPr>
          <w:rFonts w:ascii="宋体" w:hAnsi="宋体" w:cs="宋体" w:hint="eastAsia"/>
          <w:kern w:val="0"/>
          <w:sz w:val="15"/>
          <w:szCs w:val="15"/>
        </w:rPr>
        <w:t>设开启或关闭如下功能：车辆在停止状态急加速时自动弹出加速计时器并开始计时。</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92"/>
        <w:gridCol w:w="2540"/>
      </w:tblGrid>
      <w:tr>
        <w:trPr>
          <w:trHeight w:val="20"/>
        </w:trPr>
        <w:tc>
          <w:tcPr>
            <w:tcW w:w="892"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显示项</w:t>
            </w:r>
          </w:p>
        </w:tc>
        <w:tc>
          <w:tcPr>
            <w:tcW w:w="2540" w:type="dxa"/>
            <w:shd w:val="clear" w:color="auto" w:fill="F2F2F2"/>
            <w:vAlign w:val="center"/>
          </w:tcPr>
          <w:p>
            <w:pPr>
              <w:autoSpaceDE w:val="0"/>
              <w:autoSpaceDN w:val="0"/>
              <w:adjustRightInd w:val="0"/>
              <w:spacing w:beforeLines="20" w:before="48" w:afterLines="20" w:after="48"/>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加速计时器自动模式</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菜单名</w:t>
            </w:r>
          </w:p>
        </w:tc>
      </w:tr>
      <w:tr>
        <w:trPr>
          <w:trHeight w:val="419"/>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开启或者关闭</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表示此功能当前的状态</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w:t>
            </w:r>
          </w:p>
        </w:tc>
        <w:tc>
          <w:tcPr>
            <w:tcW w:w="2540"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开启加速计时器自动模式功能</w:t>
            </w:r>
          </w:p>
        </w:tc>
      </w:tr>
      <w:tr>
        <w:trPr>
          <w:trHeight w:val="20"/>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关闭</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关闭加速计时器自动模式功能</w:t>
            </w:r>
          </w:p>
        </w:tc>
      </w:tr>
      <w:tr>
        <w:trPr>
          <w:trHeight w:val="503"/>
        </w:trPr>
        <w:tc>
          <w:tcPr>
            <w:tcW w:w="892" w:type="dxa"/>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返回</w:t>
            </w:r>
          </w:p>
        </w:tc>
        <w:tc>
          <w:tcPr>
            <w:tcW w:w="2540" w:type="dxa"/>
            <w:shd w:val="clear" w:color="auto" w:fill="auto"/>
            <w:vAlign w:val="center"/>
          </w:tcPr>
          <w:p>
            <w:pPr>
              <w:autoSpaceDE w:val="0"/>
              <w:autoSpaceDN w:val="0"/>
              <w:adjustRightInd w:val="0"/>
              <w:spacing w:beforeLines="20" w:before="48" w:afterLines="20" w:after="48"/>
              <w:rPr>
                <w:rFonts w:ascii="宋体" w:hAnsi="宋体" w:cs="宋体"/>
                <w:kern w:val="0"/>
                <w:sz w:val="15"/>
                <w:szCs w:val="15"/>
              </w:rPr>
            </w:pPr>
            <w:r>
              <w:rPr>
                <w:rFonts w:ascii="宋体" w:hAnsi="宋体" w:cs="宋体" w:hint="eastAsia"/>
                <w:kern w:val="0"/>
                <w:sz w:val="15"/>
                <w:szCs w:val="15"/>
              </w:rPr>
              <w:t>退出加速计时器自动模式菜单，返回上一层菜单</w:t>
            </w:r>
          </w:p>
        </w:tc>
      </w:tr>
    </w:tbl>
    <w:p>
      <w:pPr>
        <w:autoSpaceDE w:val="0"/>
        <w:autoSpaceDN w:val="0"/>
        <w:adjustRightInd w:val="0"/>
        <w:spacing w:beforeLines="50" w:before="120" w:afterLines="20" w:after="48"/>
        <w:ind w:left="225" w:hangingChars="150" w:hanging="225"/>
        <w:rPr>
          <w:rFonts w:ascii="宋体" w:hAnsi="宋体" w:cs="宋体"/>
          <w:kern w:val="0"/>
          <w:sz w:val="15"/>
          <w:szCs w:val="15"/>
        </w:rPr>
      </w:pPr>
      <w:r>
        <w:rPr>
          <w:rFonts w:ascii="宋体" w:hAnsi="宋体" w:cs="宋体" w:hint="eastAsia"/>
          <w:kern w:val="0"/>
          <w:sz w:val="15"/>
          <w:szCs w:val="15"/>
        </w:rPr>
        <w:t>3.7 轮胎压力单位（整车带有胎压监测功能时）</w:t>
      </w:r>
    </w:p>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设置轮胎压力显示单位值。</w:t>
      </w:r>
    </w:p>
    <w:p>
      <w:pPr>
        <w:autoSpaceDE w:val="0"/>
        <w:autoSpaceDN w:val="0"/>
        <w:adjustRightInd w:val="0"/>
        <w:spacing w:afterLines="50" w:after="120" w:line="240" w:lineRule="exact"/>
        <w:rPr>
          <w:rFonts w:ascii="宋体" w:hAnsi="宋体" w:cs="宋体"/>
          <w:kern w:val="0"/>
          <w:sz w:val="15"/>
          <w:szCs w:val="15"/>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92"/>
        <w:gridCol w:w="2540"/>
      </w:tblGrid>
      <w:tr>
        <w:trPr>
          <w:trHeight w:val="20"/>
        </w:trPr>
        <w:tc>
          <w:tcPr>
            <w:tcW w:w="892" w:type="dxa"/>
            <w:shd w:val="clear" w:color="auto" w:fill="F2F2F2"/>
            <w:vAlign w:val="center"/>
          </w:tcPr>
          <w:p>
            <w:pPr>
              <w:autoSpaceDE w:val="0"/>
              <w:autoSpaceDN w:val="0"/>
              <w:adjustRightInd w:val="0"/>
              <w:spacing w:afterLines="50" w:after="120" w:line="240" w:lineRule="exact"/>
              <w:jc w:val="center"/>
              <w:rPr>
                <w:rFonts w:ascii="宋体" w:hAnsi="宋体" w:cs="宋体"/>
                <w:kern w:val="0"/>
                <w:sz w:val="15"/>
                <w:szCs w:val="15"/>
              </w:rPr>
            </w:pPr>
            <w:r>
              <w:rPr>
                <w:rFonts w:ascii="宋体" w:hAnsi="宋体" w:cs="宋体" w:hint="eastAsia"/>
                <w:kern w:val="0"/>
                <w:sz w:val="15"/>
                <w:szCs w:val="15"/>
              </w:rPr>
              <w:t>显示项</w:t>
            </w:r>
          </w:p>
        </w:tc>
        <w:tc>
          <w:tcPr>
            <w:tcW w:w="2540" w:type="dxa"/>
            <w:shd w:val="clear" w:color="auto" w:fill="F2F2F2"/>
            <w:vAlign w:val="center"/>
          </w:tcPr>
          <w:p>
            <w:pPr>
              <w:autoSpaceDE w:val="0"/>
              <w:autoSpaceDN w:val="0"/>
              <w:adjustRightInd w:val="0"/>
              <w:spacing w:afterLines="50" w:after="120" w:line="240" w:lineRule="exact"/>
              <w:jc w:val="center"/>
              <w:rPr>
                <w:rFonts w:ascii="宋体" w:hAnsi="宋体" w:cs="宋体"/>
                <w:kern w:val="0"/>
                <w:sz w:val="15"/>
                <w:szCs w:val="15"/>
              </w:rPr>
            </w:pPr>
            <w:r>
              <w:rPr>
                <w:rFonts w:ascii="宋体" w:hAnsi="宋体" w:cs="宋体" w:hint="eastAsia"/>
                <w:kern w:val="0"/>
                <w:sz w:val="15"/>
                <w:szCs w:val="15"/>
              </w:rPr>
              <w:t>功能</w:t>
            </w:r>
          </w:p>
        </w:tc>
      </w:tr>
      <w:tr>
        <w:trPr>
          <w:trHeight w:val="483"/>
        </w:trPr>
        <w:tc>
          <w:tcPr>
            <w:tcW w:w="892"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轮胎压力单位</w:t>
            </w:r>
          </w:p>
        </w:tc>
        <w:tc>
          <w:tcPr>
            <w:tcW w:w="2540"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菜单名</w:t>
            </w:r>
          </w:p>
        </w:tc>
      </w:tr>
      <w:tr>
        <w:trPr>
          <w:trHeight w:val="511"/>
        </w:trPr>
        <w:tc>
          <w:tcPr>
            <w:tcW w:w="892"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lastRenderedPageBreak/>
              <w:t>kPa、bar或者psi</w:t>
            </w:r>
          </w:p>
        </w:tc>
        <w:tc>
          <w:tcPr>
            <w:tcW w:w="2540" w:type="dxa"/>
            <w:vAlign w:val="center"/>
          </w:tcPr>
          <w:p>
            <w:pPr>
              <w:autoSpaceDE w:val="0"/>
              <w:autoSpaceDN w:val="0"/>
              <w:adjustRightInd w:val="0"/>
              <w:spacing w:line="360" w:lineRule="auto"/>
              <w:rPr>
                <w:rFonts w:ascii="宋体" w:hAnsi="宋体" w:cs="宋体"/>
                <w:kern w:val="0"/>
                <w:sz w:val="15"/>
                <w:szCs w:val="15"/>
              </w:rPr>
            </w:pPr>
            <w:r>
              <w:rPr>
                <w:rFonts w:ascii="宋体" w:hAnsi="宋体" w:cs="宋体" w:hint="eastAsia"/>
                <w:kern w:val="0"/>
                <w:sz w:val="15"/>
                <w:szCs w:val="15"/>
              </w:rPr>
              <w:t>当前设定的轮胎压力单位</w:t>
            </w:r>
          </w:p>
        </w:tc>
      </w:tr>
      <w:tr>
        <w:trPr>
          <w:trHeight w:val="20"/>
        </w:trPr>
        <w:tc>
          <w:tcPr>
            <w:tcW w:w="892"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kPa</w:t>
            </w:r>
          </w:p>
        </w:tc>
        <w:tc>
          <w:tcPr>
            <w:tcW w:w="2540"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设置轮胎压力单位为kPa</w:t>
            </w:r>
          </w:p>
        </w:tc>
      </w:tr>
      <w:tr>
        <w:trPr>
          <w:trHeight w:val="20"/>
        </w:trPr>
        <w:tc>
          <w:tcPr>
            <w:tcW w:w="892"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kern w:val="0"/>
                <w:sz w:val="15"/>
                <w:szCs w:val="15"/>
              </w:rPr>
              <w:t>bar</w:t>
            </w:r>
          </w:p>
        </w:tc>
        <w:tc>
          <w:tcPr>
            <w:tcW w:w="2540" w:type="dxa"/>
            <w:shd w:val="clear" w:color="auto" w:fill="auto"/>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设置轮胎压力单位为bar</w:t>
            </w:r>
          </w:p>
        </w:tc>
      </w:tr>
      <w:tr>
        <w:trPr>
          <w:trHeight w:val="20"/>
        </w:trPr>
        <w:tc>
          <w:tcPr>
            <w:tcW w:w="892"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kern w:val="0"/>
                <w:sz w:val="15"/>
                <w:szCs w:val="15"/>
              </w:rPr>
              <w:t>psi</w:t>
            </w:r>
          </w:p>
        </w:tc>
        <w:tc>
          <w:tcPr>
            <w:tcW w:w="2540" w:type="dxa"/>
            <w:shd w:val="clear" w:color="auto" w:fill="auto"/>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设置轮胎压力单位为psi</w:t>
            </w:r>
          </w:p>
        </w:tc>
      </w:tr>
      <w:tr>
        <w:trPr>
          <w:trHeight w:val="20"/>
        </w:trPr>
        <w:tc>
          <w:tcPr>
            <w:tcW w:w="892"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返回</w:t>
            </w:r>
          </w:p>
        </w:tc>
        <w:tc>
          <w:tcPr>
            <w:tcW w:w="2540" w:type="dxa"/>
            <w:shd w:val="clear" w:color="auto" w:fill="auto"/>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退出轮胎压力单位菜单，返回上一层菜单</w:t>
            </w:r>
          </w:p>
        </w:tc>
      </w:tr>
    </w:tbl>
    <w:p>
      <w:pPr>
        <w:autoSpaceDE w:val="0"/>
        <w:autoSpaceDN w:val="0"/>
        <w:adjustRightInd w:val="0"/>
        <w:spacing w:beforeLines="100" w:before="240" w:afterLines="50" w:after="120" w:line="240" w:lineRule="exact"/>
        <w:rPr>
          <w:rFonts w:ascii="宋体" w:hAnsi="宋体" w:cs="宋体"/>
          <w:kern w:val="0"/>
          <w:sz w:val="15"/>
          <w:szCs w:val="15"/>
        </w:rPr>
      </w:pPr>
      <w:r>
        <w:rPr>
          <w:rFonts w:ascii="宋体" w:hAnsi="宋体" w:cs="宋体" w:hint="eastAsia"/>
          <w:kern w:val="0"/>
          <w:sz w:val="15"/>
          <w:szCs w:val="15"/>
        </w:rPr>
        <w:t>4 恢复出厂设置</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92"/>
        <w:gridCol w:w="2540"/>
      </w:tblGrid>
      <w:tr>
        <w:trPr>
          <w:trHeight w:val="20"/>
        </w:trPr>
        <w:tc>
          <w:tcPr>
            <w:tcW w:w="892" w:type="dxa"/>
            <w:shd w:val="clear" w:color="auto" w:fill="F2F2F2"/>
            <w:vAlign w:val="center"/>
          </w:tcPr>
          <w:p>
            <w:pPr>
              <w:autoSpaceDE w:val="0"/>
              <w:autoSpaceDN w:val="0"/>
              <w:adjustRightInd w:val="0"/>
              <w:spacing w:afterLines="50" w:after="120" w:line="240" w:lineRule="exact"/>
              <w:jc w:val="center"/>
              <w:rPr>
                <w:rFonts w:ascii="宋体" w:hAnsi="宋体" w:cs="宋体"/>
                <w:kern w:val="0"/>
                <w:sz w:val="15"/>
                <w:szCs w:val="15"/>
              </w:rPr>
            </w:pPr>
            <w:r>
              <w:rPr>
                <w:rFonts w:ascii="宋体" w:hAnsi="宋体" w:cs="宋体" w:hint="eastAsia"/>
                <w:kern w:val="0"/>
                <w:sz w:val="15"/>
                <w:szCs w:val="15"/>
              </w:rPr>
              <w:t>显示项</w:t>
            </w:r>
          </w:p>
        </w:tc>
        <w:tc>
          <w:tcPr>
            <w:tcW w:w="2540" w:type="dxa"/>
            <w:shd w:val="clear" w:color="auto" w:fill="F2F2F2"/>
            <w:vAlign w:val="center"/>
          </w:tcPr>
          <w:p>
            <w:pPr>
              <w:autoSpaceDE w:val="0"/>
              <w:autoSpaceDN w:val="0"/>
              <w:adjustRightInd w:val="0"/>
              <w:spacing w:afterLines="50" w:after="120" w:line="240" w:lineRule="exact"/>
              <w:jc w:val="center"/>
              <w:rPr>
                <w:rFonts w:ascii="宋体" w:hAnsi="宋体" w:cs="宋体"/>
                <w:kern w:val="0"/>
                <w:sz w:val="15"/>
                <w:szCs w:val="15"/>
              </w:rPr>
            </w:pPr>
            <w:r>
              <w:rPr>
                <w:rFonts w:ascii="宋体" w:hAnsi="宋体" w:cs="宋体" w:hint="eastAsia"/>
                <w:kern w:val="0"/>
                <w:sz w:val="15"/>
                <w:szCs w:val="15"/>
              </w:rPr>
              <w:t>功能</w:t>
            </w:r>
          </w:p>
        </w:tc>
      </w:tr>
      <w:tr>
        <w:trPr>
          <w:trHeight w:val="20"/>
        </w:trPr>
        <w:tc>
          <w:tcPr>
            <w:tcW w:w="892"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恢复出厂设置</w:t>
            </w:r>
          </w:p>
        </w:tc>
        <w:tc>
          <w:tcPr>
            <w:tcW w:w="2540"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菜单名</w:t>
            </w:r>
          </w:p>
        </w:tc>
      </w:tr>
      <w:tr>
        <w:trPr>
          <w:trHeight w:val="419"/>
        </w:trPr>
        <w:tc>
          <w:tcPr>
            <w:tcW w:w="892"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OK</w:t>
            </w:r>
          </w:p>
        </w:tc>
        <w:tc>
          <w:tcPr>
            <w:tcW w:w="2540" w:type="dxa"/>
            <w:vAlign w:val="center"/>
          </w:tcPr>
          <w:p>
            <w:pPr>
              <w:autoSpaceDE w:val="0"/>
              <w:autoSpaceDN w:val="0"/>
              <w:adjustRightInd w:val="0"/>
              <w:spacing w:line="360" w:lineRule="auto"/>
              <w:rPr>
                <w:rFonts w:ascii="宋体" w:hAnsi="宋体" w:cs="宋体"/>
                <w:kern w:val="0"/>
                <w:sz w:val="15"/>
                <w:szCs w:val="15"/>
              </w:rPr>
            </w:pPr>
            <w:r>
              <w:rPr>
                <w:rFonts w:ascii="宋体" w:hAnsi="宋体" w:cs="宋体" w:hint="eastAsia"/>
                <w:kern w:val="0"/>
                <w:sz w:val="15"/>
                <w:szCs w:val="15"/>
              </w:rPr>
              <w:t>将菜单设置值恢复到出厂设置状态</w:t>
            </w:r>
          </w:p>
        </w:tc>
      </w:tr>
      <w:tr>
        <w:trPr>
          <w:trHeight w:val="503"/>
        </w:trPr>
        <w:tc>
          <w:tcPr>
            <w:tcW w:w="892" w:type="dxa"/>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返回</w:t>
            </w:r>
          </w:p>
        </w:tc>
        <w:tc>
          <w:tcPr>
            <w:tcW w:w="2540" w:type="dxa"/>
            <w:shd w:val="clear" w:color="auto" w:fill="auto"/>
            <w:vAlign w:val="center"/>
          </w:tcPr>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退出恢复出厂设置菜单，返回上一层菜单</w:t>
            </w:r>
          </w:p>
        </w:tc>
      </w:tr>
    </w:tbl>
    <w:p>
      <w:pPr>
        <w:autoSpaceDE w:val="0"/>
        <w:autoSpaceDN w:val="0"/>
        <w:adjustRightInd w:val="0"/>
        <w:spacing w:afterLines="50" w:after="120" w:line="240" w:lineRule="exact"/>
        <w:rPr>
          <w:rFonts w:ascii="宋体" w:hAnsi="宋体"/>
          <w:b/>
          <w:sz w:val="15"/>
          <w:szCs w:val="15"/>
        </w:rPr>
      </w:pP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行车信息</w:t>
      </w:r>
    </w:p>
    <w:p>
      <w:pPr>
        <w:autoSpaceDE w:val="0"/>
        <w:autoSpaceDN w:val="0"/>
        <w:adjustRightInd w:val="0"/>
        <w:spacing w:afterLines="50" w:after="120" w:line="240" w:lineRule="exact"/>
        <w:ind w:left="300" w:hangingChars="200" w:hanging="300"/>
        <w:rPr>
          <w:rFonts w:ascii="宋体" w:hAnsi="宋体" w:cs="宋体"/>
          <w:kern w:val="0"/>
          <w:sz w:val="15"/>
          <w:szCs w:val="15"/>
        </w:rPr>
      </w:pPr>
      <w:r>
        <w:rPr>
          <w:rFonts w:ascii="宋体" w:hAnsi="宋体" w:cs="宋体" w:hint="eastAsia"/>
          <w:kern w:val="0"/>
          <w:sz w:val="15"/>
          <w:szCs w:val="15"/>
        </w:rPr>
        <w:t>行车信息在无故障提示信息时显示。可通过方向盘上</w:t>
      </w:r>
      <w:r>
        <w:rPr>
          <w:noProof/>
        </w:rPr>
        <w:drawing>
          <wp:inline distT="0" distB="0" distL="0" distR="0">
            <wp:extent cx="106680" cy="106680"/>
            <wp:effectExtent l="0" t="0" r="7620" b="762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6680" cy="106680"/>
                    </a:xfrm>
                    <a:prstGeom prst="rect">
                      <a:avLst/>
                    </a:prstGeom>
                    <a:noFill/>
                    <a:ln>
                      <a:noFill/>
                    </a:ln>
                  </pic:spPr>
                </pic:pic>
              </a:graphicData>
            </a:graphic>
          </wp:inline>
        </w:drawing>
      </w:r>
      <w:r>
        <w:rPr>
          <w:rFonts w:ascii="宋体" w:hAnsi="宋体" w:cs="宋体" w:hint="eastAsia"/>
          <w:kern w:val="0"/>
          <w:sz w:val="15"/>
          <w:szCs w:val="15"/>
        </w:rPr>
        <w:t>和</w:t>
      </w:r>
      <w:r>
        <w:rPr>
          <w:noProof/>
        </w:rPr>
        <w:drawing>
          <wp:inline distT="0" distB="0" distL="0" distR="0">
            <wp:extent cx="106680" cy="100965"/>
            <wp:effectExtent l="0" t="0" r="762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06680" cy="100965"/>
                    </a:xfrm>
                    <a:prstGeom prst="rect">
                      <a:avLst/>
                    </a:prstGeom>
                    <a:noFill/>
                    <a:ln>
                      <a:noFill/>
                    </a:ln>
                  </pic:spPr>
                </pic:pic>
              </a:graphicData>
            </a:graphic>
          </wp:inline>
        </w:drawing>
      </w:r>
      <w:r>
        <w:rPr>
          <w:rFonts w:ascii="宋体" w:hAnsi="宋体" w:cs="宋体" w:hint="eastAsia"/>
          <w:kern w:val="0"/>
          <w:sz w:val="15"/>
          <w:szCs w:val="15"/>
        </w:rPr>
        <w:t>按键选择行车信息显示的内容。</w:t>
      </w:r>
    </w:p>
    <w:p>
      <w:pPr>
        <w:autoSpaceDE w:val="0"/>
        <w:autoSpaceDN w:val="0"/>
        <w:adjustRightInd w:val="0"/>
        <w:spacing w:afterLines="50" w:after="120" w:line="240" w:lineRule="exact"/>
        <w:ind w:left="300" w:hangingChars="200" w:hanging="300"/>
        <w:rPr>
          <w:rFonts w:ascii="宋体" w:hAnsi="宋体" w:cs="宋体"/>
          <w:kern w:val="0"/>
          <w:sz w:val="15"/>
          <w:szCs w:val="15"/>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948"/>
        <w:gridCol w:w="2484"/>
      </w:tblGrid>
      <w:tr>
        <w:trPr>
          <w:trHeight w:val="279"/>
          <w:tblHeader/>
          <w:jc w:val="center"/>
        </w:trPr>
        <w:tc>
          <w:tcPr>
            <w:tcW w:w="1381" w:type="pct"/>
            <w:shd w:val="clear" w:color="auto" w:fill="F2F2F2"/>
            <w:vAlign w:val="center"/>
          </w:tcPr>
          <w:p>
            <w:pPr>
              <w:tabs>
                <w:tab w:val="center" w:pos="4153"/>
                <w:tab w:val="right" w:pos="8306"/>
              </w:tabs>
              <w:snapToGrid w:val="0"/>
              <w:jc w:val="center"/>
              <w:rPr>
                <w:rFonts w:ascii="宋体" w:hAnsi="宋体"/>
                <w:sz w:val="15"/>
                <w:szCs w:val="15"/>
              </w:rPr>
            </w:pPr>
            <w:r>
              <w:rPr>
                <w:rFonts w:ascii="宋体" w:hAnsi="宋体" w:hint="eastAsia"/>
                <w:sz w:val="15"/>
                <w:szCs w:val="15"/>
              </w:rPr>
              <w:t>显示内容</w:t>
            </w:r>
          </w:p>
        </w:tc>
        <w:tc>
          <w:tcPr>
            <w:tcW w:w="3619" w:type="pct"/>
            <w:shd w:val="clear" w:color="auto" w:fill="F2F2F2"/>
            <w:vAlign w:val="center"/>
          </w:tcPr>
          <w:p>
            <w:pPr>
              <w:tabs>
                <w:tab w:val="center" w:pos="4153"/>
                <w:tab w:val="right" w:pos="8306"/>
              </w:tabs>
              <w:snapToGrid w:val="0"/>
              <w:jc w:val="center"/>
              <w:rPr>
                <w:rFonts w:ascii="宋体" w:hAnsi="宋体"/>
                <w:sz w:val="15"/>
                <w:szCs w:val="15"/>
              </w:rPr>
            </w:pPr>
            <w:r>
              <w:rPr>
                <w:rFonts w:ascii="宋体" w:hAnsi="宋体" w:hint="eastAsia"/>
                <w:sz w:val="15"/>
                <w:szCs w:val="15"/>
              </w:rPr>
              <w:t>详细说明</w:t>
            </w:r>
          </w:p>
        </w:tc>
      </w:tr>
      <w:tr>
        <w:trPr>
          <w:trHeight w:val="280"/>
          <w:jc w:val="center"/>
        </w:trPr>
        <w:tc>
          <w:tcPr>
            <w:tcW w:w="1381" w:type="pct"/>
            <w:vAlign w:val="center"/>
          </w:tcPr>
          <w:p>
            <w:pPr>
              <w:tabs>
                <w:tab w:val="center" w:pos="4153"/>
                <w:tab w:val="right" w:pos="8306"/>
              </w:tabs>
              <w:snapToGrid w:val="0"/>
              <w:jc w:val="center"/>
              <w:rPr>
                <w:sz w:val="15"/>
                <w:szCs w:val="15"/>
              </w:rPr>
            </w:pPr>
            <w:r>
              <w:rPr>
                <w:rFonts w:hAnsi="宋体"/>
                <w:sz w:val="15"/>
                <w:szCs w:val="15"/>
              </w:rPr>
              <w:t>燃油消耗</w:t>
            </w:r>
            <w:r>
              <w:rPr>
                <w:rFonts w:hAnsi="宋体" w:hint="eastAsia"/>
                <w:sz w:val="15"/>
                <w:szCs w:val="15"/>
              </w:rPr>
              <w:t>量</w:t>
            </w:r>
          </w:p>
        </w:tc>
        <w:tc>
          <w:tcPr>
            <w:tcW w:w="3619" w:type="pct"/>
            <w:vAlign w:val="center"/>
          </w:tcPr>
          <w:p>
            <w:pPr>
              <w:tabs>
                <w:tab w:val="center" w:pos="4153"/>
                <w:tab w:val="right" w:pos="8306"/>
              </w:tabs>
              <w:snapToGrid w:val="0"/>
              <w:jc w:val="center"/>
              <w:rPr>
                <w:rFonts w:hAnsi="宋体"/>
                <w:sz w:val="15"/>
                <w:szCs w:val="15"/>
              </w:rPr>
            </w:pPr>
            <w:r>
              <w:rPr>
                <w:rFonts w:hAnsi="宋体"/>
                <w:sz w:val="15"/>
                <w:szCs w:val="15"/>
              </w:rPr>
              <w:t>自上次重新设置后至当前状态的总燃油消耗量</w:t>
            </w:r>
            <w:r>
              <w:rPr>
                <w:rFonts w:hAnsi="宋体" w:hint="eastAsia"/>
                <w:sz w:val="15"/>
                <w:szCs w:val="15"/>
              </w:rPr>
              <w:t>；按下方向盘</w:t>
            </w:r>
            <w:r>
              <w:rPr>
                <w:noProof/>
              </w:rPr>
              <w:drawing>
                <wp:inline distT="0" distB="0" distL="0" distR="0">
                  <wp:extent cx="213360" cy="12319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13360" cy="123190"/>
                          </a:xfrm>
                          <a:prstGeom prst="rect">
                            <a:avLst/>
                          </a:prstGeom>
                          <a:noFill/>
                          <a:ln>
                            <a:noFill/>
                          </a:ln>
                        </pic:spPr>
                      </pic:pic>
                    </a:graphicData>
                  </a:graphic>
                </wp:inline>
              </w:drawing>
            </w:r>
            <w:r>
              <w:rPr>
                <w:rFonts w:hAnsi="宋体" w:hint="eastAsia"/>
                <w:sz w:val="15"/>
                <w:szCs w:val="15"/>
              </w:rPr>
              <w:t>按键</w:t>
            </w:r>
            <w:r>
              <w:rPr>
                <w:rFonts w:hAnsi="宋体" w:hint="eastAsia"/>
                <w:sz w:val="15"/>
                <w:szCs w:val="15"/>
              </w:rPr>
              <w:t>2</w:t>
            </w:r>
            <w:r>
              <w:rPr>
                <w:rFonts w:hAnsi="宋体"/>
                <w:sz w:val="15"/>
                <w:szCs w:val="15"/>
              </w:rPr>
              <w:t>秒</w:t>
            </w:r>
            <w:r>
              <w:rPr>
                <w:rFonts w:hAnsi="宋体" w:hint="eastAsia"/>
                <w:sz w:val="15"/>
                <w:szCs w:val="15"/>
              </w:rPr>
              <w:t>以上可以</w:t>
            </w:r>
            <w:r>
              <w:rPr>
                <w:rFonts w:ascii="宋体" w:hAnsi="宋体" w:hint="eastAsia"/>
                <w:sz w:val="15"/>
                <w:szCs w:val="15"/>
              </w:rPr>
              <w:t>对此信息进行</w:t>
            </w:r>
            <w:r>
              <w:rPr>
                <w:rFonts w:hAnsi="宋体" w:hint="eastAsia"/>
                <w:sz w:val="15"/>
                <w:szCs w:val="15"/>
              </w:rPr>
              <w:t>复位。</w:t>
            </w:r>
          </w:p>
        </w:tc>
      </w:tr>
      <w:tr>
        <w:trPr>
          <w:trHeight w:val="279"/>
          <w:jc w:val="center"/>
        </w:trPr>
        <w:tc>
          <w:tcPr>
            <w:tcW w:w="1381" w:type="pct"/>
            <w:vAlign w:val="center"/>
          </w:tcPr>
          <w:p>
            <w:pPr>
              <w:tabs>
                <w:tab w:val="center" w:pos="4153"/>
                <w:tab w:val="right" w:pos="8306"/>
              </w:tabs>
              <w:snapToGrid w:val="0"/>
              <w:jc w:val="center"/>
              <w:rPr>
                <w:rFonts w:hAnsi="宋体"/>
                <w:sz w:val="15"/>
                <w:szCs w:val="15"/>
              </w:rPr>
            </w:pPr>
            <w:r>
              <w:rPr>
                <w:rFonts w:hAnsi="宋体" w:hint="eastAsia"/>
                <w:sz w:val="15"/>
                <w:szCs w:val="15"/>
              </w:rPr>
              <w:t>累计平均油耗</w:t>
            </w:r>
          </w:p>
        </w:tc>
        <w:tc>
          <w:tcPr>
            <w:tcW w:w="3619" w:type="pct"/>
            <w:vAlign w:val="center"/>
          </w:tcPr>
          <w:p>
            <w:pPr>
              <w:tabs>
                <w:tab w:val="center" w:pos="4153"/>
                <w:tab w:val="right" w:pos="8306"/>
              </w:tabs>
              <w:snapToGrid w:val="0"/>
              <w:jc w:val="center"/>
              <w:rPr>
                <w:rFonts w:hAnsi="宋体"/>
                <w:sz w:val="15"/>
                <w:szCs w:val="15"/>
              </w:rPr>
            </w:pPr>
            <w:r>
              <w:rPr>
                <w:rFonts w:hAnsi="宋体" w:hint="eastAsia"/>
                <w:sz w:val="15"/>
                <w:szCs w:val="15"/>
              </w:rPr>
              <w:t>显示由出厂到当前时刻车辆的平均油耗。</w:t>
            </w:r>
          </w:p>
        </w:tc>
      </w:tr>
      <w:tr>
        <w:trPr>
          <w:trHeight w:val="279"/>
          <w:jc w:val="center"/>
        </w:trPr>
        <w:tc>
          <w:tcPr>
            <w:tcW w:w="1381" w:type="pct"/>
            <w:vAlign w:val="center"/>
          </w:tcPr>
          <w:p>
            <w:pPr>
              <w:tabs>
                <w:tab w:val="center" w:pos="4153"/>
                <w:tab w:val="right" w:pos="8306"/>
              </w:tabs>
              <w:snapToGrid w:val="0"/>
              <w:jc w:val="center"/>
              <w:rPr>
                <w:sz w:val="15"/>
                <w:szCs w:val="15"/>
              </w:rPr>
            </w:pPr>
            <w:r>
              <w:rPr>
                <w:rFonts w:hAnsi="宋体" w:hint="eastAsia"/>
                <w:sz w:val="15"/>
                <w:szCs w:val="15"/>
              </w:rPr>
              <w:t>本次</w:t>
            </w:r>
            <w:r>
              <w:rPr>
                <w:rFonts w:hAnsi="宋体"/>
                <w:sz w:val="15"/>
                <w:szCs w:val="15"/>
              </w:rPr>
              <w:t>平均油耗</w:t>
            </w:r>
          </w:p>
        </w:tc>
        <w:tc>
          <w:tcPr>
            <w:tcW w:w="3619" w:type="pct"/>
            <w:vAlign w:val="center"/>
          </w:tcPr>
          <w:p>
            <w:pPr>
              <w:tabs>
                <w:tab w:val="center" w:pos="4153"/>
                <w:tab w:val="right" w:pos="8306"/>
              </w:tabs>
              <w:snapToGrid w:val="0"/>
              <w:jc w:val="center"/>
              <w:rPr>
                <w:rFonts w:hAnsi="宋体"/>
                <w:sz w:val="15"/>
                <w:szCs w:val="15"/>
              </w:rPr>
            </w:pPr>
            <w:r>
              <w:rPr>
                <w:rFonts w:hAnsi="宋体"/>
                <w:sz w:val="15"/>
                <w:szCs w:val="15"/>
              </w:rPr>
              <w:t>自重新设置后</w:t>
            </w:r>
            <w:r>
              <w:rPr>
                <w:rFonts w:hAnsi="宋体" w:hint="eastAsia"/>
                <w:sz w:val="15"/>
                <w:szCs w:val="15"/>
              </w:rPr>
              <w:t>最近</w:t>
            </w:r>
            <w:r>
              <w:rPr>
                <w:rFonts w:hAnsi="宋体" w:hint="eastAsia"/>
                <w:sz w:val="15"/>
                <w:szCs w:val="15"/>
              </w:rPr>
              <w:t>100km</w:t>
            </w:r>
            <w:r>
              <w:rPr>
                <w:rFonts w:hAnsi="宋体" w:hint="eastAsia"/>
                <w:sz w:val="15"/>
                <w:szCs w:val="15"/>
              </w:rPr>
              <w:t>的平均油耗值；</w:t>
            </w:r>
            <w:r>
              <w:rPr>
                <w:rFonts w:ascii="宋体" w:hAnsi="宋体" w:hint="eastAsia"/>
                <w:sz w:val="15"/>
                <w:szCs w:val="15"/>
              </w:rPr>
              <w:t>按下方向盘</w:t>
            </w:r>
            <w:r>
              <w:rPr>
                <w:noProof/>
              </w:rPr>
              <w:drawing>
                <wp:inline distT="0" distB="0" distL="0" distR="0">
                  <wp:extent cx="213360" cy="12319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13360" cy="123190"/>
                          </a:xfrm>
                          <a:prstGeom prst="rect">
                            <a:avLst/>
                          </a:prstGeom>
                          <a:noFill/>
                          <a:ln>
                            <a:noFill/>
                          </a:ln>
                        </pic:spPr>
                      </pic:pic>
                    </a:graphicData>
                  </a:graphic>
                </wp:inline>
              </w:drawing>
            </w:r>
            <w:r>
              <w:rPr>
                <w:rFonts w:ascii="宋体" w:hAnsi="宋体" w:hint="eastAsia"/>
                <w:sz w:val="15"/>
                <w:szCs w:val="15"/>
              </w:rPr>
              <w:t>按键2秒以上可对此信息进行复位。</w:t>
            </w:r>
          </w:p>
        </w:tc>
      </w:tr>
      <w:tr>
        <w:trPr>
          <w:trHeight w:val="280"/>
          <w:jc w:val="center"/>
        </w:trPr>
        <w:tc>
          <w:tcPr>
            <w:tcW w:w="1381" w:type="pct"/>
            <w:vAlign w:val="center"/>
          </w:tcPr>
          <w:p>
            <w:pPr>
              <w:tabs>
                <w:tab w:val="center" w:pos="4153"/>
                <w:tab w:val="right" w:pos="8306"/>
              </w:tabs>
              <w:snapToGrid w:val="0"/>
              <w:jc w:val="center"/>
              <w:rPr>
                <w:sz w:val="15"/>
                <w:szCs w:val="15"/>
              </w:rPr>
            </w:pPr>
            <w:r>
              <w:rPr>
                <w:rFonts w:hAnsi="宋体" w:hint="eastAsia"/>
                <w:sz w:val="15"/>
                <w:szCs w:val="15"/>
              </w:rPr>
              <w:t>瞬时</w:t>
            </w:r>
            <w:r>
              <w:rPr>
                <w:rFonts w:hAnsi="宋体"/>
                <w:sz w:val="15"/>
                <w:szCs w:val="15"/>
              </w:rPr>
              <w:t>油耗</w:t>
            </w:r>
          </w:p>
        </w:tc>
        <w:tc>
          <w:tcPr>
            <w:tcW w:w="3619" w:type="pct"/>
            <w:vAlign w:val="center"/>
          </w:tcPr>
          <w:p>
            <w:pPr>
              <w:tabs>
                <w:tab w:val="center" w:pos="4153"/>
                <w:tab w:val="right" w:pos="8306"/>
              </w:tabs>
              <w:snapToGrid w:val="0"/>
              <w:jc w:val="center"/>
              <w:rPr>
                <w:rFonts w:ascii="宋体" w:hAnsi="宋体"/>
                <w:sz w:val="15"/>
                <w:szCs w:val="15"/>
              </w:rPr>
            </w:pPr>
            <w:r>
              <w:rPr>
                <w:rFonts w:hint="eastAsia"/>
                <w:sz w:val="15"/>
                <w:szCs w:val="15"/>
              </w:rPr>
              <w:t>显示当前状态的瞬时油耗，</w:t>
            </w:r>
            <w:r>
              <w:rPr>
                <w:sz w:val="15"/>
                <w:szCs w:val="15"/>
              </w:rPr>
              <w:t>在发动机</w:t>
            </w:r>
            <w:r>
              <w:rPr>
                <w:rFonts w:hint="eastAsia"/>
                <w:sz w:val="15"/>
                <w:szCs w:val="15"/>
              </w:rPr>
              <w:t>怠速时</w:t>
            </w:r>
            <w:r>
              <w:rPr>
                <w:sz w:val="15"/>
                <w:szCs w:val="15"/>
              </w:rPr>
              <w:t>以</w:t>
            </w:r>
            <w:r>
              <w:rPr>
                <w:rFonts w:hint="eastAsia"/>
                <w:sz w:val="15"/>
                <w:szCs w:val="15"/>
              </w:rPr>
              <w:t>L/h</w:t>
            </w:r>
            <w:r>
              <w:rPr>
                <w:sz w:val="15"/>
                <w:szCs w:val="15"/>
              </w:rPr>
              <w:t>(</w:t>
            </w:r>
            <w:r>
              <w:rPr>
                <w:sz w:val="15"/>
                <w:szCs w:val="15"/>
              </w:rPr>
              <w:t>升</w:t>
            </w:r>
            <w:r>
              <w:rPr>
                <w:sz w:val="15"/>
                <w:szCs w:val="15"/>
              </w:rPr>
              <w:t>/</w:t>
            </w:r>
            <w:r>
              <w:rPr>
                <w:sz w:val="15"/>
                <w:szCs w:val="15"/>
              </w:rPr>
              <w:t>小时</w:t>
            </w:r>
            <w:r>
              <w:rPr>
                <w:sz w:val="15"/>
                <w:szCs w:val="15"/>
              </w:rPr>
              <w:t>)</w:t>
            </w:r>
            <w:r>
              <w:rPr>
                <w:sz w:val="15"/>
                <w:szCs w:val="15"/>
              </w:rPr>
              <w:t>显示，在行车期间以</w:t>
            </w:r>
            <w:r>
              <w:rPr>
                <w:rFonts w:hint="eastAsia"/>
                <w:sz w:val="15"/>
                <w:szCs w:val="15"/>
              </w:rPr>
              <w:t>L/100km</w:t>
            </w:r>
            <w:r>
              <w:rPr>
                <w:sz w:val="15"/>
                <w:szCs w:val="15"/>
              </w:rPr>
              <w:t>显</w:t>
            </w:r>
            <w:r>
              <w:rPr>
                <w:rFonts w:hAnsi="宋体"/>
                <w:sz w:val="15"/>
                <w:szCs w:val="15"/>
              </w:rPr>
              <w:t>示</w:t>
            </w:r>
            <w:r>
              <w:rPr>
                <w:sz w:val="15"/>
                <w:szCs w:val="15"/>
              </w:rPr>
              <w:t>。</w:t>
            </w:r>
          </w:p>
        </w:tc>
      </w:tr>
      <w:tr>
        <w:trPr>
          <w:trHeight w:val="238"/>
          <w:jc w:val="center"/>
        </w:trPr>
        <w:tc>
          <w:tcPr>
            <w:tcW w:w="1381" w:type="pct"/>
            <w:vAlign w:val="center"/>
          </w:tcPr>
          <w:p>
            <w:pPr>
              <w:tabs>
                <w:tab w:val="center" w:pos="4153"/>
                <w:tab w:val="right" w:pos="8306"/>
              </w:tabs>
              <w:snapToGrid w:val="0"/>
              <w:jc w:val="center"/>
              <w:rPr>
                <w:rFonts w:hAnsi="宋体"/>
                <w:sz w:val="15"/>
                <w:szCs w:val="15"/>
              </w:rPr>
            </w:pPr>
            <w:r>
              <w:rPr>
                <w:rFonts w:hAnsi="宋体"/>
                <w:sz w:val="15"/>
                <w:szCs w:val="15"/>
              </w:rPr>
              <w:t>续驶里程</w:t>
            </w:r>
          </w:p>
        </w:tc>
        <w:tc>
          <w:tcPr>
            <w:tcW w:w="3619" w:type="pct"/>
            <w:vAlign w:val="center"/>
          </w:tcPr>
          <w:p>
            <w:pPr>
              <w:tabs>
                <w:tab w:val="center" w:pos="4153"/>
                <w:tab w:val="right" w:pos="8306"/>
              </w:tabs>
              <w:snapToGrid w:val="0"/>
              <w:jc w:val="center"/>
              <w:rPr>
                <w:rFonts w:ascii="宋体" w:hAnsi="宋体" w:cs="宋体"/>
                <w:kern w:val="0"/>
                <w:sz w:val="15"/>
                <w:szCs w:val="15"/>
              </w:rPr>
            </w:pPr>
            <w:r>
              <w:rPr>
                <w:rFonts w:ascii="宋体" w:hAnsi="宋体" w:cs="宋体" w:hint="eastAsia"/>
                <w:kern w:val="0"/>
                <w:sz w:val="15"/>
                <w:szCs w:val="15"/>
              </w:rPr>
              <w:t>显示当前剩余燃油量预计可以行驶的距离。</w:t>
            </w:r>
          </w:p>
          <w:p>
            <w:pPr>
              <w:tabs>
                <w:tab w:val="center" w:pos="4153"/>
                <w:tab w:val="right" w:pos="8306"/>
              </w:tabs>
              <w:snapToGrid w:val="0"/>
              <w:jc w:val="center"/>
              <w:rPr>
                <w:rFonts w:hAnsi="宋体"/>
                <w:sz w:val="15"/>
                <w:szCs w:val="15"/>
              </w:rPr>
            </w:pPr>
            <w:r>
              <w:rPr>
                <w:rFonts w:ascii="宋体" w:hAnsi="宋体" w:cs="宋体" w:hint="eastAsia"/>
                <w:kern w:val="0"/>
                <w:sz w:val="15"/>
                <w:szCs w:val="15"/>
              </w:rPr>
              <w:t>注意：如果后续行驶的情况与之前差别大，可能导致数值与实际行驶的距离有差异。添加燃油后需要重新上电才能更新续驶里程数值。</w:t>
            </w:r>
          </w:p>
        </w:tc>
      </w:tr>
      <w:tr>
        <w:trPr>
          <w:trHeight w:val="268"/>
          <w:jc w:val="center"/>
        </w:trPr>
        <w:tc>
          <w:tcPr>
            <w:tcW w:w="1381" w:type="pct"/>
            <w:vAlign w:val="center"/>
          </w:tcPr>
          <w:p>
            <w:pPr>
              <w:tabs>
                <w:tab w:val="center" w:pos="4153"/>
                <w:tab w:val="right" w:pos="8306"/>
              </w:tabs>
              <w:snapToGrid w:val="0"/>
              <w:jc w:val="center"/>
              <w:rPr>
                <w:sz w:val="15"/>
                <w:szCs w:val="15"/>
              </w:rPr>
            </w:pPr>
            <w:r>
              <w:rPr>
                <w:rFonts w:hAnsi="宋体"/>
                <w:sz w:val="15"/>
                <w:szCs w:val="15"/>
              </w:rPr>
              <w:t>平均</w:t>
            </w:r>
            <w:r>
              <w:rPr>
                <w:rFonts w:hAnsi="宋体" w:hint="eastAsia"/>
                <w:sz w:val="15"/>
                <w:szCs w:val="15"/>
              </w:rPr>
              <w:t>车速</w:t>
            </w:r>
          </w:p>
        </w:tc>
        <w:tc>
          <w:tcPr>
            <w:tcW w:w="3619" w:type="pct"/>
            <w:vAlign w:val="center"/>
          </w:tcPr>
          <w:p>
            <w:pPr>
              <w:tabs>
                <w:tab w:val="center" w:pos="4153"/>
                <w:tab w:val="right" w:pos="8306"/>
              </w:tabs>
              <w:snapToGrid w:val="0"/>
              <w:jc w:val="center"/>
              <w:rPr>
                <w:rFonts w:hAnsi="宋体"/>
                <w:sz w:val="15"/>
                <w:szCs w:val="15"/>
              </w:rPr>
            </w:pPr>
            <w:r>
              <w:rPr>
                <w:rFonts w:hAnsi="宋体"/>
                <w:sz w:val="15"/>
                <w:szCs w:val="15"/>
              </w:rPr>
              <w:t>自上次重新设置后至当前状态的</w:t>
            </w:r>
            <w:r>
              <w:rPr>
                <w:rFonts w:hAnsi="宋体" w:hint="eastAsia"/>
                <w:sz w:val="15"/>
                <w:szCs w:val="15"/>
              </w:rPr>
              <w:t>平均车速；</w:t>
            </w:r>
            <w:r>
              <w:rPr>
                <w:rFonts w:ascii="宋体" w:hAnsi="宋体" w:hint="eastAsia"/>
                <w:sz w:val="15"/>
                <w:szCs w:val="15"/>
              </w:rPr>
              <w:t>按下</w:t>
            </w:r>
            <w:r>
              <w:rPr>
                <w:rFonts w:hAnsi="宋体" w:hint="eastAsia"/>
                <w:sz w:val="15"/>
                <w:szCs w:val="15"/>
              </w:rPr>
              <w:t>方向盘</w:t>
            </w:r>
            <w:r>
              <w:rPr>
                <w:noProof/>
              </w:rPr>
              <w:drawing>
                <wp:inline distT="0" distB="0" distL="0" distR="0">
                  <wp:extent cx="229870" cy="13462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9870" cy="134620"/>
                          </a:xfrm>
                          <a:prstGeom prst="rect">
                            <a:avLst/>
                          </a:prstGeom>
                          <a:noFill/>
                          <a:ln>
                            <a:noFill/>
                          </a:ln>
                        </pic:spPr>
                      </pic:pic>
                    </a:graphicData>
                  </a:graphic>
                </wp:inline>
              </w:drawing>
            </w:r>
            <w:r>
              <w:rPr>
                <w:rFonts w:hAnsi="宋体" w:hint="eastAsia"/>
                <w:sz w:val="15"/>
                <w:szCs w:val="15"/>
              </w:rPr>
              <w:t>按键</w:t>
            </w:r>
            <w:r>
              <w:rPr>
                <w:rFonts w:ascii="宋体" w:hAnsi="宋体" w:hint="eastAsia"/>
                <w:sz w:val="15"/>
                <w:szCs w:val="15"/>
              </w:rPr>
              <w:t>2秒以上可对此信息进行复位。</w:t>
            </w:r>
          </w:p>
        </w:tc>
      </w:tr>
      <w:tr>
        <w:trPr>
          <w:trHeight w:val="269"/>
          <w:jc w:val="center"/>
        </w:trPr>
        <w:tc>
          <w:tcPr>
            <w:tcW w:w="1381" w:type="pct"/>
            <w:vAlign w:val="center"/>
          </w:tcPr>
          <w:p>
            <w:pPr>
              <w:tabs>
                <w:tab w:val="center" w:pos="4153"/>
                <w:tab w:val="right" w:pos="8306"/>
              </w:tabs>
              <w:snapToGrid w:val="0"/>
              <w:jc w:val="center"/>
              <w:rPr>
                <w:sz w:val="15"/>
                <w:szCs w:val="15"/>
              </w:rPr>
            </w:pPr>
            <w:r>
              <w:rPr>
                <w:rFonts w:hAnsi="宋体"/>
                <w:sz w:val="15"/>
                <w:szCs w:val="15"/>
              </w:rPr>
              <w:t>行驶时间</w:t>
            </w:r>
          </w:p>
        </w:tc>
        <w:tc>
          <w:tcPr>
            <w:tcW w:w="3619" w:type="pct"/>
            <w:vAlign w:val="center"/>
          </w:tcPr>
          <w:p>
            <w:pPr>
              <w:tabs>
                <w:tab w:val="center" w:pos="4153"/>
                <w:tab w:val="right" w:pos="8306"/>
              </w:tabs>
              <w:snapToGrid w:val="0"/>
              <w:jc w:val="center"/>
              <w:rPr>
                <w:rFonts w:hAnsi="宋体"/>
                <w:sz w:val="15"/>
                <w:szCs w:val="15"/>
              </w:rPr>
            </w:pPr>
            <w:r>
              <w:rPr>
                <w:rFonts w:hAnsi="宋体"/>
                <w:sz w:val="15"/>
                <w:szCs w:val="15"/>
              </w:rPr>
              <w:t>发动机</w:t>
            </w:r>
            <w:r>
              <w:rPr>
                <w:rFonts w:hAnsi="宋体" w:hint="eastAsia"/>
                <w:sz w:val="15"/>
                <w:szCs w:val="15"/>
              </w:rPr>
              <w:t>起动或</w:t>
            </w:r>
            <w:r>
              <w:rPr>
                <w:rFonts w:hAnsi="宋体"/>
                <w:sz w:val="15"/>
                <w:szCs w:val="15"/>
              </w:rPr>
              <w:t>自上次重新设置后</w:t>
            </w:r>
            <w:r>
              <w:rPr>
                <w:rFonts w:hAnsi="宋体" w:hint="eastAsia"/>
                <w:sz w:val="15"/>
                <w:szCs w:val="15"/>
              </w:rPr>
              <w:t>的行驶时间；</w:t>
            </w:r>
            <w:r>
              <w:rPr>
                <w:rFonts w:hAnsi="宋体"/>
                <w:sz w:val="15"/>
                <w:szCs w:val="15"/>
              </w:rPr>
              <w:t>按</w:t>
            </w:r>
            <w:r>
              <w:rPr>
                <w:rFonts w:hAnsi="宋体" w:hint="eastAsia"/>
                <w:sz w:val="15"/>
                <w:szCs w:val="15"/>
              </w:rPr>
              <w:t>下方向盘</w:t>
            </w:r>
            <w:r>
              <w:rPr>
                <w:noProof/>
              </w:rPr>
              <w:drawing>
                <wp:inline distT="0" distB="0" distL="0" distR="0">
                  <wp:extent cx="235585" cy="13462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35585" cy="134620"/>
                          </a:xfrm>
                          <a:prstGeom prst="rect">
                            <a:avLst/>
                          </a:prstGeom>
                          <a:noFill/>
                          <a:ln>
                            <a:noFill/>
                          </a:ln>
                        </pic:spPr>
                      </pic:pic>
                    </a:graphicData>
                  </a:graphic>
                </wp:inline>
              </w:drawing>
            </w:r>
            <w:r>
              <w:rPr>
                <w:rFonts w:hAnsi="宋体" w:hint="eastAsia"/>
                <w:sz w:val="15"/>
                <w:szCs w:val="15"/>
              </w:rPr>
              <w:t>按键</w:t>
            </w:r>
            <w:r>
              <w:rPr>
                <w:sz w:val="15"/>
                <w:szCs w:val="15"/>
              </w:rPr>
              <w:t>2</w:t>
            </w:r>
            <w:r>
              <w:rPr>
                <w:rFonts w:hAnsi="宋体"/>
                <w:sz w:val="15"/>
                <w:szCs w:val="15"/>
              </w:rPr>
              <w:t>秒</w:t>
            </w:r>
            <w:r>
              <w:rPr>
                <w:rFonts w:hAnsi="宋体" w:hint="eastAsia"/>
                <w:sz w:val="15"/>
                <w:szCs w:val="15"/>
              </w:rPr>
              <w:t>以上可以</w:t>
            </w:r>
            <w:r>
              <w:rPr>
                <w:rFonts w:ascii="宋体" w:hAnsi="宋体" w:hint="eastAsia"/>
                <w:sz w:val="15"/>
                <w:szCs w:val="15"/>
              </w:rPr>
              <w:t>对此信息进行</w:t>
            </w:r>
            <w:r>
              <w:rPr>
                <w:rFonts w:hAnsi="宋体"/>
                <w:sz w:val="15"/>
                <w:szCs w:val="15"/>
              </w:rPr>
              <w:t>清零</w:t>
            </w:r>
            <w:r>
              <w:rPr>
                <w:rFonts w:hAnsi="宋体" w:hint="eastAsia"/>
                <w:sz w:val="15"/>
                <w:szCs w:val="15"/>
              </w:rPr>
              <w:t>。</w:t>
            </w:r>
          </w:p>
        </w:tc>
      </w:tr>
      <w:tr>
        <w:trPr>
          <w:trHeight w:val="238"/>
          <w:jc w:val="center"/>
        </w:trPr>
        <w:tc>
          <w:tcPr>
            <w:tcW w:w="1381" w:type="pct"/>
            <w:vAlign w:val="center"/>
          </w:tcPr>
          <w:p>
            <w:pPr>
              <w:tabs>
                <w:tab w:val="center" w:pos="4153"/>
                <w:tab w:val="right" w:pos="8306"/>
              </w:tabs>
              <w:snapToGrid w:val="0"/>
              <w:jc w:val="center"/>
              <w:rPr>
                <w:sz w:val="15"/>
                <w:szCs w:val="15"/>
              </w:rPr>
            </w:pPr>
            <w:r>
              <w:object w:dxaOrig="2640" w:dyaOrig="1650">
                <v:shape id="_x0000_i1046" type="#_x0000_t75" style="width:36pt;height:22.5pt" o:ole="">
                  <v:imagedata r:id="rId173" o:title=""/>
                </v:shape>
                <o:OLEObject Type="Embed" ProgID="PBrush" ShapeID="_x0000_i1046" DrawAspect="Content" ObjectID="_1606114783" r:id="rId174"/>
              </w:object>
            </w:r>
          </w:p>
        </w:tc>
        <w:tc>
          <w:tcPr>
            <w:tcW w:w="3619" w:type="pct"/>
            <w:vAlign w:val="center"/>
          </w:tcPr>
          <w:p>
            <w:pPr>
              <w:tabs>
                <w:tab w:val="center" w:pos="4153"/>
                <w:tab w:val="right" w:pos="8306"/>
              </w:tabs>
              <w:snapToGrid w:val="0"/>
              <w:jc w:val="center"/>
              <w:rPr>
                <w:rFonts w:hAnsi="宋体"/>
                <w:sz w:val="15"/>
                <w:szCs w:val="15"/>
              </w:rPr>
            </w:pPr>
            <w:r>
              <w:rPr>
                <w:rFonts w:hAnsi="宋体" w:hint="eastAsia"/>
                <w:sz w:val="15"/>
                <w:szCs w:val="15"/>
              </w:rPr>
              <w:t>显示各个轮胎的压力数值</w:t>
            </w:r>
          </w:p>
        </w:tc>
      </w:tr>
    </w:tbl>
    <w:p>
      <w:pPr>
        <w:autoSpaceDE w:val="0"/>
        <w:autoSpaceDN w:val="0"/>
        <w:adjustRightInd w:val="0"/>
        <w:spacing w:afterLines="50" w:after="120" w:line="240" w:lineRule="exact"/>
        <w:rPr>
          <w:rFonts w:ascii="宋体" w:hAnsi="宋体" w:cs="宋体"/>
          <w:b/>
          <w:kern w:val="0"/>
          <w:sz w:val="18"/>
          <w:szCs w:val="18"/>
        </w:rPr>
      </w:pP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t>提示、故障信息显示</w:t>
      </w:r>
    </w:p>
    <w:tbl>
      <w:tblPr>
        <w:tblW w:w="5000" w:type="pct"/>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1133"/>
        <w:gridCol w:w="2299"/>
      </w:tblGrid>
      <w:tr>
        <w:trPr>
          <w:trHeight w:val="250"/>
          <w:tblHeader/>
          <w:jc w:val="center"/>
        </w:trPr>
        <w:tc>
          <w:tcPr>
            <w:tcW w:w="1651" w:type="pct"/>
            <w:shd w:val="clear" w:color="auto" w:fill="F2F2F2"/>
            <w:vAlign w:val="center"/>
          </w:tcPr>
          <w:p>
            <w:pPr>
              <w:tabs>
                <w:tab w:val="center" w:pos="4153"/>
                <w:tab w:val="right" w:pos="8306"/>
              </w:tabs>
              <w:snapToGrid w:val="0"/>
              <w:jc w:val="center"/>
              <w:rPr>
                <w:rFonts w:hAnsi="宋体"/>
                <w:sz w:val="15"/>
                <w:szCs w:val="15"/>
              </w:rPr>
            </w:pPr>
            <w:r>
              <w:rPr>
                <w:rFonts w:hAnsi="宋体" w:hint="eastAsia"/>
                <w:sz w:val="15"/>
                <w:szCs w:val="15"/>
              </w:rPr>
              <w:t>显示内容或蜂鸣器鸣响</w:t>
            </w:r>
          </w:p>
        </w:tc>
        <w:tc>
          <w:tcPr>
            <w:tcW w:w="3349" w:type="pct"/>
            <w:shd w:val="clear" w:color="auto" w:fill="F2F2F2"/>
            <w:vAlign w:val="center"/>
          </w:tcPr>
          <w:p>
            <w:pPr>
              <w:tabs>
                <w:tab w:val="center" w:pos="4153"/>
                <w:tab w:val="right" w:pos="8306"/>
              </w:tabs>
              <w:snapToGrid w:val="0"/>
              <w:jc w:val="center"/>
              <w:rPr>
                <w:rFonts w:hAnsi="宋体"/>
                <w:sz w:val="15"/>
                <w:szCs w:val="15"/>
              </w:rPr>
            </w:pPr>
            <w:r>
              <w:rPr>
                <w:rFonts w:hAnsi="宋体" w:hint="eastAsia"/>
                <w:sz w:val="15"/>
                <w:szCs w:val="15"/>
              </w:rPr>
              <w:t>详细说明</w:t>
            </w:r>
          </w:p>
        </w:tc>
      </w:tr>
      <w:tr>
        <w:trPr>
          <w:trHeight w:val="279"/>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驻车制动未解除</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车速超过</w:t>
            </w:r>
            <w:r>
              <w:rPr>
                <w:rFonts w:hAnsi="宋体" w:hint="eastAsia"/>
                <w:sz w:val="15"/>
                <w:szCs w:val="15"/>
              </w:rPr>
              <w:t>5km/h</w:t>
            </w:r>
            <w:r>
              <w:rPr>
                <w:rFonts w:hAnsi="宋体"/>
                <w:sz w:val="15"/>
                <w:szCs w:val="15"/>
              </w:rPr>
              <w:t>，驻车制动开关未完全</w:t>
            </w:r>
            <w:r>
              <w:rPr>
                <w:rFonts w:hAnsi="宋体" w:hint="eastAsia"/>
                <w:sz w:val="15"/>
                <w:szCs w:val="15"/>
              </w:rPr>
              <w:t>断开，伴随报警声。</w:t>
            </w:r>
          </w:p>
        </w:tc>
      </w:tr>
      <w:tr>
        <w:trPr>
          <w:trHeight w:val="279"/>
          <w:jc w:val="center"/>
        </w:trPr>
        <w:tc>
          <w:tcPr>
            <w:tcW w:w="1651" w:type="pct"/>
            <w:vAlign w:val="center"/>
          </w:tcPr>
          <w:p>
            <w:pPr>
              <w:jc w:val="center"/>
              <w:rPr>
                <w:rFonts w:ascii="宋体" w:hAnsi="宋体"/>
                <w:sz w:val="15"/>
                <w:szCs w:val="15"/>
              </w:rPr>
            </w:pPr>
            <w:r>
              <w:rPr>
                <w:rFonts w:ascii="宋体" w:hAnsi="宋体" w:hint="eastAsia"/>
                <w:sz w:val="15"/>
                <w:szCs w:val="15"/>
              </w:rPr>
              <w:t>电子驻车未解除（带有时）</w:t>
            </w:r>
          </w:p>
        </w:tc>
        <w:tc>
          <w:tcPr>
            <w:tcW w:w="3349" w:type="pct"/>
            <w:vAlign w:val="center"/>
          </w:tcPr>
          <w:p>
            <w:pPr>
              <w:tabs>
                <w:tab w:val="center" w:pos="4153"/>
                <w:tab w:val="right" w:pos="8306"/>
              </w:tabs>
              <w:snapToGrid w:val="0"/>
              <w:jc w:val="center"/>
              <w:rPr>
                <w:sz w:val="15"/>
                <w:szCs w:val="15"/>
              </w:rPr>
            </w:pPr>
            <w:r>
              <w:rPr>
                <w:rFonts w:hint="eastAsia"/>
                <w:sz w:val="15"/>
                <w:szCs w:val="15"/>
              </w:rPr>
              <w:t>行车过程中，电子驻车未释放。</w:t>
            </w:r>
          </w:p>
        </w:tc>
      </w:tr>
      <w:tr>
        <w:trPr>
          <w:trHeight w:val="279"/>
          <w:jc w:val="center"/>
        </w:trPr>
        <w:tc>
          <w:tcPr>
            <w:tcW w:w="1651" w:type="pct"/>
            <w:vAlign w:val="center"/>
          </w:tcPr>
          <w:p>
            <w:pPr>
              <w:jc w:val="center"/>
              <w:rPr>
                <w:rFonts w:ascii="宋体" w:hAnsi="宋体"/>
                <w:sz w:val="15"/>
                <w:szCs w:val="15"/>
              </w:rPr>
            </w:pPr>
            <w:r>
              <w:rPr>
                <w:rFonts w:ascii="宋体" w:hAnsi="宋体" w:hint="eastAsia"/>
                <w:sz w:val="15"/>
                <w:szCs w:val="15"/>
              </w:rPr>
              <w:t>切换到P档域</w:t>
            </w:r>
          </w:p>
        </w:tc>
        <w:tc>
          <w:tcPr>
            <w:tcW w:w="3349" w:type="pct"/>
            <w:vAlign w:val="center"/>
          </w:tcPr>
          <w:p>
            <w:pPr>
              <w:tabs>
                <w:tab w:val="center" w:pos="4153"/>
                <w:tab w:val="right" w:pos="8306"/>
              </w:tabs>
              <w:snapToGrid w:val="0"/>
              <w:jc w:val="center"/>
              <w:rPr>
                <w:sz w:val="15"/>
                <w:szCs w:val="15"/>
              </w:rPr>
            </w:pPr>
            <w:r>
              <w:rPr>
                <w:rFonts w:hint="eastAsia"/>
                <w:sz w:val="15"/>
                <w:szCs w:val="15"/>
              </w:rPr>
              <w:t>提醒车辆启动失败、退电失败或为了安全需挂</w:t>
            </w:r>
            <w:r>
              <w:rPr>
                <w:rFonts w:hint="eastAsia"/>
                <w:sz w:val="15"/>
                <w:szCs w:val="15"/>
              </w:rPr>
              <w:t>P</w:t>
            </w:r>
            <w:r>
              <w:rPr>
                <w:rFonts w:hint="eastAsia"/>
                <w:sz w:val="15"/>
                <w:szCs w:val="15"/>
              </w:rPr>
              <w:t>档。</w:t>
            </w:r>
          </w:p>
        </w:tc>
      </w:tr>
      <w:tr>
        <w:trPr>
          <w:trHeight w:val="279"/>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车速超过</w:t>
            </w:r>
            <w:r>
              <w:rPr>
                <w:rFonts w:hAnsi="宋体" w:hint="eastAsia"/>
                <w:sz w:val="15"/>
                <w:szCs w:val="15"/>
              </w:rPr>
              <w:t>XX km/h</w:t>
            </w:r>
          </w:p>
        </w:tc>
        <w:tc>
          <w:tcPr>
            <w:tcW w:w="3349" w:type="pct"/>
            <w:vAlign w:val="center"/>
          </w:tcPr>
          <w:p>
            <w:pPr>
              <w:tabs>
                <w:tab w:val="center" w:pos="4153"/>
                <w:tab w:val="right" w:pos="8306"/>
              </w:tabs>
              <w:snapToGrid w:val="0"/>
              <w:jc w:val="center"/>
              <w:rPr>
                <w:rFonts w:hAnsi="宋体"/>
                <w:sz w:val="15"/>
                <w:szCs w:val="15"/>
              </w:rPr>
            </w:pPr>
            <w:r>
              <w:rPr>
                <w:rFonts w:hint="eastAsia"/>
                <w:sz w:val="15"/>
                <w:szCs w:val="15"/>
              </w:rPr>
              <w:t>只有车速报警功能开启时才起作用。</w:t>
            </w:r>
          </w:p>
        </w:tc>
      </w:tr>
      <w:tr>
        <w:trPr>
          <w:trHeight w:val="279"/>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请添加燃油</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可用燃油量较低时显示此信息，并伴随报警声。</w:t>
            </w:r>
          </w:p>
        </w:tc>
      </w:tr>
      <w:tr>
        <w:trPr>
          <w:trHeight w:val="279"/>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离保养还</w:t>
            </w:r>
            <w:r>
              <w:rPr>
                <w:rFonts w:hAnsi="宋体" w:hint="eastAsia"/>
                <w:sz w:val="15"/>
                <w:szCs w:val="15"/>
              </w:rPr>
              <w:t>XX</w:t>
            </w:r>
            <w:r>
              <w:rPr>
                <w:rFonts w:hAnsi="宋体" w:hint="eastAsia"/>
                <w:sz w:val="15"/>
                <w:szCs w:val="15"/>
              </w:rPr>
              <w:t>天</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保养时间快要到期时显示此信息。</w:t>
            </w:r>
          </w:p>
        </w:tc>
      </w:tr>
      <w:tr>
        <w:trPr>
          <w:trHeight w:val="279"/>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离保养还</w:t>
            </w:r>
            <w:r>
              <w:rPr>
                <w:rFonts w:hAnsi="宋体" w:hint="eastAsia"/>
                <w:sz w:val="15"/>
                <w:szCs w:val="15"/>
              </w:rPr>
              <w:t>XXXkm</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保养里程快要到期时显示此信息。</w:t>
            </w:r>
          </w:p>
        </w:tc>
      </w:tr>
      <w:tr>
        <w:trPr>
          <w:trHeight w:val="280"/>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离保养还</w:t>
            </w:r>
            <w:r>
              <w:rPr>
                <w:rFonts w:hAnsi="宋体" w:hint="eastAsia"/>
                <w:sz w:val="15"/>
                <w:szCs w:val="15"/>
              </w:rPr>
              <w:t>XX</w:t>
            </w:r>
            <w:r>
              <w:rPr>
                <w:rFonts w:hAnsi="宋体" w:hint="eastAsia"/>
                <w:sz w:val="15"/>
                <w:szCs w:val="15"/>
              </w:rPr>
              <w:t>天</w:t>
            </w:r>
            <w:r>
              <w:rPr>
                <w:rFonts w:hAnsi="宋体" w:hint="eastAsia"/>
                <w:sz w:val="15"/>
                <w:szCs w:val="15"/>
              </w:rPr>
              <w:t>XXXkm</w:t>
            </w:r>
          </w:p>
        </w:tc>
        <w:tc>
          <w:tcPr>
            <w:tcW w:w="3349" w:type="pct"/>
            <w:shd w:val="clear" w:color="auto" w:fill="auto"/>
            <w:vAlign w:val="center"/>
          </w:tcPr>
          <w:p>
            <w:pPr>
              <w:tabs>
                <w:tab w:val="center" w:pos="4153"/>
                <w:tab w:val="right" w:pos="8306"/>
              </w:tabs>
              <w:snapToGrid w:val="0"/>
              <w:jc w:val="center"/>
              <w:rPr>
                <w:rFonts w:hAnsi="宋体"/>
                <w:sz w:val="15"/>
                <w:szCs w:val="15"/>
              </w:rPr>
            </w:pPr>
            <w:r>
              <w:rPr>
                <w:rFonts w:hAnsi="宋体" w:hint="eastAsia"/>
                <w:sz w:val="15"/>
                <w:szCs w:val="15"/>
              </w:rPr>
              <w:t>保养时间与保养里程都快要到期时显示此信息。</w:t>
            </w:r>
          </w:p>
        </w:tc>
      </w:tr>
      <w:tr>
        <w:trPr>
          <w:trHeight w:val="279"/>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请立即到</w:t>
            </w:r>
            <w:r>
              <w:rPr>
                <w:rFonts w:hAnsi="宋体" w:hint="eastAsia"/>
                <w:sz w:val="15"/>
                <w:szCs w:val="15"/>
              </w:rPr>
              <w:t>BYD</w:t>
            </w:r>
            <w:r>
              <w:rPr>
                <w:rFonts w:hAnsi="宋体" w:hint="eastAsia"/>
                <w:sz w:val="15"/>
                <w:szCs w:val="15"/>
              </w:rPr>
              <w:t>授权服务店保养</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保养时间或者保养里程已经到期时显示此信息。</w:t>
            </w:r>
          </w:p>
        </w:tc>
      </w:tr>
      <w:tr>
        <w:trPr>
          <w:trHeight w:val="279"/>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未检测到钥匙</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若钥匙未在探测区域，按下启动开关后显示此信息。</w:t>
            </w:r>
          </w:p>
        </w:tc>
      </w:tr>
      <w:tr>
        <w:trPr>
          <w:trHeight w:val="279"/>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钥匙电池电量低</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此信息提示钥匙的电池电量低，请更换电池。</w:t>
            </w:r>
          </w:p>
        </w:tc>
      </w:tr>
      <w:tr>
        <w:trPr>
          <w:trHeight w:val="279"/>
          <w:jc w:val="center"/>
        </w:trPr>
        <w:tc>
          <w:tcPr>
            <w:tcW w:w="1651" w:type="pct"/>
            <w:vAlign w:val="center"/>
          </w:tcPr>
          <w:p>
            <w:pPr>
              <w:jc w:val="center"/>
              <w:rPr>
                <w:rFonts w:hAnsi="宋体"/>
                <w:sz w:val="15"/>
                <w:szCs w:val="15"/>
              </w:rPr>
            </w:pPr>
            <w:r>
              <w:rPr>
                <w:rFonts w:ascii="宋体" w:hAnsi="宋体" w:hint="eastAsia"/>
                <w:sz w:val="15"/>
                <w:szCs w:val="15"/>
              </w:rPr>
              <w:t>请踩下制动踏板，解除电子驻车（带有时）</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提醒需要踩制动踏板来解除电子驻车。</w:t>
            </w:r>
          </w:p>
        </w:tc>
      </w:tr>
      <w:tr>
        <w:trPr>
          <w:trHeight w:val="279"/>
          <w:jc w:val="center"/>
        </w:trPr>
        <w:tc>
          <w:tcPr>
            <w:tcW w:w="1651" w:type="pct"/>
            <w:vAlign w:val="center"/>
          </w:tcPr>
          <w:p>
            <w:pPr>
              <w:jc w:val="center"/>
              <w:rPr>
                <w:rFonts w:hAnsi="宋体"/>
                <w:sz w:val="15"/>
                <w:szCs w:val="15"/>
              </w:rPr>
            </w:pPr>
            <w:r>
              <w:rPr>
                <w:rFonts w:ascii="宋体" w:hAnsi="宋体" w:hint="eastAsia"/>
                <w:sz w:val="15"/>
                <w:szCs w:val="15"/>
              </w:rPr>
              <w:t>电子驻车已启动（带有时）</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提醒电子驻车已启动，车辆处于驻车状态。</w:t>
            </w:r>
          </w:p>
        </w:tc>
      </w:tr>
      <w:tr>
        <w:trPr>
          <w:trHeight w:val="279"/>
          <w:jc w:val="center"/>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仅在车停状态下进行设置</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车速超过</w:t>
            </w:r>
            <w:r>
              <w:rPr>
                <w:rFonts w:hAnsi="宋体" w:hint="eastAsia"/>
                <w:sz w:val="15"/>
                <w:szCs w:val="15"/>
              </w:rPr>
              <w:t>5km/h</w:t>
            </w:r>
            <w:r>
              <w:rPr>
                <w:rFonts w:hAnsi="宋体" w:hint="eastAsia"/>
                <w:sz w:val="15"/>
                <w:szCs w:val="15"/>
              </w:rPr>
              <w:t>同时打开菜单界面时显示此信息。</w:t>
            </w:r>
          </w:p>
        </w:tc>
      </w:tr>
      <w:tr>
        <w:tblPrEx>
          <w:jc w:val="left"/>
          <w:tblBorders>
            <w:insideH w:val="single" w:sz="6" w:space="0" w:color="auto"/>
            <w:insideV w:val="single" w:sz="6" w:space="0" w:color="auto"/>
          </w:tblBorders>
        </w:tblPrEx>
        <w:trPr>
          <w:trHeight w:val="247"/>
        </w:trPr>
        <w:tc>
          <w:tcPr>
            <w:tcW w:w="1651" w:type="pct"/>
            <w:vAlign w:val="center"/>
          </w:tcPr>
          <w:p>
            <w:pPr>
              <w:jc w:val="center"/>
              <w:rPr>
                <w:rFonts w:hAnsi="宋体"/>
                <w:sz w:val="15"/>
                <w:szCs w:val="15"/>
              </w:rPr>
            </w:pPr>
            <w:r>
              <w:rPr>
                <w:rFonts w:hAnsi="宋体" w:hint="eastAsia"/>
                <w:sz w:val="15"/>
                <w:szCs w:val="15"/>
              </w:rPr>
              <w:t>请踩离合踏板启动发动机（手动档）</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提醒智能钥匙车辆如何启动车辆</w:t>
            </w:r>
          </w:p>
        </w:tc>
      </w:tr>
      <w:tr>
        <w:tblPrEx>
          <w:jc w:val="left"/>
          <w:tblBorders>
            <w:insideH w:val="single" w:sz="6" w:space="0" w:color="auto"/>
            <w:insideV w:val="single" w:sz="6" w:space="0" w:color="auto"/>
          </w:tblBorders>
        </w:tblPrEx>
        <w:trPr>
          <w:trHeight w:val="247"/>
        </w:trPr>
        <w:tc>
          <w:tcPr>
            <w:tcW w:w="1651" w:type="pct"/>
            <w:vAlign w:val="center"/>
          </w:tcPr>
          <w:p>
            <w:pPr>
              <w:jc w:val="center"/>
              <w:rPr>
                <w:rFonts w:hAnsi="宋体"/>
                <w:sz w:val="15"/>
                <w:szCs w:val="15"/>
              </w:rPr>
            </w:pPr>
            <w:r>
              <w:rPr>
                <w:rFonts w:hAnsi="宋体" w:hint="eastAsia"/>
                <w:sz w:val="15"/>
                <w:szCs w:val="15"/>
              </w:rPr>
              <w:t>请踩刹车踏板启动发动机（自动挡）</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提醒智能钥匙车辆如何启动车辆</w:t>
            </w:r>
          </w:p>
        </w:tc>
      </w:tr>
      <w:tr>
        <w:tblPrEx>
          <w:jc w:val="left"/>
          <w:tblBorders>
            <w:insideH w:val="single" w:sz="6" w:space="0" w:color="auto"/>
            <w:insideV w:val="single" w:sz="6" w:space="0" w:color="auto"/>
          </w:tblBorders>
        </w:tblPrEx>
        <w:trPr>
          <w:trHeight w:val="247"/>
        </w:trPr>
        <w:tc>
          <w:tcPr>
            <w:tcW w:w="1651" w:type="pct"/>
            <w:vAlign w:val="center"/>
          </w:tcPr>
          <w:p>
            <w:pPr>
              <w:jc w:val="center"/>
              <w:rPr>
                <w:rFonts w:hAnsi="宋体"/>
                <w:sz w:val="15"/>
                <w:szCs w:val="15"/>
              </w:rPr>
            </w:pPr>
            <w:r>
              <w:rPr>
                <w:rFonts w:hAnsi="宋体" w:hint="eastAsia"/>
                <w:sz w:val="15"/>
                <w:szCs w:val="15"/>
              </w:rPr>
              <w:t>自动灯光开启</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自动灯光已打开</w:t>
            </w:r>
          </w:p>
        </w:tc>
      </w:tr>
      <w:tr>
        <w:tblPrEx>
          <w:jc w:val="left"/>
          <w:tblBorders>
            <w:insideH w:val="single" w:sz="6" w:space="0" w:color="auto"/>
            <w:insideV w:val="single" w:sz="6" w:space="0" w:color="auto"/>
          </w:tblBorders>
        </w:tblPrEx>
        <w:trPr>
          <w:trHeight w:val="247"/>
        </w:trPr>
        <w:tc>
          <w:tcPr>
            <w:tcW w:w="1651" w:type="pct"/>
            <w:vAlign w:val="center"/>
          </w:tcPr>
          <w:p>
            <w:pPr>
              <w:jc w:val="center"/>
              <w:rPr>
                <w:rFonts w:hAnsi="宋体"/>
                <w:sz w:val="15"/>
                <w:szCs w:val="15"/>
              </w:rPr>
            </w:pPr>
            <w:r>
              <w:rPr>
                <w:rFonts w:hAnsi="宋体" w:hint="eastAsia"/>
                <w:sz w:val="15"/>
                <w:szCs w:val="15"/>
              </w:rPr>
              <w:t>自动灯光关闭</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自动灯光已关闭</w:t>
            </w:r>
          </w:p>
        </w:tc>
      </w:tr>
      <w:tr>
        <w:tblPrEx>
          <w:jc w:val="left"/>
          <w:tblBorders>
            <w:insideH w:val="single" w:sz="6" w:space="0" w:color="auto"/>
            <w:insideV w:val="single" w:sz="6" w:space="0" w:color="auto"/>
          </w:tblBorders>
        </w:tblPrEx>
        <w:trPr>
          <w:trHeight w:val="247"/>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请检查制动系统</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表示制动液位过低或者制动系统故障，应立即停车并与比亚迪销售服务店联系。</w:t>
            </w:r>
          </w:p>
        </w:tc>
      </w:tr>
      <w:tr>
        <w:tblPrEx>
          <w:jc w:val="left"/>
          <w:tblBorders>
            <w:insideH w:val="single" w:sz="6" w:space="0" w:color="auto"/>
            <w:insideV w:val="single" w:sz="6" w:space="0" w:color="auto"/>
          </w:tblBorders>
        </w:tblPrEx>
        <w:tc>
          <w:tcPr>
            <w:tcW w:w="1651" w:type="pct"/>
            <w:vAlign w:val="center"/>
          </w:tcPr>
          <w:p>
            <w:pPr>
              <w:tabs>
                <w:tab w:val="center" w:pos="4153"/>
                <w:tab w:val="right" w:pos="8306"/>
              </w:tabs>
              <w:snapToGrid w:val="0"/>
              <w:jc w:val="center"/>
              <w:rPr>
                <w:rFonts w:hAnsi="宋体"/>
                <w:sz w:val="15"/>
                <w:szCs w:val="15"/>
              </w:rPr>
            </w:pPr>
            <w:r>
              <w:object w:dxaOrig="2640" w:dyaOrig="1620">
                <v:shape id="_x0000_i1047" type="#_x0000_t75" style="width:37.5pt;height:23.25pt" o:ole="">
                  <v:imagedata r:id="rId175" o:title=""/>
                </v:shape>
                <o:OLEObject Type="Embed" ProgID="PBrush" ShapeID="_x0000_i1047" DrawAspect="Content" ObjectID="_1606114784" r:id="rId176"/>
              </w:object>
            </w:r>
            <w:r>
              <w:rPr>
                <w:rFonts w:hint="eastAsia"/>
                <w:sz w:val="15"/>
                <w:szCs w:val="15"/>
              </w:rPr>
              <w:t>（带有时）</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有一个或多个轮胎颜色及数值变红时，表示该轮胎正快速漏气，应立即停车并与比亚迪销售服务店联系。</w:t>
            </w:r>
          </w:p>
        </w:tc>
      </w:tr>
      <w:tr>
        <w:tblPrEx>
          <w:jc w:val="left"/>
          <w:tblBorders>
            <w:insideH w:val="single" w:sz="6" w:space="0" w:color="auto"/>
            <w:insideV w:val="single" w:sz="6" w:space="0" w:color="auto"/>
          </w:tblBorders>
        </w:tblPrEx>
        <w:trPr>
          <w:trHeight w:val="268"/>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冷却液温度过高</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冷却液温度高时显示此信息，应立即停车并与比亚迪销售服务店联系。</w:t>
            </w:r>
          </w:p>
        </w:tc>
      </w:tr>
      <w:tr>
        <w:tblPrEx>
          <w:jc w:val="left"/>
          <w:tblBorders>
            <w:insideH w:val="single" w:sz="6" w:space="0" w:color="auto"/>
            <w:insideV w:val="single" w:sz="6" w:space="0" w:color="auto"/>
          </w:tblBorders>
        </w:tblPrEx>
        <w:trPr>
          <w:trHeight w:val="618"/>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请检查冷却液（</w:t>
            </w:r>
            <w:r>
              <w:rPr>
                <w:rFonts w:hAnsi="宋体" w:hint="eastAsia"/>
                <w:sz w:val="15"/>
                <w:szCs w:val="15"/>
              </w:rPr>
              <w:t>TI</w:t>
            </w:r>
            <w:r>
              <w:rPr>
                <w:rFonts w:hAnsi="宋体" w:hint="eastAsia"/>
                <w:sz w:val="15"/>
                <w:szCs w:val="15"/>
              </w:rPr>
              <w:t>车型）</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车辆冷却液液位过低时提示此信息，请及时添加冷却液。</w:t>
            </w:r>
          </w:p>
        </w:tc>
      </w:tr>
      <w:tr>
        <w:tblPrEx>
          <w:jc w:val="left"/>
          <w:tblBorders>
            <w:insideH w:val="single" w:sz="6" w:space="0" w:color="auto"/>
            <w:insideV w:val="single" w:sz="6" w:space="0" w:color="auto"/>
          </w:tblBorders>
        </w:tblPrEx>
        <w:trPr>
          <w:trHeight w:val="269"/>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机油压力不足</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发动机机油不足，应立即停车并与比亚迪销售服务店联系。</w:t>
            </w:r>
          </w:p>
        </w:tc>
      </w:tr>
      <w:tr>
        <w:tblPrEx>
          <w:jc w:val="left"/>
          <w:tblBorders>
            <w:insideH w:val="single" w:sz="6" w:space="0" w:color="auto"/>
            <w:insideV w:val="single" w:sz="6" w:space="0" w:color="auto"/>
          </w:tblBorders>
        </w:tblPrEx>
        <w:trPr>
          <w:trHeight w:val="269"/>
        </w:trPr>
        <w:tc>
          <w:tcPr>
            <w:tcW w:w="1651" w:type="pct"/>
            <w:vAlign w:val="center"/>
          </w:tcPr>
          <w:p>
            <w:pPr>
              <w:tabs>
                <w:tab w:val="center" w:pos="4153"/>
                <w:tab w:val="right" w:pos="8306"/>
              </w:tabs>
              <w:snapToGrid w:val="0"/>
              <w:jc w:val="center"/>
              <w:rPr>
                <w:sz w:val="15"/>
                <w:szCs w:val="15"/>
              </w:rPr>
            </w:pPr>
            <w:r>
              <w:rPr>
                <w:rFonts w:hint="eastAsia"/>
                <w:sz w:val="15"/>
                <w:szCs w:val="15"/>
              </w:rPr>
              <w:t>请检查胎压监测系统</w:t>
            </w:r>
            <w:r>
              <w:rPr>
                <w:rFonts w:ascii="宋体" w:hAnsi="宋体" w:hint="eastAsia"/>
                <w:sz w:val="15"/>
                <w:szCs w:val="15"/>
              </w:rPr>
              <w:t>（</w:t>
            </w:r>
            <w:bookmarkStart w:id="217" w:name="OLE_LINK4"/>
            <w:bookmarkStart w:id="218" w:name="OLE_LINK5"/>
            <w:r>
              <w:rPr>
                <w:rFonts w:ascii="宋体" w:hAnsi="宋体" w:hint="eastAsia"/>
                <w:sz w:val="15"/>
                <w:szCs w:val="15"/>
              </w:rPr>
              <w:t>装有时</w:t>
            </w:r>
            <w:bookmarkEnd w:id="217"/>
            <w:bookmarkEnd w:id="218"/>
            <w:r>
              <w:rPr>
                <w:rFonts w:ascii="宋体" w:hAnsi="宋体" w:hint="eastAsia"/>
                <w:sz w:val="15"/>
                <w:szCs w:val="15"/>
              </w:rPr>
              <w:t>）</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胎压系统故障的时候显示此信息，应立即停车并与比亚迪销售服务店联系。</w:t>
            </w:r>
          </w:p>
        </w:tc>
      </w:tr>
      <w:tr>
        <w:tblPrEx>
          <w:jc w:val="left"/>
          <w:tblBorders>
            <w:insideH w:val="single" w:sz="6" w:space="0" w:color="auto"/>
            <w:insideV w:val="single" w:sz="6" w:space="0" w:color="auto"/>
          </w:tblBorders>
        </w:tblPrEx>
        <w:tc>
          <w:tcPr>
            <w:tcW w:w="1651" w:type="pct"/>
            <w:vAlign w:val="center"/>
          </w:tcPr>
          <w:p>
            <w:pPr>
              <w:tabs>
                <w:tab w:val="center" w:pos="4153"/>
                <w:tab w:val="right" w:pos="8306"/>
              </w:tabs>
              <w:snapToGrid w:val="0"/>
              <w:jc w:val="center"/>
              <w:rPr>
                <w:rFonts w:ascii="宋体" w:hAnsi="宋体"/>
                <w:sz w:val="15"/>
                <w:szCs w:val="15"/>
              </w:rPr>
            </w:pPr>
            <w:r>
              <w:rPr>
                <w:rFonts w:ascii="宋体" w:hAnsi="宋体"/>
                <w:sz w:val="15"/>
                <w:szCs w:val="15"/>
              </w:rPr>
              <w:object w:dxaOrig="2655" w:dyaOrig="1890">
                <v:shape id="_x0000_i1048" type="#_x0000_t75" style="width:37.5pt;height:26.25pt" o:ole="">
                  <v:imagedata r:id="rId177" o:title=""/>
                </v:shape>
                <o:OLEObject Type="Embed" ProgID="PBrush" ShapeID="_x0000_i1048" DrawAspect="Content" ObjectID="_1606114785" r:id="rId178"/>
              </w:object>
            </w:r>
            <w:r>
              <w:rPr>
                <w:rFonts w:ascii="宋体" w:hAnsi="宋体" w:hint="eastAsia"/>
                <w:sz w:val="15"/>
                <w:szCs w:val="15"/>
              </w:rPr>
              <w:t>（带有时）</w:t>
            </w:r>
          </w:p>
        </w:tc>
        <w:tc>
          <w:tcPr>
            <w:tcW w:w="3349" w:type="pct"/>
            <w:vAlign w:val="center"/>
          </w:tcPr>
          <w:p>
            <w:pPr>
              <w:tabs>
                <w:tab w:val="center" w:pos="4153"/>
                <w:tab w:val="right" w:pos="8306"/>
              </w:tabs>
              <w:snapToGrid w:val="0"/>
              <w:jc w:val="center"/>
              <w:rPr>
                <w:rFonts w:ascii="宋体" w:hAnsi="宋体"/>
                <w:sz w:val="15"/>
                <w:szCs w:val="15"/>
              </w:rPr>
            </w:pPr>
            <w:r>
              <w:rPr>
                <w:rFonts w:ascii="宋体" w:hAnsi="宋体" w:hint="eastAsia"/>
                <w:sz w:val="15"/>
                <w:szCs w:val="15"/>
              </w:rPr>
              <w:t>胎压系统故障时候显示</w:t>
            </w:r>
            <w:r>
              <w:rPr>
                <w:rFonts w:hAnsi="宋体" w:hint="eastAsia"/>
                <w:sz w:val="15"/>
                <w:szCs w:val="15"/>
              </w:rPr>
              <w:t>，应立即停车并与比亚迪销售服务店联系。</w:t>
            </w:r>
          </w:p>
        </w:tc>
      </w:tr>
      <w:tr>
        <w:tblPrEx>
          <w:jc w:val="left"/>
          <w:tblBorders>
            <w:insideH w:val="single" w:sz="6" w:space="0" w:color="auto"/>
            <w:insideV w:val="single" w:sz="6" w:space="0" w:color="auto"/>
          </w:tblBorders>
        </w:tblPrEx>
        <w:tc>
          <w:tcPr>
            <w:tcW w:w="1651" w:type="pct"/>
            <w:vAlign w:val="center"/>
          </w:tcPr>
          <w:p>
            <w:pPr>
              <w:tabs>
                <w:tab w:val="center" w:pos="4153"/>
                <w:tab w:val="right" w:pos="8306"/>
              </w:tabs>
              <w:snapToGrid w:val="0"/>
              <w:jc w:val="center"/>
              <w:rPr>
                <w:rFonts w:ascii="宋体" w:hAnsi="宋体"/>
                <w:sz w:val="15"/>
                <w:szCs w:val="15"/>
              </w:rPr>
            </w:pPr>
            <w:r>
              <w:object w:dxaOrig="2580" w:dyaOrig="1605">
                <v:shape id="_x0000_i1049" type="#_x0000_t75" style="width:36pt;height:22.5pt" o:ole="">
                  <v:imagedata r:id="rId179" o:title=""/>
                </v:shape>
                <o:OLEObject Type="Embed" ProgID="PBrush" ShapeID="_x0000_i1049" DrawAspect="Content" ObjectID="_1606114786" r:id="rId180"/>
              </w:object>
            </w:r>
            <w:r>
              <w:rPr>
                <w:rFonts w:ascii="宋体" w:hAnsi="宋体" w:hint="eastAsia"/>
                <w:sz w:val="15"/>
                <w:szCs w:val="15"/>
              </w:rPr>
              <w:t>（装有时）</w:t>
            </w:r>
          </w:p>
        </w:tc>
        <w:tc>
          <w:tcPr>
            <w:tcW w:w="3349" w:type="pct"/>
            <w:vAlign w:val="center"/>
          </w:tcPr>
          <w:p>
            <w:pPr>
              <w:tabs>
                <w:tab w:val="center" w:pos="4153"/>
                <w:tab w:val="right" w:pos="8306"/>
              </w:tabs>
              <w:snapToGrid w:val="0"/>
              <w:jc w:val="center"/>
              <w:rPr>
                <w:rFonts w:ascii="宋体" w:hAnsi="宋体"/>
                <w:sz w:val="15"/>
                <w:szCs w:val="15"/>
              </w:rPr>
            </w:pPr>
            <w:r>
              <w:rPr>
                <w:rFonts w:ascii="宋体" w:hAnsi="宋体" w:hint="eastAsia"/>
                <w:sz w:val="15"/>
                <w:szCs w:val="15"/>
              </w:rPr>
              <w:t>有一个或多个轮胎及数值变黄时，表示胎压过压/欠压，应立即停车并与比亚迪销售服务店联系。</w:t>
            </w:r>
          </w:p>
        </w:tc>
      </w:tr>
      <w:tr>
        <w:tblPrEx>
          <w:jc w:val="left"/>
          <w:tblBorders>
            <w:insideH w:val="single" w:sz="6" w:space="0" w:color="auto"/>
            <w:insideV w:val="single" w:sz="6" w:space="0" w:color="auto"/>
          </w:tblBorders>
        </w:tblPrEx>
        <w:trPr>
          <w:trHeight w:val="236"/>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请检查电子驻车系统（</w:t>
            </w:r>
            <w:r>
              <w:rPr>
                <w:rFonts w:ascii="宋体" w:hAnsi="宋体" w:hint="eastAsia"/>
                <w:sz w:val="15"/>
                <w:szCs w:val="15"/>
              </w:rPr>
              <w:t>装有时</w:t>
            </w:r>
            <w:r>
              <w:rPr>
                <w:rFonts w:hAnsi="宋体" w:hint="eastAsia"/>
                <w:sz w:val="15"/>
                <w:szCs w:val="15"/>
              </w:rPr>
              <w:t>）</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电子驻车可能存在故障，应立即联系比亚迪销售服务店进行检查。</w:t>
            </w:r>
          </w:p>
        </w:tc>
      </w:tr>
      <w:tr>
        <w:tblPrEx>
          <w:jc w:val="left"/>
          <w:tblBorders>
            <w:insideH w:val="single" w:sz="6" w:space="0" w:color="auto"/>
            <w:insideV w:val="single" w:sz="6" w:space="0" w:color="auto"/>
          </w:tblBorders>
        </w:tblPrEx>
        <w:trPr>
          <w:trHeight w:val="236"/>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请检查</w:t>
            </w:r>
            <w:r>
              <w:rPr>
                <w:rFonts w:hAnsi="宋体" w:hint="eastAsia"/>
                <w:sz w:val="15"/>
                <w:szCs w:val="15"/>
              </w:rPr>
              <w:t>ABS</w:t>
            </w:r>
            <w:r>
              <w:rPr>
                <w:rFonts w:hAnsi="宋体" w:hint="eastAsia"/>
                <w:sz w:val="15"/>
                <w:szCs w:val="15"/>
              </w:rPr>
              <w:t>系统</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ABS</w:t>
            </w:r>
            <w:r>
              <w:rPr>
                <w:rFonts w:hAnsi="宋体" w:hint="eastAsia"/>
                <w:sz w:val="15"/>
                <w:szCs w:val="15"/>
              </w:rPr>
              <w:t>故障或者制动系统故障会显示此信息，应立即联系比亚迪销售服务店进行检查。</w:t>
            </w:r>
          </w:p>
        </w:tc>
      </w:tr>
      <w:tr>
        <w:tblPrEx>
          <w:jc w:val="left"/>
          <w:tblBorders>
            <w:insideH w:val="single" w:sz="6" w:space="0" w:color="auto"/>
            <w:insideV w:val="single" w:sz="6" w:space="0" w:color="auto"/>
          </w:tblBorders>
        </w:tblPrEx>
        <w:trPr>
          <w:trHeight w:val="237"/>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请检查充电系统</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此信息表示充电系统存在故障，应立即停车并与比亚迪销售服务店联系。</w:t>
            </w:r>
          </w:p>
        </w:tc>
      </w:tr>
      <w:tr>
        <w:tblPrEx>
          <w:jc w:val="left"/>
          <w:tblBorders>
            <w:insideH w:val="single" w:sz="6" w:space="0" w:color="auto"/>
            <w:insideV w:val="single" w:sz="6" w:space="0" w:color="auto"/>
          </w:tblBorders>
        </w:tblPrEx>
        <w:trPr>
          <w:trHeight w:val="236"/>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lastRenderedPageBreak/>
              <w:t>请检查车辆网络</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车辆网络系统异常时显示此信息，应立即停车并与比亚迪销售服务店联系。</w:t>
            </w:r>
          </w:p>
        </w:tc>
      </w:tr>
      <w:tr>
        <w:tblPrEx>
          <w:jc w:val="left"/>
          <w:tblBorders>
            <w:insideH w:val="single" w:sz="6" w:space="0" w:color="auto"/>
            <w:insideV w:val="single" w:sz="6" w:space="0" w:color="auto"/>
          </w:tblBorders>
        </w:tblPrEx>
        <w:trPr>
          <w:trHeight w:val="237"/>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请检查发动机系统</w:t>
            </w:r>
          </w:p>
        </w:tc>
        <w:tc>
          <w:tcPr>
            <w:tcW w:w="3349" w:type="pct"/>
            <w:vAlign w:val="center"/>
          </w:tcPr>
          <w:p>
            <w:pPr>
              <w:tabs>
                <w:tab w:val="center" w:pos="4153"/>
                <w:tab w:val="right" w:pos="8306"/>
              </w:tabs>
              <w:snapToGrid w:val="0"/>
              <w:jc w:val="center"/>
              <w:rPr>
                <w:rFonts w:hAnsi="宋体"/>
                <w:sz w:val="15"/>
                <w:szCs w:val="15"/>
              </w:rPr>
            </w:pPr>
            <w:r>
              <w:rPr>
                <w:rFonts w:hAnsi="宋体" w:hint="eastAsia"/>
                <w:sz w:val="15"/>
                <w:szCs w:val="15"/>
              </w:rPr>
              <w:t>发动机模块故障时会显示此信息，应立即联系比亚迪销售服务店进行检查。</w:t>
            </w:r>
          </w:p>
        </w:tc>
      </w:tr>
      <w:tr>
        <w:tblPrEx>
          <w:jc w:val="left"/>
          <w:tblBorders>
            <w:insideH w:val="single" w:sz="6" w:space="0" w:color="auto"/>
            <w:insideV w:val="single" w:sz="6" w:space="0" w:color="auto"/>
          </w:tblBorders>
        </w:tblPrEx>
        <w:trPr>
          <w:trHeight w:val="236"/>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请检查</w:t>
            </w:r>
            <w:r>
              <w:rPr>
                <w:rFonts w:hAnsi="宋体" w:hint="eastAsia"/>
                <w:sz w:val="15"/>
                <w:szCs w:val="15"/>
              </w:rPr>
              <w:t>SRS</w:t>
            </w:r>
            <w:r>
              <w:rPr>
                <w:rFonts w:hAnsi="宋体" w:hint="eastAsia"/>
                <w:sz w:val="15"/>
                <w:szCs w:val="15"/>
              </w:rPr>
              <w:t>系统</w:t>
            </w:r>
          </w:p>
        </w:tc>
        <w:tc>
          <w:tcPr>
            <w:tcW w:w="3349" w:type="pct"/>
            <w:shd w:val="clear" w:color="auto" w:fill="auto"/>
            <w:vAlign w:val="center"/>
          </w:tcPr>
          <w:p>
            <w:pPr>
              <w:tabs>
                <w:tab w:val="center" w:pos="4153"/>
                <w:tab w:val="right" w:pos="8306"/>
              </w:tabs>
              <w:snapToGrid w:val="0"/>
              <w:jc w:val="center"/>
              <w:rPr>
                <w:rFonts w:hAnsi="宋体"/>
                <w:sz w:val="15"/>
                <w:szCs w:val="15"/>
              </w:rPr>
            </w:pPr>
            <w:r>
              <w:rPr>
                <w:rFonts w:hAnsi="宋体" w:hint="eastAsia"/>
                <w:sz w:val="15"/>
                <w:szCs w:val="15"/>
              </w:rPr>
              <w:t>SRS</w:t>
            </w:r>
            <w:r>
              <w:rPr>
                <w:rFonts w:hAnsi="宋体" w:hint="eastAsia"/>
                <w:sz w:val="15"/>
                <w:szCs w:val="15"/>
              </w:rPr>
              <w:t>故障时会显示此信息，应立即联系比亚迪销售服务店进行检查。</w:t>
            </w:r>
          </w:p>
        </w:tc>
      </w:tr>
      <w:tr>
        <w:tblPrEx>
          <w:jc w:val="left"/>
          <w:tblBorders>
            <w:insideH w:val="single" w:sz="6" w:space="0" w:color="auto"/>
            <w:insideV w:val="single" w:sz="6" w:space="0" w:color="auto"/>
          </w:tblBorders>
        </w:tblPrEx>
        <w:trPr>
          <w:trHeight w:val="237"/>
        </w:trPr>
        <w:tc>
          <w:tcPr>
            <w:tcW w:w="1651" w:type="pct"/>
            <w:vAlign w:val="center"/>
          </w:tcPr>
          <w:p>
            <w:pPr>
              <w:tabs>
                <w:tab w:val="center" w:pos="4153"/>
                <w:tab w:val="right" w:pos="8306"/>
              </w:tabs>
              <w:snapToGrid w:val="0"/>
              <w:jc w:val="center"/>
              <w:rPr>
                <w:rFonts w:hAnsi="宋体"/>
                <w:sz w:val="15"/>
                <w:szCs w:val="15"/>
              </w:rPr>
            </w:pPr>
            <w:r>
              <w:rPr>
                <w:rFonts w:hAnsi="宋体" w:hint="eastAsia"/>
                <w:sz w:val="15"/>
                <w:szCs w:val="15"/>
              </w:rPr>
              <w:t>请检查</w:t>
            </w:r>
            <w:r>
              <w:rPr>
                <w:rFonts w:hAnsi="宋体" w:hint="eastAsia"/>
                <w:sz w:val="15"/>
                <w:szCs w:val="15"/>
              </w:rPr>
              <w:t>ESP</w:t>
            </w:r>
            <w:r>
              <w:rPr>
                <w:rFonts w:hAnsi="宋体" w:hint="eastAsia"/>
                <w:sz w:val="15"/>
                <w:szCs w:val="15"/>
              </w:rPr>
              <w:t>系统（带有时）</w:t>
            </w:r>
          </w:p>
        </w:tc>
        <w:tc>
          <w:tcPr>
            <w:tcW w:w="3349" w:type="pct"/>
            <w:shd w:val="clear" w:color="auto" w:fill="auto"/>
            <w:vAlign w:val="center"/>
          </w:tcPr>
          <w:p>
            <w:pPr>
              <w:tabs>
                <w:tab w:val="center" w:pos="4153"/>
                <w:tab w:val="right" w:pos="8306"/>
              </w:tabs>
              <w:snapToGrid w:val="0"/>
              <w:jc w:val="center"/>
              <w:rPr>
                <w:rFonts w:hAnsi="宋体"/>
                <w:sz w:val="15"/>
                <w:szCs w:val="15"/>
              </w:rPr>
            </w:pPr>
            <w:r>
              <w:rPr>
                <w:rFonts w:hAnsi="宋体" w:hint="eastAsia"/>
                <w:sz w:val="15"/>
                <w:szCs w:val="15"/>
              </w:rPr>
              <w:t>ESP</w:t>
            </w:r>
            <w:r>
              <w:rPr>
                <w:rFonts w:hAnsi="宋体" w:hint="eastAsia"/>
                <w:sz w:val="15"/>
                <w:szCs w:val="15"/>
              </w:rPr>
              <w:t>故障时会显示此信息，应立即联系比亚迪销售服务店进行检查。</w:t>
            </w:r>
          </w:p>
        </w:tc>
      </w:tr>
    </w:tbl>
    <w:p>
      <w:pPr>
        <w:autoSpaceDE w:val="0"/>
        <w:autoSpaceDN w:val="0"/>
        <w:adjustRightInd w:val="0"/>
        <w:spacing w:afterLines="50" w:after="120" w:line="240" w:lineRule="exact"/>
        <w:rPr>
          <w:rFonts w:ascii="宋体" w:hAnsi="宋体" w:cs="宋体"/>
          <w:b/>
          <w:kern w:val="0"/>
          <w:sz w:val="18"/>
          <w:szCs w:val="18"/>
        </w:rPr>
        <w:sectPr>
          <w:footerReference w:type="even" r:id="rId181"/>
          <w:footerReference w:type="default" r:id="rId182"/>
          <w:type w:val="continuous"/>
          <w:pgSz w:w="11907" w:h="8392" w:orient="landscape" w:code="11"/>
          <w:pgMar w:top="567" w:right="567" w:bottom="567" w:left="851" w:header="851" w:footer="567" w:gutter="0"/>
          <w:cols w:num="3" w:space="420"/>
          <w:docGrid w:linePitch="320" w:charSpace="11878"/>
        </w:sectPr>
      </w:pPr>
    </w:p>
    <w:p>
      <w:pPr>
        <w:autoSpaceDE w:val="0"/>
        <w:autoSpaceDN w:val="0"/>
        <w:adjustRightInd w:val="0"/>
        <w:spacing w:afterLines="50" w:after="120" w:line="240" w:lineRule="exact"/>
        <w:rPr>
          <w:rFonts w:ascii="宋体" w:hAnsi="宋体" w:cs="宋体"/>
          <w:b/>
          <w:kern w:val="0"/>
          <w:sz w:val="18"/>
          <w:szCs w:val="18"/>
        </w:rPr>
      </w:pPr>
      <w:r>
        <w:rPr>
          <w:rFonts w:ascii="宋体" w:hAnsi="宋体" w:cs="宋体" w:hint="eastAsia"/>
          <w:b/>
          <w:kern w:val="0"/>
          <w:sz w:val="18"/>
          <w:szCs w:val="18"/>
        </w:rPr>
        <w:lastRenderedPageBreak/>
        <w:t>故障/</w:t>
      </w:r>
      <w:r>
        <w:rPr>
          <w:rFonts w:ascii="宋体" w:hAnsi="宋体" w:cs="宋体" w:hint="eastAsia"/>
          <w:b/>
          <w:kern w:val="0"/>
          <w:sz w:val="18"/>
          <w:szCs w:val="18"/>
          <w:lang w:eastAsia="zh-TW"/>
        </w:rPr>
        <w:t>提示指示</w:t>
      </w:r>
      <w:r>
        <w:rPr>
          <w:rFonts w:ascii="宋体" w:hAnsi="宋体" w:cs="宋体" w:hint="eastAsia"/>
          <w:b/>
          <w:kern w:val="0"/>
          <w:sz w:val="18"/>
          <w:szCs w:val="18"/>
        </w:rPr>
        <w:t>灯</w:t>
      </w:r>
      <w:r>
        <w:rPr>
          <w:rFonts w:ascii="宋体" w:hAnsi="宋体" w:cs="宋体" w:hint="eastAsia"/>
          <w:b/>
          <w:kern w:val="0"/>
          <w:sz w:val="18"/>
          <w:szCs w:val="18"/>
          <w:lang w:eastAsia="zh-TW"/>
        </w:rPr>
        <w:t>和警告</w:t>
      </w:r>
      <w:r>
        <w:rPr>
          <w:rFonts w:ascii="宋体" w:hAnsi="宋体" w:cs="宋体" w:hint="eastAsia"/>
          <w:b/>
          <w:kern w:val="0"/>
          <w:sz w:val="18"/>
          <w:szCs w:val="18"/>
        </w:rPr>
        <w:t>蜂鸣</w:t>
      </w:r>
      <w:r>
        <w:rPr>
          <w:rFonts w:ascii="宋体" w:hAnsi="宋体" w:cs="宋体" w:hint="eastAsia"/>
          <w:b/>
          <w:kern w:val="0"/>
          <w:sz w:val="18"/>
          <w:szCs w:val="18"/>
          <w:lang w:eastAsia="zh-TW"/>
        </w:rPr>
        <w:t>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36"/>
        <w:gridCol w:w="3472"/>
        <w:gridCol w:w="6311"/>
      </w:tblGrid>
      <w:tr>
        <w:trPr>
          <w:trHeight w:val="547"/>
          <w:tblHeader/>
        </w:trPr>
        <w:tc>
          <w:tcPr>
            <w:tcW w:w="4200" w:type="dxa"/>
            <w:gridSpan w:val="2"/>
            <w:vAlign w:val="center"/>
          </w:tcPr>
          <w:p>
            <w:pPr>
              <w:spacing w:line="240" w:lineRule="atLeast"/>
              <w:jc w:val="center"/>
              <w:rPr>
                <w:rFonts w:ascii="宋体" w:hAnsi="宋体"/>
                <w:sz w:val="15"/>
                <w:szCs w:val="15"/>
              </w:rPr>
            </w:pPr>
            <w:r>
              <w:rPr>
                <w:rFonts w:ascii="宋体" w:hAnsi="宋体" w:hint="eastAsia"/>
                <w:sz w:val="15"/>
                <w:szCs w:val="15"/>
              </w:rPr>
              <w:t>如果指示灯点亮或右侧信息屏有信息显示或蜂鸣器鸣响</w:t>
            </w:r>
          </w:p>
        </w:tc>
        <w:tc>
          <w:tcPr>
            <w:tcW w:w="6299" w:type="dxa"/>
            <w:vAlign w:val="center"/>
          </w:tcPr>
          <w:p>
            <w:pPr>
              <w:spacing w:line="240" w:lineRule="atLeast"/>
              <w:ind w:leftChars="50" w:left="105"/>
              <w:jc w:val="center"/>
              <w:rPr>
                <w:rFonts w:ascii="宋体" w:hAnsi="宋体"/>
                <w:sz w:val="15"/>
                <w:szCs w:val="15"/>
              </w:rPr>
            </w:pPr>
            <w:r>
              <w:rPr>
                <w:rFonts w:ascii="宋体" w:hAnsi="宋体" w:hint="eastAsia"/>
                <w:sz w:val="15"/>
                <w:szCs w:val="15"/>
              </w:rPr>
              <w:t>应对措施</w:t>
            </w:r>
          </w:p>
        </w:tc>
      </w:tr>
      <w:tr>
        <w:trPr>
          <w:trHeight w:val="433"/>
          <w:tblHeader/>
        </w:trPr>
        <w:tc>
          <w:tcPr>
            <w:tcW w:w="735" w:type="dxa"/>
            <w:vAlign w:val="center"/>
          </w:tcPr>
          <w:p>
            <w:pPr>
              <w:spacing w:line="240" w:lineRule="atLeast"/>
              <w:jc w:val="center"/>
              <w:rPr>
                <w:rFonts w:ascii="宋体" w:hAnsi="宋体"/>
                <w:sz w:val="15"/>
                <w:szCs w:val="15"/>
              </w:rPr>
            </w:pPr>
            <w:r>
              <w:rPr>
                <w:rFonts w:ascii="宋体" w:hAnsi="宋体" w:hint="eastAsia"/>
                <w:sz w:val="15"/>
                <w:szCs w:val="15"/>
              </w:rPr>
              <w:t>（a）</w:t>
            </w:r>
          </w:p>
        </w:tc>
        <w:tc>
          <w:tcPr>
            <w:tcW w:w="3465" w:type="dxa"/>
            <w:vAlign w:val="center"/>
          </w:tcPr>
          <w:p>
            <w:pPr>
              <w:spacing w:line="240" w:lineRule="atLeast"/>
              <w:jc w:val="center"/>
              <w:rPr>
                <w:rFonts w:ascii="宋体" w:hAnsi="宋体"/>
                <w:sz w:val="15"/>
                <w:szCs w:val="15"/>
              </w:rPr>
            </w:pPr>
            <w:r>
              <w:object w:dxaOrig="4620" w:dyaOrig="3660">
                <v:shape id="_x0000_i1050" type="#_x0000_t75" style="width:32.25pt;height:25.5pt" o:ole="">
                  <v:imagedata r:id="rId28" o:title=""/>
                </v:shape>
                <o:OLEObject Type="Embed" ProgID="PBrush" ShapeID="_x0000_i1050" DrawAspect="Content" ObjectID="_1606114787" r:id="rId183"/>
              </w:object>
            </w:r>
          </w:p>
        </w:tc>
        <w:tc>
          <w:tcPr>
            <w:tcW w:w="6299" w:type="dxa"/>
            <w:vAlign w:val="center"/>
          </w:tcPr>
          <w:p>
            <w:pPr>
              <w:spacing w:line="240" w:lineRule="atLeast"/>
              <w:ind w:leftChars="50" w:left="105"/>
              <w:rPr>
                <w:rFonts w:ascii="宋体" w:hAnsi="宋体"/>
                <w:sz w:val="15"/>
                <w:szCs w:val="15"/>
              </w:rPr>
            </w:pPr>
            <w:r>
              <w:rPr>
                <w:rFonts w:ascii="宋体" w:hAnsi="宋体" w:hint="eastAsia"/>
                <w:sz w:val="15"/>
                <w:szCs w:val="15"/>
              </w:rPr>
              <w:t>驻车制动故障警告灯</w:t>
            </w:r>
          </w:p>
          <w:p>
            <w:pPr>
              <w:spacing w:line="240" w:lineRule="atLeast"/>
              <w:ind w:leftChars="50" w:left="105"/>
              <w:rPr>
                <w:rFonts w:ascii="宋体" w:hAnsi="宋体"/>
                <w:sz w:val="15"/>
                <w:szCs w:val="15"/>
              </w:rPr>
            </w:pPr>
            <w:r>
              <w:rPr>
                <w:rFonts w:ascii="宋体" w:hAnsi="宋体" w:hint="eastAsia"/>
                <w:sz w:val="15"/>
                <w:szCs w:val="15"/>
              </w:rPr>
              <w:t>可能存在的情况：制动液位低、制动系统故障、驻车制动未解除。</w:t>
            </w:r>
          </w:p>
          <w:p>
            <w:pPr>
              <w:spacing w:line="240" w:lineRule="atLeast"/>
              <w:ind w:leftChars="50" w:left="105"/>
              <w:rPr>
                <w:rFonts w:ascii="宋体" w:hAnsi="宋体"/>
                <w:sz w:val="15"/>
                <w:szCs w:val="15"/>
              </w:rPr>
            </w:pPr>
            <w:r>
              <w:rPr>
                <w:rFonts w:ascii="宋体" w:hAnsi="宋体" w:hint="eastAsia"/>
                <w:sz w:val="15"/>
                <w:szCs w:val="15"/>
              </w:rPr>
              <w:t>应立即停车并与比亚迪销售服务店联系。</w:t>
            </w:r>
          </w:p>
        </w:tc>
      </w:tr>
      <w:tr>
        <w:trPr>
          <w:trHeight w:val="583"/>
          <w:tblHeader/>
        </w:trPr>
        <w:tc>
          <w:tcPr>
            <w:tcW w:w="735" w:type="dxa"/>
            <w:vAlign w:val="center"/>
          </w:tcPr>
          <w:p>
            <w:pPr>
              <w:spacing w:line="240" w:lineRule="atLeast"/>
              <w:jc w:val="center"/>
              <w:rPr>
                <w:rFonts w:ascii="宋体" w:hAnsi="宋体"/>
                <w:sz w:val="15"/>
                <w:szCs w:val="15"/>
              </w:rPr>
            </w:pPr>
            <w:r>
              <w:rPr>
                <w:rFonts w:ascii="宋体" w:hAnsi="宋体" w:hint="eastAsia"/>
                <w:sz w:val="15"/>
                <w:szCs w:val="15"/>
              </w:rPr>
              <w:t>（b）</w:t>
            </w:r>
          </w:p>
        </w:tc>
        <w:tc>
          <w:tcPr>
            <w:tcW w:w="3465" w:type="dxa"/>
            <w:vAlign w:val="center"/>
          </w:tcPr>
          <w:p>
            <w:pPr>
              <w:spacing w:line="240" w:lineRule="atLeast"/>
              <w:jc w:val="center"/>
              <w:rPr>
                <w:rFonts w:ascii="宋体" w:hAnsi="宋体"/>
                <w:sz w:val="15"/>
                <w:szCs w:val="15"/>
              </w:rPr>
            </w:pPr>
            <w:r>
              <w:rPr>
                <w:rFonts w:ascii="宋体" w:hAnsi="宋体"/>
                <w:sz w:val="18"/>
                <w:szCs w:val="18"/>
              </w:rPr>
              <w:object w:dxaOrig="2235" w:dyaOrig="2280">
                <v:shape id="_x0000_i1051" type="#_x0000_t75" style="width:27.75pt;height:27.75pt" o:ole="">
                  <v:imagedata r:id="rId32" o:title=""/>
                </v:shape>
                <o:OLEObject Type="Embed" ProgID="PBrush" ShapeID="_x0000_i1051" DrawAspect="Content" ObjectID="_1606114788" r:id="rId184"/>
              </w:object>
            </w:r>
          </w:p>
        </w:tc>
        <w:tc>
          <w:tcPr>
            <w:tcW w:w="6299" w:type="dxa"/>
            <w:vAlign w:val="center"/>
          </w:tcPr>
          <w:p>
            <w:pPr>
              <w:spacing w:line="240" w:lineRule="atLeast"/>
              <w:ind w:leftChars="50" w:left="105"/>
              <w:rPr>
                <w:rFonts w:ascii="宋体" w:hAnsi="宋体"/>
                <w:sz w:val="15"/>
                <w:szCs w:val="15"/>
              </w:rPr>
            </w:pPr>
            <w:r>
              <w:rPr>
                <w:rFonts w:ascii="宋体" w:hAnsi="宋体" w:hint="eastAsia"/>
                <w:sz w:val="15"/>
                <w:szCs w:val="15"/>
              </w:rPr>
              <w:t>驾驶员座椅安全带指示灯</w:t>
            </w:r>
          </w:p>
          <w:p>
            <w:pPr>
              <w:spacing w:line="240" w:lineRule="atLeast"/>
              <w:ind w:leftChars="50" w:left="105"/>
              <w:rPr>
                <w:rFonts w:ascii="宋体" w:hAnsi="宋体"/>
                <w:sz w:val="15"/>
                <w:szCs w:val="15"/>
              </w:rPr>
            </w:pPr>
            <w:r>
              <w:rPr>
                <w:rFonts w:ascii="宋体" w:hAnsi="宋体" w:hint="eastAsia"/>
                <w:sz w:val="15"/>
                <w:szCs w:val="15"/>
              </w:rPr>
              <w:t>驾驶员应系上安全带。</w:t>
            </w:r>
          </w:p>
        </w:tc>
      </w:tr>
      <w:tr>
        <w:trPr>
          <w:trHeight w:val="355"/>
          <w:tblHeader/>
        </w:trPr>
        <w:tc>
          <w:tcPr>
            <w:tcW w:w="735" w:type="dxa"/>
            <w:vAlign w:val="center"/>
          </w:tcPr>
          <w:p>
            <w:pPr>
              <w:spacing w:line="240" w:lineRule="atLeast"/>
              <w:jc w:val="center"/>
              <w:rPr>
                <w:rFonts w:ascii="宋体" w:hAnsi="宋体"/>
                <w:sz w:val="15"/>
                <w:szCs w:val="15"/>
              </w:rPr>
            </w:pPr>
            <w:r>
              <w:rPr>
                <w:rFonts w:ascii="宋体" w:hAnsi="宋体" w:hint="eastAsia"/>
                <w:sz w:val="15"/>
                <w:szCs w:val="15"/>
              </w:rPr>
              <w:t>（c）</w:t>
            </w:r>
          </w:p>
        </w:tc>
        <w:tc>
          <w:tcPr>
            <w:tcW w:w="3465" w:type="dxa"/>
            <w:vAlign w:val="center"/>
          </w:tcPr>
          <w:p>
            <w:pPr>
              <w:spacing w:line="240" w:lineRule="atLeast"/>
              <w:jc w:val="center"/>
              <w:rPr>
                <w:rFonts w:ascii="宋体" w:hAnsi="宋体"/>
                <w:sz w:val="15"/>
                <w:szCs w:val="15"/>
              </w:rPr>
            </w:pPr>
            <w:r>
              <w:object w:dxaOrig="3660" w:dyaOrig="2310">
                <v:shape id="_x0000_i1052" type="#_x0000_t75" style="width:35.25pt;height:21pt" o:ole="">
                  <v:imagedata r:id="rId36" o:title=""/>
                </v:shape>
                <o:OLEObject Type="Embed" ProgID="PBrush" ShapeID="_x0000_i1052" DrawAspect="Content" ObjectID="_1606114789" r:id="rId185"/>
              </w:object>
            </w:r>
          </w:p>
        </w:tc>
        <w:tc>
          <w:tcPr>
            <w:tcW w:w="6299" w:type="dxa"/>
            <w:vAlign w:val="center"/>
          </w:tcPr>
          <w:p>
            <w:pPr>
              <w:spacing w:line="240" w:lineRule="atLeast"/>
              <w:ind w:leftChars="50" w:left="105"/>
              <w:rPr>
                <w:rFonts w:ascii="宋体" w:hAnsi="宋体"/>
                <w:sz w:val="15"/>
                <w:szCs w:val="15"/>
              </w:rPr>
            </w:pPr>
            <w:r>
              <w:rPr>
                <w:rFonts w:ascii="宋体" w:hAnsi="宋体" w:hint="eastAsia"/>
                <w:sz w:val="15"/>
                <w:szCs w:val="15"/>
              </w:rPr>
              <w:t>充电系统警告灯</w:t>
            </w:r>
          </w:p>
          <w:p>
            <w:pPr>
              <w:spacing w:line="240" w:lineRule="atLeast"/>
              <w:ind w:leftChars="50" w:left="105"/>
              <w:rPr>
                <w:rFonts w:ascii="宋体" w:hAnsi="宋体"/>
                <w:sz w:val="15"/>
                <w:szCs w:val="15"/>
              </w:rPr>
            </w:pPr>
            <w:r>
              <w:rPr>
                <w:rFonts w:ascii="宋体" w:hAnsi="宋体" w:hint="eastAsia"/>
                <w:sz w:val="15"/>
                <w:szCs w:val="15"/>
              </w:rPr>
              <w:t>应立即停车并与比亚迪销售服务店联系。</w:t>
            </w:r>
          </w:p>
        </w:tc>
      </w:tr>
      <w:tr>
        <w:trPr>
          <w:trHeight w:val="557"/>
          <w:tblHeader/>
        </w:trPr>
        <w:tc>
          <w:tcPr>
            <w:tcW w:w="735" w:type="dxa"/>
            <w:vAlign w:val="center"/>
          </w:tcPr>
          <w:p>
            <w:pPr>
              <w:spacing w:line="240" w:lineRule="atLeast"/>
              <w:jc w:val="center"/>
              <w:rPr>
                <w:rFonts w:ascii="宋体" w:hAnsi="宋体"/>
                <w:sz w:val="15"/>
                <w:szCs w:val="15"/>
              </w:rPr>
            </w:pPr>
            <w:r>
              <w:rPr>
                <w:rFonts w:ascii="宋体" w:hAnsi="宋体" w:hint="eastAsia"/>
                <w:sz w:val="15"/>
                <w:szCs w:val="15"/>
              </w:rPr>
              <w:t>（d）</w:t>
            </w:r>
          </w:p>
        </w:tc>
        <w:tc>
          <w:tcPr>
            <w:tcW w:w="3465" w:type="dxa"/>
            <w:vAlign w:val="center"/>
          </w:tcPr>
          <w:p>
            <w:pPr>
              <w:spacing w:line="240" w:lineRule="atLeast"/>
              <w:jc w:val="center"/>
              <w:rPr>
                <w:rFonts w:ascii="宋体" w:hAnsi="宋体"/>
                <w:sz w:val="15"/>
                <w:szCs w:val="15"/>
              </w:rPr>
            </w:pPr>
            <w:r>
              <w:object w:dxaOrig="4035" w:dyaOrig="2115">
                <v:shape id="_x0000_i1053" type="#_x0000_t75" style="width:42.75pt;height:21.75pt" o:ole="">
                  <v:imagedata r:id="rId39" o:title=""/>
                </v:shape>
                <o:OLEObject Type="Embed" ProgID="PBrush" ShapeID="_x0000_i1053" DrawAspect="Content" ObjectID="_1606114790" r:id="rId186"/>
              </w:object>
            </w:r>
          </w:p>
        </w:tc>
        <w:tc>
          <w:tcPr>
            <w:tcW w:w="6299" w:type="dxa"/>
            <w:vAlign w:val="center"/>
          </w:tcPr>
          <w:p>
            <w:pPr>
              <w:spacing w:line="240" w:lineRule="atLeast"/>
              <w:ind w:leftChars="50" w:left="105"/>
              <w:rPr>
                <w:rFonts w:ascii="宋体" w:hAnsi="宋体"/>
                <w:sz w:val="15"/>
                <w:szCs w:val="15"/>
              </w:rPr>
            </w:pPr>
            <w:r>
              <w:rPr>
                <w:rFonts w:ascii="宋体" w:hAnsi="宋体" w:hint="eastAsia"/>
                <w:sz w:val="15"/>
                <w:szCs w:val="15"/>
              </w:rPr>
              <w:t>机油压力低警告灯</w:t>
            </w:r>
          </w:p>
          <w:p>
            <w:pPr>
              <w:spacing w:line="240" w:lineRule="atLeast"/>
              <w:ind w:leftChars="50" w:left="105"/>
              <w:rPr>
                <w:rFonts w:ascii="宋体" w:hAnsi="宋体"/>
                <w:sz w:val="15"/>
                <w:szCs w:val="15"/>
              </w:rPr>
            </w:pPr>
            <w:r>
              <w:rPr>
                <w:rFonts w:ascii="宋体" w:hAnsi="宋体" w:hint="eastAsia"/>
                <w:sz w:val="15"/>
                <w:szCs w:val="15"/>
              </w:rPr>
              <w:t>应立即停车并与比亚迪销售服务店联系。</w:t>
            </w:r>
          </w:p>
        </w:tc>
      </w:tr>
      <w:tr>
        <w:trPr>
          <w:trHeight w:val="551"/>
          <w:tblHeader/>
        </w:trPr>
        <w:tc>
          <w:tcPr>
            <w:tcW w:w="735" w:type="dxa"/>
            <w:vAlign w:val="center"/>
          </w:tcPr>
          <w:p>
            <w:pPr>
              <w:spacing w:line="240" w:lineRule="atLeast"/>
              <w:jc w:val="center"/>
              <w:rPr>
                <w:rFonts w:ascii="宋体" w:hAnsi="宋体"/>
                <w:sz w:val="15"/>
                <w:szCs w:val="15"/>
              </w:rPr>
            </w:pPr>
            <w:r>
              <w:rPr>
                <w:rFonts w:ascii="宋体" w:hAnsi="宋体" w:hint="eastAsia"/>
                <w:sz w:val="15"/>
                <w:szCs w:val="15"/>
              </w:rPr>
              <w:t>（e）</w:t>
            </w:r>
          </w:p>
        </w:tc>
        <w:tc>
          <w:tcPr>
            <w:tcW w:w="3465" w:type="dxa"/>
            <w:vAlign w:val="center"/>
          </w:tcPr>
          <w:p>
            <w:pPr>
              <w:spacing w:line="240" w:lineRule="atLeast"/>
              <w:jc w:val="center"/>
              <w:rPr>
                <w:rFonts w:ascii="宋体" w:hAnsi="宋体"/>
                <w:sz w:val="15"/>
                <w:szCs w:val="15"/>
              </w:rPr>
            </w:pPr>
            <w:r>
              <w:object w:dxaOrig="3315" w:dyaOrig="2190">
                <v:shape id="_x0000_i1054" type="#_x0000_t75" style="width:38.25pt;height:24.75pt" o:ole="">
                  <v:imagedata r:id="rId43" o:title=""/>
                </v:shape>
                <o:OLEObject Type="Embed" ProgID="PBrush" ShapeID="_x0000_i1054" DrawAspect="Content" ObjectID="_1606114791" r:id="rId187"/>
              </w:object>
            </w:r>
          </w:p>
        </w:tc>
        <w:tc>
          <w:tcPr>
            <w:tcW w:w="6299" w:type="dxa"/>
            <w:vAlign w:val="center"/>
          </w:tcPr>
          <w:p>
            <w:pPr>
              <w:spacing w:line="240" w:lineRule="atLeast"/>
              <w:ind w:leftChars="50" w:left="105"/>
              <w:rPr>
                <w:rFonts w:ascii="宋体" w:hAnsi="宋体"/>
                <w:sz w:val="15"/>
                <w:szCs w:val="15"/>
              </w:rPr>
            </w:pPr>
            <w:r>
              <w:rPr>
                <w:rFonts w:ascii="宋体" w:hAnsi="宋体" w:hint="eastAsia"/>
                <w:sz w:val="15"/>
                <w:szCs w:val="15"/>
              </w:rPr>
              <w:t>发动机故障警告灯</w:t>
            </w:r>
          </w:p>
          <w:p>
            <w:pPr>
              <w:spacing w:line="240" w:lineRule="atLeast"/>
              <w:ind w:leftChars="50" w:left="105"/>
              <w:rPr>
                <w:rFonts w:ascii="宋体" w:hAnsi="宋体"/>
                <w:sz w:val="15"/>
                <w:szCs w:val="15"/>
              </w:rPr>
            </w:pPr>
            <w:r>
              <w:rPr>
                <w:rFonts w:ascii="宋体" w:hAnsi="宋体" w:hint="eastAsia"/>
                <w:sz w:val="15"/>
                <w:szCs w:val="15"/>
              </w:rPr>
              <w:t>应将车辆送到比亚迪销售服务店进行检查。</w:t>
            </w:r>
          </w:p>
        </w:tc>
      </w:tr>
      <w:tr>
        <w:trPr>
          <w:trHeight w:val="531"/>
          <w:tblHeader/>
        </w:trPr>
        <w:tc>
          <w:tcPr>
            <w:tcW w:w="735" w:type="dxa"/>
            <w:vAlign w:val="center"/>
          </w:tcPr>
          <w:p>
            <w:pPr>
              <w:spacing w:line="240" w:lineRule="atLeast"/>
              <w:jc w:val="center"/>
              <w:rPr>
                <w:rFonts w:ascii="宋体" w:hAnsi="宋体"/>
                <w:sz w:val="15"/>
                <w:szCs w:val="15"/>
              </w:rPr>
            </w:pPr>
            <w:r>
              <w:rPr>
                <w:rFonts w:ascii="宋体" w:hAnsi="宋体" w:hint="eastAsia"/>
                <w:sz w:val="15"/>
                <w:szCs w:val="15"/>
              </w:rPr>
              <w:t>（f）</w:t>
            </w:r>
          </w:p>
        </w:tc>
        <w:tc>
          <w:tcPr>
            <w:tcW w:w="3465" w:type="dxa"/>
            <w:vAlign w:val="center"/>
          </w:tcPr>
          <w:p>
            <w:pPr>
              <w:autoSpaceDE w:val="0"/>
              <w:autoSpaceDN w:val="0"/>
              <w:adjustRightInd w:val="0"/>
              <w:jc w:val="center"/>
              <w:rPr>
                <w:rFonts w:ascii="宋体" w:hAnsi="宋体" w:cs="宋体"/>
                <w:kern w:val="0"/>
                <w:sz w:val="24"/>
              </w:rPr>
            </w:pPr>
            <w:r>
              <w:object w:dxaOrig="3120" w:dyaOrig="2640">
                <v:shape id="_x0000_i1055" type="#_x0000_t75" style="width:32.25pt;height:27.75pt" o:ole="">
                  <v:imagedata r:id="rId188" o:title=""/>
                </v:shape>
                <o:OLEObject Type="Embed" ProgID="PBrush" ShapeID="_x0000_i1055" DrawAspect="Content" ObjectID="_1606114792" r:id="rId189"/>
              </w:object>
            </w:r>
          </w:p>
        </w:tc>
        <w:tc>
          <w:tcPr>
            <w:tcW w:w="6299" w:type="dxa"/>
            <w:vAlign w:val="center"/>
          </w:tcPr>
          <w:p>
            <w:pPr>
              <w:autoSpaceDE w:val="0"/>
              <w:autoSpaceDN w:val="0"/>
              <w:adjustRightInd w:val="0"/>
              <w:ind w:firstLineChars="50" w:firstLine="75"/>
              <w:rPr>
                <w:rFonts w:ascii="宋体" w:hAnsi="宋体" w:cs="宋体"/>
                <w:kern w:val="0"/>
                <w:sz w:val="15"/>
                <w:szCs w:val="15"/>
              </w:rPr>
            </w:pPr>
            <w:r>
              <w:rPr>
                <w:rFonts w:ascii="宋体" w:hAnsi="宋体" w:cs="宋体" w:hint="eastAsia"/>
                <w:kern w:val="0"/>
                <w:sz w:val="15"/>
                <w:szCs w:val="15"/>
              </w:rPr>
              <w:t>智能钥匙系统警告灯</w:t>
            </w:r>
          </w:p>
        </w:tc>
      </w:tr>
      <w:tr>
        <w:trPr>
          <w:trHeight w:val="525"/>
          <w:tblHeader/>
        </w:trPr>
        <w:tc>
          <w:tcPr>
            <w:tcW w:w="735" w:type="dxa"/>
            <w:vAlign w:val="center"/>
          </w:tcPr>
          <w:p>
            <w:pPr>
              <w:spacing w:line="240" w:lineRule="atLeast"/>
              <w:jc w:val="center"/>
              <w:rPr>
                <w:rFonts w:ascii="宋体" w:hAnsi="宋体"/>
                <w:sz w:val="15"/>
                <w:szCs w:val="15"/>
              </w:rPr>
            </w:pPr>
            <w:r>
              <w:rPr>
                <w:rFonts w:ascii="宋体" w:hAnsi="宋体" w:hint="eastAsia"/>
                <w:sz w:val="15"/>
                <w:szCs w:val="15"/>
              </w:rPr>
              <w:t>（g）</w:t>
            </w:r>
          </w:p>
        </w:tc>
        <w:tc>
          <w:tcPr>
            <w:tcW w:w="3465" w:type="dxa"/>
            <w:vAlign w:val="center"/>
          </w:tcPr>
          <w:p>
            <w:pPr>
              <w:spacing w:line="240" w:lineRule="atLeast"/>
              <w:jc w:val="center"/>
              <w:rPr>
                <w:rFonts w:ascii="宋体" w:hAnsi="宋体"/>
                <w:sz w:val="15"/>
                <w:szCs w:val="15"/>
              </w:rPr>
            </w:pPr>
            <w:r>
              <w:object w:dxaOrig="4620" w:dyaOrig="3885">
                <v:shape id="_x0000_i1056" type="#_x0000_t75" style="width:31.5pt;height:26.25pt" o:ole="">
                  <v:imagedata r:id="rId52" o:title=""/>
                </v:shape>
                <o:OLEObject Type="Embed" ProgID="PBrush" ShapeID="_x0000_i1056" DrawAspect="Content" ObjectID="_1606114793" r:id="rId190"/>
              </w:object>
            </w:r>
          </w:p>
        </w:tc>
        <w:tc>
          <w:tcPr>
            <w:tcW w:w="6299" w:type="dxa"/>
            <w:vAlign w:val="center"/>
          </w:tcPr>
          <w:p>
            <w:pPr>
              <w:spacing w:line="240" w:lineRule="atLeast"/>
              <w:ind w:leftChars="50" w:left="105"/>
              <w:rPr>
                <w:rFonts w:ascii="宋体" w:hAnsi="宋体"/>
                <w:sz w:val="15"/>
                <w:szCs w:val="15"/>
              </w:rPr>
            </w:pPr>
            <w:r>
              <w:rPr>
                <w:rFonts w:ascii="宋体" w:hAnsi="宋体" w:hint="eastAsia"/>
                <w:sz w:val="15"/>
                <w:szCs w:val="15"/>
              </w:rPr>
              <w:t>ABS故障警告灯</w:t>
            </w:r>
          </w:p>
          <w:p>
            <w:pPr>
              <w:spacing w:line="240" w:lineRule="atLeast"/>
              <w:ind w:leftChars="50" w:left="105"/>
              <w:rPr>
                <w:rFonts w:ascii="宋体" w:hAnsi="宋体"/>
                <w:sz w:val="15"/>
                <w:szCs w:val="15"/>
              </w:rPr>
            </w:pPr>
            <w:r>
              <w:rPr>
                <w:rFonts w:ascii="宋体" w:hAnsi="宋体" w:hint="eastAsia"/>
                <w:sz w:val="15"/>
                <w:szCs w:val="15"/>
              </w:rPr>
              <w:t>应将车辆送到比亚迪销售服务店进行检查。如果驻车制动故障警告灯也点亮了</w:t>
            </w:r>
            <w:r>
              <w:rPr>
                <w:rFonts w:ascii="宋体" w:hAnsi="宋体"/>
                <w:sz w:val="15"/>
                <w:szCs w:val="15"/>
              </w:rPr>
              <w:t>,</w:t>
            </w:r>
            <w:r>
              <w:rPr>
                <w:rFonts w:ascii="宋体" w:hAnsi="宋体" w:hint="eastAsia"/>
                <w:sz w:val="15"/>
                <w:szCs w:val="15"/>
              </w:rPr>
              <w:t>应立即停车并与比亚迪销售服务店联系。</w:t>
            </w:r>
          </w:p>
        </w:tc>
      </w:tr>
      <w:tr>
        <w:trPr>
          <w:trHeight w:val="354"/>
          <w:tblHeader/>
        </w:trPr>
        <w:tc>
          <w:tcPr>
            <w:tcW w:w="735" w:type="dxa"/>
            <w:vAlign w:val="center"/>
          </w:tcPr>
          <w:p>
            <w:pPr>
              <w:spacing w:line="240" w:lineRule="atLeast"/>
              <w:jc w:val="center"/>
              <w:rPr>
                <w:rFonts w:ascii="宋体" w:hAnsi="宋体"/>
                <w:sz w:val="15"/>
                <w:szCs w:val="15"/>
              </w:rPr>
            </w:pPr>
            <w:r>
              <w:rPr>
                <w:rFonts w:ascii="宋体" w:hAnsi="宋体" w:hint="eastAsia"/>
                <w:sz w:val="15"/>
                <w:szCs w:val="15"/>
              </w:rPr>
              <w:t>（h）</w:t>
            </w:r>
          </w:p>
        </w:tc>
        <w:tc>
          <w:tcPr>
            <w:tcW w:w="3465" w:type="dxa"/>
            <w:vAlign w:val="center"/>
          </w:tcPr>
          <w:p>
            <w:pPr>
              <w:spacing w:line="240" w:lineRule="atLeast"/>
              <w:jc w:val="center"/>
              <w:rPr>
                <w:rFonts w:ascii="宋体" w:hAnsi="宋体"/>
                <w:sz w:val="15"/>
                <w:szCs w:val="15"/>
              </w:rPr>
            </w:pPr>
            <w:r>
              <w:object w:dxaOrig="1470" w:dyaOrig="810">
                <v:shape id="_x0000_i1057" type="#_x0000_t75" style="width:36pt;height:19.5pt" o:ole="">
                  <v:imagedata r:id="rId60" o:title=""/>
                </v:shape>
                <o:OLEObject Type="Embed" ProgID="PBrush" ShapeID="_x0000_i1057" DrawAspect="Content" ObjectID="_1606114794" r:id="rId191"/>
              </w:object>
            </w:r>
          </w:p>
        </w:tc>
        <w:tc>
          <w:tcPr>
            <w:tcW w:w="6299" w:type="dxa"/>
            <w:vAlign w:val="center"/>
          </w:tcPr>
          <w:p>
            <w:pPr>
              <w:spacing w:line="240" w:lineRule="atLeast"/>
              <w:ind w:leftChars="50" w:left="105"/>
              <w:rPr>
                <w:rFonts w:ascii="宋体" w:hAnsi="宋体"/>
                <w:sz w:val="15"/>
                <w:szCs w:val="15"/>
              </w:rPr>
            </w:pPr>
            <w:r>
              <w:rPr>
                <w:rFonts w:ascii="宋体" w:hAnsi="宋体" w:hint="eastAsia"/>
                <w:sz w:val="15"/>
                <w:szCs w:val="15"/>
              </w:rPr>
              <w:t>SVS警告灯</w:t>
            </w:r>
          </w:p>
          <w:p>
            <w:pPr>
              <w:spacing w:line="240" w:lineRule="atLeast"/>
              <w:ind w:leftChars="50" w:left="105"/>
              <w:rPr>
                <w:rFonts w:ascii="宋体" w:hAnsi="宋体"/>
                <w:sz w:val="15"/>
                <w:szCs w:val="15"/>
              </w:rPr>
            </w:pPr>
            <w:r>
              <w:rPr>
                <w:rFonts w:ascii="宋体" w:hAnsi="宋体" w:hint="eastAsia"/>
                <w:sz w:val="15"/>
                <w:szCs w:val="15"/>
              </w:rPr>
              <w:t>应将车辆送到比亚迪销售服务店进行检查。</w:t>
            </w:r>
          </w:p>
        </w:tc>
      </w:tr>
      <w:tr>
        <w:trPr>
          <w:trHeight w:val="105"/>
          <w:tblHeader/>
        </w:trPr>
        <w:tc>
          <w:tcPr>
            <w:tcW w:w="735" w:type="dxa"/>
            <w:shd w:val="clear" w:color="auto" w:fill="auto"/>
            <w:vAlign w:val="center"/>
          </w:tcPr>
          <w:p>
            <w:pPr>
              <w:spacing w:line="240" w:lineRule="atLeast"/>
              <w:jc w:val="center"/>
              <w:rPr>
                <w:rFonts w:ascii="宋体" w:hAnsi="宋体"/>
                <w:sz w:val="15"/>
                <w:szCs w:val="15"/>
              </w:rPr>
            </w:pPr>
            <w:r>
              <w:rPr>
                <w:rFonts w:ascii="宋体" w:hAnsi="宋体" w:hint="eastAsia"/>
                <w:sz w:val="15"/>
                <w:szCs w:val="15"/>
              </w:rPr>
              <w:t>（i）</w:t>
            </w:r>
          </w:p>
        </w:tc>
        <w:tc>
          <w:tcPr>
            <w:tcW w:w="3465" w:type="dxa"/>
            <w:vAlign w:val="center"/>
          </w:tcPr>
          <w:p>
            <w:pPr>
              <w:spacing w:line="240" w:lineRule="atLeast"/>
              <w:jc w:val="center"/>
              <w:rPr>
                <w:rFonts w:ascii="宋体" w:hAnsi="宋体"/>
                <w:sz w:val="15"/>
                <w:szCs w:val="15"/>
              </w:rPr>
            </w:pPr>
            <w:r>
              <w:rPr>
                <w:rFonts w:hint="eastAsia"/>
                <w:noProof/>
                <w:sz w:val="24"/>
              </w:rPr>
              <w:drawing>
                <wp:inline distT="0" distB="0" distL="0" distR="0">
                  <wp:extent cx="325120" cy="37020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 cy="370205"/>
                          </a:xfrm>
                          <a:prstGeom prst="rect">
                            <a:avLst/>
                          </a:prstGeom>
                          <a:noFill/>
                          <a:ln>
                            <a:noFill/>
                          </a:ln>
                        </pic:spPr>
                      </pic:pic>
                    </a:graphicData>
                  </a:graphic>
                </wp:inline>
              </w:drawing>
            </w:r>
          </w:p>
        </w:tc>
        <w:tc>
          <w:tcPr>
            <w:tcW w:w="6299" w:type="dxa"/>
            <w:shd w:val="clear" w:color="auto" w:fill="auto"/>
            <w:vAlign w:val="center"/>
          </w:tcPr>
          <w:p>
            <w:pPr>
              <w:spacing w:line="240" w:lineRule="atLeast"/>
              <w:ind w:leftChars="50" w:left="105"/>
              <w:rPr>
                <w:rFonts w:ascii="宋体" w:hAnsi="宋体"/>
                <w:sz w:val="15"/>
                <w:szCs w:val="15"/>
              </w:rPr>
            </w:pPr>
            <w:r>
              <w:rPr>
                <w:rFonts w:ascii="宋体" w:hAnsi="宋体" w:hint="eastAsia"/>
                <w:sz w:val="15"/>
                <w:szCs w:val="15"/>
              </w:rPr>
              <w:t>ESP故障警告灯</w:t>
            </w:r>
          </w:p>
          <w:p>
            <w:pPr>
              <w:spacing w:line="240" w:lineRule="atLeast"/>
              <w:ind w:leftChars="50" w:left="105"/>
              <w:rPr>
                <w:rFonts w:ascii="宋体" w:hAnsi="宋体"/>
                <w:sz w:val="15"/>
                <w:szCs w:val="15"/>
              </w:rPr>
            </w:pPr>
            <w:r>
              <w:rPr>
                <w:rFonts w:ascii="宋体" w:hAnsi="宋体" w:hint="eastAsia"/>
                <w:sz w:val="15"/>
                <w:szCs w:val="15"/>
              </w:rPr>
              <w:t>该指示灯常亮时，应将车辆送到比亚迪销售服务店进行检查。</w:t>
            </w:r>
          </w:p>
          <w:p>
            <w:pPr>
              <w:spacing w:line="240" w:lineRule="atLeast"/>
              <w:ind w:leftChars="50" w:left="105"/>
              <w:rPr>
                <w:rFonts w:ascii="宋体" w:hAnsi="宋体"/>
                <w:sz w:val="15"/>
                <w:szCs w:val="15"/>
              </w:rPr>
            </w:pPr>
            <w:r>
              <w:rPr>
                <w:rFonts w:ascii="宋体" w:hAnsi="宋体" w:hint="eastAsia"/>
                <w:sz w:val="15"/>
                <w:szCs w:val="15"/>
              </w:rPr>
              <w:t>该指示灯闪烁时，ESP系统正常工作。</w:t>
            </w:r>
          </w:p>
        </w:tc>
      </w:tr>
      <w:tr>
        <w:trPr>
          <w:trHeight w:val="103"/>
          <w:tblHeader/>
        </w:trPr>
        <w:tc>
          <w:tcPr>
            <w:tcW w:w="735" w:type="dxa"/>
            <w:shd w:val="clear" w:color="auto" w:fill="auto"/>
            <w:vAlign w:val="center"/>
          </w:tcPr>
          <w:p>
            <w:pPr>
              <w:spacing w:line="240" w:lineRule="atLeast"/>
              <w:jc w:val="center"/>
              <w:rPr>
                <w:rFonts w:ascii="宋体" w:hAnsi="宋体"/>
                <w:sz w:val="15"/>
                <w:szCs w:val="15"/>
              </w:rPr>
            </w:pPr>
            <w:r>
              <w:rPr>
                <w:rFonts w:ascii="宋体" w:hAnsi="宋体" w:hint="eastAsia"/>
                <w:sz w:val="15"/>
                <w:szCs w:val="15"/>
              </w:rPr>
              <w:t>(j)</w:t>
            </w:r>
          </w:p>
        </w:tc>
        <w:tc>
          <w:tcPr>
            <w:tcW w:w="3465" w:type="dxa"/>
            <w:vAlign w:val="center"/>
          </w:tcPr>
          <w:p>
            <w:pPr>
              <w:spacing w:line="240" w:lineRule="atLeast"/>
              <w:jc w:val="center"/>
              <w:rPr>
                <w:rFonts w:ascii="宋体" w:hAnsi="宋体" w:cs="宋体"/>
                <w:kern w:val="0"/>
                <w:sz w:val="24"/>
              </w:rPr>
            </w:pPr>
            <w:r>
              <w:object w:dxaOrig="3195" w:dyaOrig="2955">
                <v:shape id="_x0000_i1058" type="#_x0000_t75" style="width:45.75pt;height:41.25pt" o:ole="">
                  <v:imagedata r:id="rId30" o:title=""/>
                </v:shape>
                <o:OLEObject Type="Embed" ProgID="PBrush" ShapeID="_x0000_i1058" DrawAspect="Content" ObjectID="_1606114795" r:id="rId192"/>
              </w:object>
            </w:r>
          </w:p>
        </w:tc>
        <w:tc>
          <w:tcPr>
            <w:tcW w:w="6299" w:type="dxa"/>
            <w:shd w:val="clear" w:color="auto" w:fill="auto"/>
            <w:vAlign w:val="center"/>
          </w:tcPr>
          <w:p>
            <w:pPr>
              <w:spacing w:line="240" w:lineRule="atLeast"/>
              <w:ind w:leftChars="50" w:left="105"/>
              <w:rPr>
                <w:rFonts w:ascii="宋体" w:hAnsi="宋体"/>
                <w:sz w:val="15"/>
                <w:szCs w:val="15"/>
              </w:rPr>
            </w:pPr>
            <w:r>
              <w:rPr>
                <w:rFonts w:ascii="宋体" w:hAnsi="宋体" w:hint="eastAsia"/>
                <w:sz w:val="15"/>
                <w:szCs w:val="15"/>
              </w:rPr>
              <w:t>车门状态指示灯</w:t>
            </w:r>
          </w:p>
          <w:p>
            <w:pPr>
              <w:spacing w:line="240" w:lineRule="atLeast"/>
              <w:ind w:leftChars="50" w:left="105"/>
              <w:rPr>
                <w:rFonts w:ascii="宋体" w:hAnsi="宋体"/>
                <w:sz w:val="15"/>
                <w:szCs w:val="15"/>
              </w:rPr>
            </w:pPr>
            <w:r>
              <w:rPr>
                <w:rFonts w:ascii="宋体" w:hAnsi="宋体" w:hint="eastAsia"/>
                <w:sz w:val="15"/>
                <w:szCs w:val="15"/>
              </w:rPr>
              <w:t>检查并确认所有车门均已关闭。</w:t>
            </w:r>
          </w:p>
        </w:tc>
      </w:tr>
      <w:tr>
        <w:trPr>
          <w:trHeight w:val="103"/>
          <w:tblHeader/>
        </w:trPr>
        <w:tc>
          <w:tcPr>
            <w:tcW w:w="735" w:type="dxa"/>
            <w:shd w:val="clear" w:color="auto" w:fill="auto"/>
            <w:vAlign w:val="center"/>
          </w:tcPr>
          <w:p>
            <w:pPr>
              <w:spacing w:line="240" w:lineRule="atLeast"/>
              <w:jc w:val="center"/>
              <w:rPr>
                <w:rFonts w:ascii="宋体" w:hAnsi="宋体"/>
                <w:sz w:val="15"/>
                <w:szCs w:val="15"/>
              </w:rPr>
            </w:pPr>
            <w:r>
              <w:rPr>
                <w:rFonts w:ascii="宋体" w:hAnsi="宋体" w:hint="eastAsia"/>
                <w:sz w:val="15"/>
                <w:szCs w:val="15"/>
              </w:rPr>
              <w:t>(k)</w:t>
            </w:r>
          </w:p>
        </w:tc>
        <w:tc>
          <w:tcPr>
            <w:tcW w:w="3465" w:type="dxa"/>
            <w:vAlign w:val="center"/>
          </w:tcPr>
          <w:p>
            <w:pPr>
              <w:spacing w:line="240" w:lineRule="atLeast"/>
              <w:jc w:val="center"/>
              <w:rPr>
                <w:rFonts w:ascii="宋体" w:hAnsi="宋体" w:cs="宋体"/>
                <w:kern w:val="0"/>
                <w:sz w:val="24"/>
              </w:rPr>
            </w:pPr>
            <w:r>
              <w:object w:dxaOrig="2670" w:dyaOrig="2385">
                <v:shape id="_x0000_i1059" type="#_x0000_t75" style="width:31.5pt;height:27.75pt" o:ole="">
                  <v:imagedata r:id="rId34" o:title=""/>
                </v:shape>
                <o:OLEObject Type="Embed" ProgID="PBrush" ShapeID="_x0000_i1059" DrawAspect="Content" ObjectID="_1606114796" r:id="rId193"/>
              </w:object>
            </w:r>
          </w:p>
        </w:tc>
        <w:tc>
          <w:tcPr>
            <w:tcW w:w="6299" w:type="dxa"/>
            <w:shd w:val="clear" w:color="auto" w:fill="auto"/>
            <w:vAlign w:val="center"/>
          </w:tcPr>
          <w:p>
            <w:pPr>
              <w:spacing w:line="240" w:lineRule="atLeast"/>
              <w:ind w:leftChars="50" w:left="105"/>
              <w:rPr>
                <w:rFonts w:ascii="宋体" w:hAnsi="宋体"/>
                <w:sz w:val="15"/>
                <w:szCs w:val="15"/>
              </w:rPr>
            </w:pPr>
            <w:r>
              <w:rPr>
                <w:sz w:val="15"/>
                <w:szCs w:val="15"/>
              </w:rPr>
              <w:t>SRS</w:t>
            </w:r>
            <w:r>
              <w:rPr>
                <w:rFonts w:ascii="宋体" w:hAnsi="宋体" w:hint="eastAsia"/>
                <w:sz w:val="15"/>
                <w:szCs w:val="15"/>
              </w:rPr>
              <w:t xml:space="preserve"> 故障警告灯</w:t>
            </w:r>
          </w:p>
          <w:p>
            <w:pPr>
              <w:spacing w:line="240" w:lineRule="atLeast"/>
              <w:ind w:leftChars="50" w:left="105"/>
              <w:rPr>
                <w:rFonts w:ascii="宋体" w:hAnsi="宋体"/>
                <w:sz w:val="15"/>
                <w:szCs w:val="15"/>
              </w:rPr>
            </w:pPr>
            <w:r>
              <w:rPr>
                <w:rFonts w:ascii="宋体" w:hAnsi="宋体" w:hint="eastAsia"/>
                <w:sz w:val="15"/>
                <w:szCs w:val="15"/>
              </w:rPr>
              <w:t>应将车辆送到比亚迪销售服务店进行检查。</w:t>
            </w:r>
          </w:p>
        </w:tc>
      </w:tr>
      <w:tr>
        <w:trPr>
          <w:trHeight w:val="103"/>
          <w:tblHeader/>
        </w:trPr>
        <w:tc>
          <w:tcPr>
            <w:tcW w:w="735" w:type="dxa"/>
            <w:shd w:val="clear" w:color="auto" w:fill="auto"/>
            <w:vAlign w:val="center"/>
          </w:tcPr>
          <w:p>
            <w:pPr>
              <w:spacing w:line="240" w:lineRule="atLeast"/>
              <w:jc w:val="center"/>
              <w:rPr>
                <w:rFonts w:ascii="宋体" w:hAnsi="宋体"/>
                <w:sz w:val="15"/>
                <w:szCs w:val="15"/>
              </w:rPr>
            </w:pPr>
            <w:r>
              <w:rPr>
                <w:rFonts w:ascii="宋体" w:hAnsi="宋体" w:hint="eastAsia"/>
                <w:sz w:val="15"/>
                <w:szCs w:val="15"/>
              </w:rPr>
              <w:t>(l)</w:t>
            </w:r>
          </w:p>
        </w:tc>
        <w:tc>
          <w:tcPr>
            <w:tcW w:w="3465" w:type="dxa"/>
            <w:vAlign w:val="center"/>
          </w:tcPr>
          <w:p>
            <w:pPr>
              <w:spacing w:line="240" w:lineRule="atLeast"/>
              <w:jc w:val="center"/>
              <w:rPr>
                <w:rFonts w:ascii="宋体" w:hAnsi="宋体" w:cs="宋体"/>
                <w:kern w:val="0"/>
                <w:sz w:val="24"/>
              </w:rPr>
            </w:pPr>
            <w:r>
              <w:object w:dxaOrig="4935" w:dyaOrig="5025">
                <v:shape id="_x0000_i1060" type="#_x0000_t75" style="width:27.75pt;height:29.25pt" o:ole="">
                  <v:imagedata r:id="rId69" o:title=""/>
                </v:shape>
                <o:OLEObject Type="Embed" ProgID="PBrush" ShapeID="_x0000_i1060" DrawAspect="Content" ObjectID="_1606114797" r:id="rId194"/>
              </w:object>
            </w:r>
          </w:p>
        </w:tc>
        <w:tc>
          <w:tcPr>
            <w:tcW w:w="6299" w:type="dxa"/>
            <w:shd w:val="clear" w:color="auto" w:fill="auto"/>
            <w:vAlign w:val="center"/>
          </w:tcPr>
          <w:p>
            <w:pPr>
              <w:spacing w:line="240" w:lineRule="atLeast"/>
              <w:ind w:leftChars="50" w:left="105"/>
              <w:rPr>
                <w:rFonts w:ascii="宋体" w:hAnsi="宋体" w:cs="宋体"/>
                <w:kern w:val="0"/>
                <w:sz w:val="15"/>
                <w:szCs w:val="15"/>
              </w:rPr>
            </w:pPr>
            <w:r>
              <w:rPr>
                <w:rFonts w:ascii="宋体" w:hAnsi="宋体" w:cs="宋体" w:hint="eastAsia"/>
                <w:kern w:val="0"/>
                <w:sz w:val="15"/>
                <w:szCs w:val="15"/>
              </w:rPr>
              <w:t>前大灯调节指示灯</w:t>
            </w:r>
          </w:p>
          <w:p>
            <w:pPr>
              <w:spacing w:line="240" w:lineRule="atLeast"/>
              <w:ind w:leftChars="50" w:left="105"/>
              <w:rPr>
                <w:rFonts w:ascii="宋体" w:hAnsi="宋体"/>
                <w:sz w:val="15"/>
                <w:szCs w:val="15"/>
              </w:rPr>
            </w:pPr>
            <w:r>
              <w:rPr>
                <w:rFonts w:ascii="宋体" w:hAnsi="宋体" w:hint="eastAsia"/>
                <w:sz w:val="15"/>
                <w:szCs w:val="15"/>
              </w:rPr>
              <w:t>该指示灯常亮时，应将车辆送到比亚迪销售服务店进行检查。</w:t>
            </w:r>
          </w:p>
        </w:tc>
      </w:tr>
      <w:tr>
        <w:trPr>
          <w:trHeight w:val="103"/>
          <w:tblHeader/>
        </w:trPr>
        <w:tc>
          <w:tcPr>
            <w:tcW w:w="735" w:type="dxa"/>
            <w:shd w:val="clear" w:color="auto" w:fill="auto"/>
            <w:vAlign w:val="center"/>
          </w:tcPr>
          <w:p>
            <w:pPr>
              <w:spacing w:line="240" w:lineRule="atLeast"/>
              <w:jc w:val="center"/>
              <w:rPr>
                <w:rFonts w:ascii="宋体" w:hAnsi="宋体"/>
                <w:sz w:val="15"/>
                <w:szCs w:val="15"/>
              </w:rPr>
            </w:pPr>
            <w:r>
              <w:rPr>
                <w:rFonts w:ascii="宋体" w:hAnsi="宋体" w:hint="eastAsia"/>
                <w:sz w:val="15"/>
                <w:szCs w:val="15"/>
              </w:rPr>
              <w:t>（</w:t>
            </w:r>
            <w:r>
              <w:rPr>
                <w:rFonts w:ascii="宋体" w:hAnsi="宋体"/>
                <w:sz w:val="15"/>
                <w:szCs w:val="15"/>
              </w:rPr>
              <w:t>m</w:t>
            </w:r>
            <w:r>
              <w:rPr>
                <w:rFonts w:ascii="宋体" w:hAnsi="宋体" w:hint="eastAsia"/>
                <w:sz w:val="15"/>
                <w:szCs w:val="15"/>
              </w:rPr>
              <w:t>）</w:t>
            </w:r>
          </w:p>
        </w:tc>
        <w:tc>
          <w:tcPr>
            <w:tcW w:w="3465" w:type="dxa"/>
            <w:vAlign w:val="center"/>
          </w:tcPr>
          <w:p>
            <w:pPr>
              <w:spacing w:line="240" w:lineRule="atLeast"/>
              <w:jc w:val="center"/>
            </w:pPr>
            <w:r>
              <w:object w:dxaOrig="4725" w:dyaOrig="4635">
                <v:shape id="_x0000_i1061" type="#_x0000_t75" style="width:27.75pt;height:27pt" o:ole="">
                  <v:imagedata r:id="rId73" o:title=""/>
                </v:shape>
                <o:OLEObject Type="Embed" ProgID="PBrush" ShapeID="_x0000_i1061" DrawAspect="Content" ObjectID="_1606114798" r:id="rId195"/>
              </w:object>
            </w:r>
          </w:p>
        </w:tc>
        <w:tc>
          <w:tcPr>
            <w:tcW w:w="6299" w:type="dxa"/>
            <w:shd w:val="clear" w:color="auto" w:fill="auto"/>
            <w:vAlign w:val="center"/>
          </w:tcPr>
          <w:p>
            <w:pPr>
              <w:spacing w:line="240" w:lineRule="atLeast"/>
              <w:ind w:leftChars="50" w:left="105"/>
              <w:rPr>
                <w:rFonts w:ascii="宋体" w:hAnsi="宋体" w:cs="宋体"/>
                <w:kern w:val="0"/>
                <w:sz w:val="15"/>
                <w:szCs w:val="15"/>
              </w:rPr>
            </w:pPr>
            <w:r>
              <w:rPr>
                <w:rFonts w:ascii="宋体" w:hAnsi="宋体" w:cs="宋体" w:hint="eastAsia"/>
                <w:kern w:val="0"/>
                <w:sz w:val="15"/>
                <w:szCs w:val="15"/>
              </w:rPr>
              <w:t>胎压故障警告灯</w:t>
            </w:r>
          </w:p>
          <w:p>
            <w:pPr>
              <w:spacing w:line="240" w:lineRule="atLeast"/>
              <w:ind w:leftChars="50" w:left="105"/>
              <w:rPr>
                <w:rFonts w:ascii="宋体" w:hAnsi="宋体" w:cs="宋体"/>
                <w:kern w:val="0"/>
                <w:sz w:val="15"/>
                <w:szCs w:val="15"/>
              </w:rPr>
            </w:pPr>
            <w:r>
              <w:rPr>
                <w:rFonts w:ascii="宋体" w:hAnsi="宋体" w:cs="宋体" w:hint="eastAsia"/>
                <w:kern w:val="0"/>
                <w:sz w:val="15"/>
                <w:szCs w:val="15"/>
              </w:rPr>
              <w:t>该指示灯常亮或闪烁时，应将车辆送到比亚迪销售服务店进行检查。</w:t>
            </w:r>
          </w:p>
        </w:tc>
      </w:tr>
    </w:tbl>
    <w:p>
      <w:pPr>
        <w:autoSpaceDE w:val="0"/>
        <w:autoSpaceDN w:val="0"/>
        <w:adjustRightInd w:val="0"/>
        <w:spacing w:afterLines="50" w:after="120" w:line="240" w:lineRule="exact"/>
        <w:rPr>
          <w:rFonts w:ascii="宋体" w:hAnsi="宋体" w:cs="宋体"/>
          <w:b/>
          <w:kern w:val="0"/>
          <w:sz w:val="18"/>
          <w:szCs w:val="18"/>
        </w:rPr>
        <w:sectPr>
          <w:type w:val="continuous"/>
          <w:pgSz w:w="11907" w:h="8392" w:orient="landscape" w:code="11"/>
          <w:pgMar w:top="567" w:right="567" w:bottom="567" w:left="851" w:header="851" w:footer="567" w:gutter="0"/>
          <w:cols w:space="420"/>
          <w:docGrid w:linePitch="320" w:charSpace="11878"/>
        </w:sectPr>
      </w:pPr>
    </w:p>
    <w:p>
      <w:pPr>
        <w:pStyle w:val="2"/>
        <w:rPr>
          <w:lang w:eastAsia="zh-TW"/>
        </w:rPr>
      </w:pPr>
      <w:bookmarkStart w:id="219" w:name="_Toc388874040"/>
      <w:bookmarkStart w:id="220" w:name="_Toc388874377"/>
      <w:bookmarkStart w:id="221" w:name="_Toc388877746"/>
      <w:bookmarkStart w:id="222" w:name="_Toc394914165"/>
      <w:bookmarkStart w:id="223" w:name="_Toc398041392"/>
      <w:bookmarkStart w:id="224" w:name="_Toc469585625"/>
      <w:bookmarkStart w:id="225" w:name="_Toc469642574"/>
      <w:bookmarkStart w:id="226" w:name="_Toc469643769"/>
      <w:bookmarkStart w:id="227" w:name="_Toc469644015"/>
      <w:bookmarkStart w:id="228" w:name="_Toc469645019"/>
      <w:bookmarkStart w:id="229" w:name="OLE_LINK2"/>
      <w:bookmarkStart w:id="230" w:name="_Toc301269061"/>
      <w:bookmarkStart w:id="231" w:name="_Toc301269142"/>
      <w:bookmarkStart w:id="232" w:name="_Toc301269242"/>
      <w:bookmarkStart w:id="233" w:name="_Toc301269305"/>
      <w:bookmarkStart w:id="234" w:name="_Toc301269400"/>
      <w:bookmarkStart w:id="235" w:name="_Toc306812051"/>
      <w:bookmarkStart w:id="236" w:name="_Toc306812130"/>
      <w:bookmarkStart w:id="237" w:name="_Toc306812176"/>
      <w:bookmarkStart w:id="238" w:name="_Toc306812222"/>
      <w:bookmarkStart w:id="239" w:name="_Toc306812360"/>
      <w:bookmarkStart w:id="240" w:name="_Toc306812409"/>
      <w:bookmarkStart w:id="241" w:name="_Toc308074390"/>
      <w:r>
        <w:rPr>
          <w:rFonts w:hint="eastAsia"/>
          <w:lang w:eastAsia="zh-TW"/>
        </w:rPr>
        <w:lastRenderedPageBreak/>
        <w:t>多功能显示屏（装有时）</w:t>
      </w:r>
      <w:bookmarkEnd w:id="219"/>
      <w:bookmarkEnd w:id="220"/>
      <w:bookmarkEnd w:id="221"/>
      <w:bookmarkEnd w:id="222"/>
      <w:bookmarkEnd w:id="223"/>
      <w:bookmarkEnd w:id="224"/>
      <w:bookmarkEnd w:id="225"/>
      <w:bookmarkEnd w:id="226"/>
      <w:bookmarkEnd w:id="227"/>
      <w:bookmarkEnd w:id="228"/>
    </w:p>
    <w:p>
      <w:pPr>
        <w:jc w:val="center"/>
        <w:rPr>
          <w:sz w:val="15"/>
          <w:szCs w:val="15"/>
        </w:rPr>
      </w:pPr>
      <w:r>
        <w:rPr>
          <w:rFonts w:hint="eastAsia"/>
          <w:b/>
          <w:noProof/>
          <w:sz w:val="15"/>
          <w:szCs w:val="15"/>
        </w:rPr>
        <w:drawing>
          <wp:inline distT="0" distB="0" distL="0" distR="0">
            <wp:extent cx="5447030" cy="829945"/>
            <wp:effectExtent l="0" t="0" r="1270" b="825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447030" cy="829945"/>
                    </a:xfrm>
                    <a:prstGeom prst="rect">
                      <a:avLst/>
                    </a:prstGeom>
                    <a:noFill/>
                    <a:ln>
                      <a:noFill/>
                    </a:ln>
                  </pic:spPr>
                </pic:pic>
              </a:graphicData>
            </a:graphic>
          </wp:inline>
        </w:drawing>
      </w:r>
    </w:p>
    <w:p>
      <w:pPr>
        <w:rPr>
          <w:sz w:val="15"/>
          <w:szCs w:val="15"/>
        </w:rPr>
      </w:pPr>
      <w:r>
        <w:rPr>
          <w:rFonts w:hint="eastAsia"/>
          <w:sz w:val="15"/>
          <w:szCs w:val="15"/>
        </w:rPr>
        <w:t xml:space="preserve">1. </w:t>
      </w:r>
      <w:r>
        <w:rPr>
          <w:rFonts w:hint="eastAsia"/>
          <w:sz w:val="15"/>
          <w:szCs w:val="15"/>
        </w:rPr>
        <w:t>驾驶侧设定温度信息——显示驾驶员位置设定温度（℃）。</w:t>
      </w:r>
    </w:p>
    <w:p>
      <w:pPr>
        <w:rPr>
          <w:sz w:val="15"/>
          <w:szCs w:val="15"/>
        </w:rPr>
      </w:pPr>
      <w:r>
        <w:rPr>
          <w:rFonts w:hint="eastAsia"/>
          <w:sz w:val="15"/>
          <w:szCs w:val="15"/>
        </w:rPr>
        <w:t xml:space="preserve">2. </w:t>
      </w:r>
      <w:r>
        <w:rPr>
          <w:rFonts w:hint="eastAsia"/>
          <w:sz w:val="15"/>
          <w:szCs w:val="15"/>
        </w:rPr>
        <w:t>多媒体信息——显示多媒体相关信息。</w:t>
      </w:r>
    </w:p>
    <w:p>
      <w:pPr>
        <w:rPr>
          <w:sz w:val="15"/>
          <w:szCs w:val="15"/>
        </w:rPr>
      </w:pPr>
      <w:r>
        <w:rPr>
          <w:rFonts w:hint="eastAsia"/>
          <w:sz w:val="15"/>
          <w:szCs w:val="15"/>
        </w:rPr>
        <w:t xml:space="preserve">3. </w:t>
      </w:r>
      <w:r>
        <w:rPr>
          <w:rFonts w:hint="eastAsia"/>
          <w:sz w:val="15"/>
          <w:szCs w:val="15"/>
        </w:rPr>
        <w:t>时钟信息——显示当前时间。</w:t>
      </w:r>
    </w:p>
    <w:p>
      <w:pPr>
        <w:rPr>
          <w:rFonts w:ascii="宋体" w:hAnsi="宋体"/>
          <w:sz w:val="15"/>
          <w:szCs w:val="15"/>
        </w:rPr>
      </w:pPr>
      <w:r>
        <w:rPr>
          <w:rFonts w:hint="eastAsia"/>
          <w:sz w:val="15"/>
          <w:szCs w:val="15"/>
        </w:rPr>
        <w:t xml:space="preserve">4. </w:t>
      </w:r>
      <w:r>
        <w:rPr>
          <w:rFonts w:hint="eastAsia"/>
          <w:sz w:val="15"/>
          <w:szCs w:val="15"/>
        </w:rPr>
        <w:t>乘客侧设定温度信息——显示乘客位置设定温度（℃）</w:t>
      </w:r>
    </w:p>
    <w:p>
      <w:pPr>
        <w:autoSpaceDE w:val="0"/>
        <w:autoSpaceDN w:val="0"/>
        <w:adjustRightInd w:val="0"/>
        <w:spacing w:afterLines="50" w:after="156" w:line="240" w:lineRule="exact"/>
        <w:rPr>
          <w:rFonts w:ascii="宋体" w:hAnsi="宋体" w:cs="宋体"/>
          <w:b/>
          <w:kern w:val="0"/>
          <w:sz w:val="18"/>
          <w:szCs w:val="18"/>
          <w:lang w:eastAsia="zh-TW"/>
        </w:rPr>
      </w:pPr>
      <w:r>
        <w:rPr>
          <w:rFonts w:ascii="宋体" w:hAnsi="宋体" w:cs="宋体" w:hint="eastAsia"/>
          <w:b/>
          <w:kern w:val="0"/>
          <w:sz w:val="18"/>
          <w:szCs w:val="18"/>
          <w:lang w:eastAsia="zh-TW"/>
        </w:rPr>
        <w:t>多功能显示屏（带PM2.5系统）</w:t>
      </w:r>
    </w:p>
    <w:p>
      <w:pPr>
        <w:spacing w:before="50" w:after="50"/>
        <w:jc w:val="center"/>
        <w:rPr>
          <w:rFonts w:ascii="宋体" w:hAnsi="宋体"/>
          <w:sz w:val="15"/>
          <w:szCs w:val="15"/>
        </w:rPr>
      </w:pPr>
      <w:r>
        <w:rPr>
          <w:rFonts w:ascii="宋体" w:hAnsi="宋体"/>
          <w:noProof/>
          <w:sz w:val="15"/>
          <w:szCs w:val="15"/>
        </w:rPr>
        <w:drawing>
          <wp:inline distT="0" distB="0" distL="0" distR="0">
            <wp:extent cx="5452745" cy="791210"/>
            <wp:effectExtent l="0" t="0" r="0" b="8890"/>
            <wp:docPr id="105" name="图片 105" descr="6AD多功能显示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6AD多功能显示屏"/>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52745" cy="791210"/>
                    </a:xfrm>
                    <a:prstGeom prst="rect">
                      <a:avLst/>
                    </a:prstGeom>
                    <a:noFill/>
                    <a:ln>
                      <a:noFill/>
                    </a:ln>
                  </pic:spPr>
                </pic:pic>
              </a:graphicData>
            </a:graphic>
          </wp:inline>
        </w:drawing>
      </w:r>
    </w:p>
    <w:p>
      <w:pPr>
        <w:rPr>
          <w:sz w:val="15"/>
          <w:szCs w:val="15"/>
        </w:rPr>
      </w:pPr>
      <w:r>
        <w:rPr>
          <w:rFonts w:hint="eastAsia"/>
          <w:sz w:val="15"/>
          <w:szCs w:val="15"/>
        </w:rPr>
        <w:t xml:space="preserve">1. </w:t>
      </w:r>
      <w:r>
        <w:rPr>
          <w:rFonts w:hint="eastAsia"/>
          <w:sz w:val="15"/>
          <w:szCs w:val="15"/>
        </w:rPr>
        <w:t>驾驶侧设定温度信息——用于显示驾驶员位置设定温度（℃）。</w:t>
      </w:r>
    </w:p>
    <w:p>
      <w:pPr>
        <w:rPr>
          <w:sz w:val="15"/>
          <w:szCs w:val="15"/>
        </w:rPr>
      </w:pPr>
      <w:r>
        <w:rPr>
          <w:rFonts w:hint="eastAsia"/>
          <w:sz w:val="15"/>
          <w:szCs w:val="15"/>
        </w:rPr>
        <w:t>2. PM2.5</w:t>
      </w:r>
      <w:r>
        <w:rPr>
          <w:rFonts w:hint="eastAsia"/>
          <w:sz w:val="15"/>
          <w:szCs w:val="15"/>
        </w:rPr>
        <w:t>信息——显示检测的车内和车外</w:t>
      </w:r>
      <w:r>
        <w:rPr>
          <w:rFonts w:hint="eastAsia"/>
          <w:sz w:val="15"/>
          <w:szCs w:val="15"/>
        </w:rPr>
        <w:t>PM2.5</w:t>
      </w:r>
      <w:r>
        <w:rPr>
          <w:rFonts w:hint="eastAsia"/>
          <w:sz w:val="15"/>
          <w:szCs w:val="15"/>
        </w:rPr>
        <w:t>信息。</w:t>
      </w:r>
    </w:p>
    <w:p>
      <w:pPr>
        <w:rPr>
          <w:sz w:val="15"/>
          <w:szCs w:val="15"/>
        </w:rPr>
      </w:pPr>
      <w:r>
        <w:rPr>
          <w:rFonts w:hint="eastAsia"/>
          <w:sz w:val="15"/>
          <w:szCs w:val="15"/>
        </w:rPr>
        <w:t xml:space="preserve">3. </w:t>
      </w:r>
      <w:r>
        <w:rPr>
          <w:rFonts w:hint="eastAsia"/>
          <w:sz w:val="15"/>
          <w:szCs w:val="15"/>
        </w:rPr>
        <w:t>时钟信息——显示当前时间。</w:t>
      </w:r>
    </w:p>
    <w:p>
      <w:pPr>
        <w:rPr>
          <w:rFonts w:ascii="宋体" w:hAnsi="宋体"/>
          <w:b/>
          <w:sz w:val="15"/>
          <w:szCs w:val="15"/>
        </w:rPr>
      </w:pPr>
      <w:bookmarkStart w:id="242" w:name="_Toc388867485"/>
      <w:r>
        <w:rPr>
          <w:rFonts w:ascii="宋体" w:hAnsi="宋体" w:hint="eastAsia"/>
          <w:sz w:val="15"/>
          <w:szCs w:val="15"/>
        </w:rPr>
        <w:t>4. 乘客侧设定温度信息——显示乘客位置设定温度（℃）</w:t>
      </w:r>
      <w:bookmarkEnd w:id="229"/>
      <w:r>
        <w:rPr>
          <w:rFonts w:ascii="宋体" w:hAnsi="宋体"/>
          <w:b/>
          <w:sz w:val="15"/>
          <w:szCs w:val="15"/>
        </w:rPr>
        <w:br w:type="page"/>
      </w:r>
      <w:bookmarkStart w:id="243" w:name="OLE_LINK9"/>
      <w:bookmarkStart w:id="244" w:name="OLE_LINK10"/>
      <w:bookmarkStart w:id="245" w:name="OLE_LINK6"/>
      <w:bookmarkStart w:id="246" w:name="OLE_LINK7"/>
    </w:p>
    <w:p>
      <w:pPr>
        <w:pStyle w:val="2"/>
        <w:rPr>
          <w:rFonts w:ascii="宋体" w:hAnsi="宋体"/>
        </w:rPr>
      </w:pPr>
      <w:bookmarkStart w:id="247" w:name="_Toc388874041"/>
      <w:bookmarkStart w:id="248" w:name="_Toc388874378"/>
      <w:bookmarkStart w:id="249" w:name="_Toc388877747"/>
      <w:bookmarkStart w:id="250" w:name="_Toc394914166"/>
      <w:bookmarkStart w:id="251" w:name="_Toc398041393"/>
      <w:bookmarkStart w:id="252" w:name="_Toc469585626"/>
      <w:bookmarkStart w:id="253" w:name="_Toc469642575"/>
      <w:bookmarkStart w:id="254" w:name="_Toc469643770"/>
      <w:bookmarkStart w:id="255" w:name="_Toc469644016"/>
      <w:bookmarkStart w:id="256" w:name="_Toc469645020"/>
      <w:r>
        <w:rPr>
          <w:noProof/>
        </w:rPr>
        <w:lastRenderedPageBreak/>
        <mc:AlternateContent>
          <mc:Choice Requires="wps">
            <w:drawing>
              <wp:anchor distT="0" distB="0" distL="114300" distR="114300" simplePos="0" relativeHeight="251683840" behindDoc="0" locked="0" layoutInCell="1" allowOverlap="1">
                <wp:simplePos x="0" y="0"/>
                <wp:positionH relativeFrom="column">
                  <wp:posOffset>2628900</wp:posOffset>
                </wp:positionH>
                <wp:positionV relativeFrom="paragraph">
                  <wp:posOffset>-99060</wp:posOffset>
                </wp:positionV>
                <wp:extent cx="1144905" cy="297180"/>
                <wp:effectExtent l="0" t="0" r="0" b="7620"/>
                <wp:wrapNone/>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90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ind w:firstLineChars="150" w:firstLine="316"/>
                              <w:rPr>
                                <w:rFonts w:ascii="黑体" w:eastAsia="黑体"/>
                                <w:b/>
                              </w:rPr>
                            </w:pPr>
                            <w:r>
                              <w:rPr>
                                <w:rFonts w:ascii="黑体" w:eastAsia="黑体" w:hint="eastAsia"/>
                                <w:b/>
                              </w:rPr>
                              <w:t>1-6数字按钮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38" type="#_x0000_t202" style="position:absolute;left:0;text-align:left;margin-left:207pt;margin-top:-7.8pt;width:90.15pt;height:23.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Ni8uwIAAMM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6N0CI0E7KNIjGw26kyOKbH6GXqeg9tCDohnhGersYtX9vSy/aSTkqqFiy26VkkPDaAX+hfanf/F1&#10;wtEWZDN8lBWYoTsjHdBYq84mD9KBAB3q9HSqjXWltCZDQpJghlEJsihZhLErnk/T4+9eafOeyQ7Z&#10;Q4YV1N6h0/29NtYbmh5VrDEhC962rv6tePYAitML2IavVma9cOX8mQTJOl7HxCPRfO2RIM+922JF&#10;vHkRLmb5u3y1ysNf1m5I0oZXFRPWzJFaIfmz0h1IPpHiRC4tW15ZOOuSVtvNqlVoT4HahVsu5yA5&#10;q/nP3XBJgFhehBRGJLiLEq+YxwuPFGTmJYsg9oIwuUvmAUlIXjwP6Z4L9u8hoSHDySyaTWQ6O/0i&#10;tsCt17HRtOMGhkfLuwzHJyWaWgquReVKayhvp/NFKqz751RAuY+FdoS1HJ3YasbN6HojPDXCRlZP&#10;QGElgWHAU5h8cGik+oHRAFMkw/r7jiqGUftBQBskwFo7dtyFzBYRXNSlZHMpoaIEqAwbjKbjykyj&#10;atcrvm3A0tR4Qt5C69Tcsdr22OTVoeFgUrjgDlPNjqLLu9M6z97lbwAAAP//AwBQSwMEFAAGAAgA&#10;AAAhAPeYVpDgAAAACgEAAA8AAABkcnMvZG93bnJldi54bWxMj81OwzAQhO9IfQdrK3Fr7bRJRUM2&#10;VQXiCqL8SNzceJtEjddR7Dbh7TEnOI5mNPNNsZtsJ640+NYxQrJUIIgrZ1quEd7fnhZ3IHzQbHTn&#10;mBC+ycOunN0UOjdu5Fe6HkItYgn7XCM0IfS5lL5qyGq/dD1x9E5usDpEOdTSDHqM5baTK6U20uqW&#10;40Kje3poqDofLhbh4/n09Zmql/rRZv3oJiXZbiXi7Xza34MINIW/MPziR3QoI9PRXdh40SGkSRq/&#10;BIRFkm1AxES2TdcgjgjrZAWyLOT/C+UPAAAA//8DAFBLAQItABQABgAIAAAAIQC2gziS/gAAAOEB&#10;AAATAAAAAAAAAAAAAAAAAAAAAABbQ29udGVudF9UeXBlc10ueG1sUEsBAi0AFAAGAAgAAAAhADj9&#10;If/WAAAAlAEAAAsAAAAAAAAAAAAAAAAALwEAAF9yZWxzLy5yZWxzUEsBAi0AFAAGAAgAAAAhAEqI&#10;2Ly7AgAAwwUAAA4AAAAAAAAAAAAAAAAALgIAAGRycy9lMm9Eb2MueG1sUEsBAi0AFAAGAAgAAAAh&#10;APeYVpDgAAAACgEAAA8AAAAAAAAAAAAAAAAAFQUAAGRycy9kb3ducmV2LnhtbFBLBQYAAAAABAAE&#10;APMAAAAiBgAAAAA=&#10;" filled="f" stroked="f">
                <v:textbox>
                  <w:txbxContent>
                    <w:p>
                      <w:pPr>
                        <w:ind w:firstLineChars="150" w:firstLine="316"/>
                        <w:rPr>
                          <w:rFonts w:ascii="黑体" w:eastAsia="黑体"/>
                          <w:b/>
                        </w:rPr>
                      </w:pPr>
                      <w:r>
                        <w:rPr>
                          <w:rFonts w:ascii="黑体" w:eastAsia="黑体" w:hint="eastAsia"/>
                          <w:b/>
                        </w:rPr>
                        <w:t>1-6数字按钮</w:t>
                      </w:r>
                    </w:p>
                  </w:txbxContent>
                </v:textbox>
              </v:shape>
            </w:pict>
          </mc:Fallback>
        </mc:AlternateContent>
      </w:r>
      <w:r>
        <w:rPr>
          <w:rFonts w:hint="eastAsia"/>
          <w:lang w:eastAsia="zh-TW"/>
        </w:rPr>
        <w:t>音响系统</w:t>
      </w:r>
      <w:bookmarkEnd w:id="242"/>
      <w:bookmarkEnd w:id="247"/>
      <w:bookmarkEnd w:id="248"/>
      <w:bookmarkEnd w:id="249"/>
      <w:bookmarkEnd w:id="250"/>
      <w:bookmarkEnd w:id="251"/>
      <w:bookmarkEnd w:id="252"/>
      <w:bookmarkEnd w:id="253"/>
      <w:bookmarkEnd w:id="254"/>
      <w:bookmarkEnd w:id="255"/>
      <w:bookmarkEnd w:id="256"/>
    </w:p>
    <w:p>
      <w:pPr>
        <w:rPr>
          <w:rFonts w:ascii="宋体" w:hAnsi="宋体"/>
          <w:sz w:val="18"/>
          <w:szCs w:val="18"/>
        </w:rPr>
        <w:sectPr>
          <w:type w:val="continuous"/>
          <w:pgSz w:w="11907" w:h="7938" w:orient="landscape" w:code="9"/>
          <w:pgMar w:top="567" w:right="567" w:bottom="624" w:left="851" w:header="0" w:footer="0" w:gutter="0"/>
          <w:cols w:space="420"/>
          <w:docGrid w:type="lines" w:linePitch="312" w:charSpace="-4265"/>
        </w:sectPr>
      </w:pPr>
      <w:bookmarkStart w:id="257" w:name="OLE_LINK8"/>
      <w:r>
        <w:rPr>
          <w:noProof/>
          <w:sz w:val="18"/>
          <w:szCs w:val="18"/>
          <w:bdr w:val="single" w:sz="4" w:space="0" w:color="auto"/>
        </w:rPr>
        <w:drawing>
          <wp:inline distT="0" distB="0" distL="0" distR="0">
            <wp:extent cx="6282690" cy="3422015"/>
            <wp:effectExtent l="0" t="0" r="3810" b="6985"/>
            <wp:docPr id="10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282690" cy="3422015"/>
                    </a:xfrm>
                    <a:prstGeom prst="rect">
                      <a:avLst/>
                    </a:prstGeom>
                    <a:noFill/>
                    <a:ln>
                      <a:noFill/>
                    </a:ln>
                  </pic:spPr>
                </pic:pic>
              </a:graphicData>
            </a:graphic>
          </wp:inline>
        </w:drawing>
      </w:r>
      <w:bookmarkEnd w:id="257"/>
      <w:r>
        <w:rPr>
          <w:rFonts w:hint="eastAsia"/>
          <w:noProof/>
          <w:sz w:val="18"/>
          <w:szCs w:val="18"/>
          <w:bdr w:val="single" w:sz="4" w:space="0" w:color="auto"/>
        </w:rPr>
        <w:t xml:space="preserve"> </w:t>
      </w:r>
      <w:r>
        <w:rPr>
          <w:rFonts w:ascii="宋体" w:hAnsi="宋体" w:hint="eastAsia"/>
          <w:sz w:val="18"/>
          <w:szCs w:val="18"/>
        </w:rPr>
        <w:t>USB&amp;AUX接口总成置于副仪表台内。</w:t>
      </w:r>
    </w:p>
    <w:p>
      <w:pPr>
        <w:rPr>
          <w:rFonts w:ascii="宋体" w:hAnsi="宋体"/>
          <w:b/>
          <w:kern w:val="44"/>
          <w:sz w:val="18"/>
          <w:szCs w:val="18"/>
        </w:rPr>
      </w:pPr>
      <w:r>
        <w:rPr>
          <w:rFonts w:ascii="宋体" w:hAnsi="宋体" w:hint="eastAsia"/>
          <w:b/>
          <w:kern w:val="44"/>
          <w:sz w:val="18"/>
          <w:szCs w:val="18"/>
        </w:rPr>
        <w:lastRenderedPageBreak/>
        <w:t>音响系统</w:t>
      </w:r>
    </w:p>
    <w:p>
      <w:pPr>
        <w:spacing w:after="50" w:line="240" w:lineRule="exact"/>
        <w:rPr>
          <w:rFonts w:ascii="宋体" w:hAnsi="宋体"/>
          <w:b/>
          <w:sz w:val="15"/>
          <w:szCs w:val="15"/>
        </w:rPr>
      </w:pPr>
      <w:r>
        <w:rPr>
          <w:rFonts w:ascii="宋体" w:hAnsi="宋体" w:hint="eastAsia"/>
          <w:b/>
          <w:sz w:val="15"/>
          <w:szCs w:val="15"/>
        </w:rPr>
        <w:t>功能与特点</w:t>
      </w:r>
    </w:p>
    <w:p>
      <w:pPr>
        <w:rPr>
          <w:rFonts w:ascii="宋体" w:hAnsi="宋体"/>
          <w:sz w:val="15"/>
          <w:szCs w:val="15"/>
        </w:rPr>
      </w:pPr>
      <w:r>
        <w:rPr>
          <w:rFonts w:ascii="宋体" w:hAnsi="宋体" w:hint="eastAsia"/>
          <w:sz w:val="15"/>
          <w:szCs w:val="15"/>
        </w:rPr>
        <w:t>1．可播放</w:t>
      </w:r>
      <w:r>
        <w:rPr>
          <w:rFonts w:ascii="宋体" w:hAnsi="宋体"/>
          <w:sz w:val="15"/>
          <w:szCs w:val="15"/>
        </w:rPr>
        <w:t>CD</w:t>
      </w:r>
    </w:p>
    <w:p>
      <w:pPr>
        <w:rPr>
          <w:rFonts w:ascii="宋体" w:hAnsi="宋体"/>
          <w:sz w:val="15"/>
          <w:szCs w:val="15"/>
        </w:rPr>
      </w:pPr>
      <w:r>
        <w:rPr>
          <w:rFonts w:ascii="宋体" w:hAnsi="宋体" w:hint="eastAsia"/>
          <w:sz w:val="15"/>
          <w:szCs w:val="15"/>
        </w:rPr>
        <w:t>2.内设</w:t>
      </w:r>
      <w:r>
        <w:rPr>
          <w:rFonts w:ascii="宋体" w:hAnsi="宋体"/>
          <w:sz w:val="15"/>
          <w:szCs w:val="15"/>
        </w:rPr>
        <w:t>AM/FM</w:t>
      </w:r>
      <w:r>
        <w:rPr>
          <w:rFonts w:ascii="宋体" w:hAnsi="宋体" w:hint="eastAsia"/>
          <w:sz w:val="15"/>
          <w:szCs w:val="15"/>
        </w:rPr>
        <w:t>收音机</w:t>
      </w:r>
    </w:p>
    <w:p>
      <w:pPr>
        <w:rPr>
          <w:rFonts w:ascii="宋体" w:hAnsi="宋体"/>
          <w:sz w:val="15"/>
          <w:szCs w:val="15"/>
        </w:rPr>
      </w:pPr>
      <w:r>
        <w:rPr>
          <w:rFonts w:ascii="宋体" w:hAnsi="宋体" w:hint="eastAsia"/>
          <w:sz w:val="15"/>
          <w:szCs w:val="15"/>
        </w:rPr>
        <w:t>3．防震式机构</w:t>
      </w:r>
    </w:p>
    <w:p>
      <w:pPr>
        <w:rPr>
          <w:rFonts w:ascii="宋体" w:hAnsi="宋体"/>
          <w:sz w:val="15"/>
          <w:szCs w:val="15"/>
        </w:rPr>
      </w:pPr>
      <w:r>
        <w:rPr>
          <w:rFonts w:ascii="宋体" w:hAnsi="宋体" w:hint="eastAsia"/>
          <w:sz w:val="15"/>
          <w:szCs w:val="15"/>
        </w:rPr>
        <w:t>4．2</w:t>
      </w:r>
      <w:r>
        <w:rPr>
          <w:rFonts w:ascii="宋体" w:hAnsi="宋体"/>
          <w:sz w:val="15"/>
          <w:szCs w:val="15"/>
        </w:rPr>
        <w:t>5W×4</w:t>
      </w:r>
      <w:r>
        <w:rPr>
          <w:rFonts w:ascii="宋体" w:hAnsi="宋体" w:hint="eastAsia"/>
          <w:sz w:val="15"/>
          <w:szCs w:val="15"/>
        </w:rPr>
        <w:t>最大输出功率</w:t>
      </w:r>
    </w:p>
    <w:p>
      <w:pPr>
        <w:rPr>
          <w:rFonts w:ascii="宋体" w:hAnsi="宋体"/>
          <w:sz w:val="15"/>
          <w:szCs w:val="15"/>
        </w:rPr>
      </w:pPr>
      <w:r>
        <w:rPr>
          <w:rFonts w:ascii="宋体" w:hAnsi="宋体" w:hint="eastAsia"/>
          <w:sz w:val="15"/>
          <w:szCs w:val="15"/>
        </w:rPr>
        <w:t>5．支持音频数据输入</w:t>
      </w:r>
    </w:p>
    <w:p>
      <w:pPr>
        <w:spacing w:after="50" w:line="240" w:lineRule="exact"/>
        <w:rPr>
          <w:rFonts w:ascii="宋体" w:hAnsi="宋体"/>
          <w:b/>
          <w:sz w:val="15"/>
          <w:szCs w:val="15"/>
        </w:rPr>
      </w:pPr>
      <w:r>
        <w:rPr>
          <w:rFonts w:ascii="宋体" w:hAnsi="宋体" w:hint="eastAsia"/>
          <w:b/>
          <w:sz w:val="15"/>
          <w:szCs w:val="15"/>
        </w:rPr>
        <w:t>主要技术参数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851"/>
      </w:tblGrid>
      <w:tr>
        <w:trPr>
          <w:tblHeader/>
          <w:jc w:val="center"/>
        </w:trPr>
        <w:tc>
          <w:tcPr>
            <w:tcW w:w="1134" w:type="dxa"/>
          </w:tcPr>
          <w:p>
            <w:pPr>
              <w:rPr>
                <w:rFonts w:ascii="宋体" w:hAnsi="宋体"/>
                <w:sz w:val="15"/>
                <w:szCs w:val="15"/>
              </w:rPr>
            </w:pPr>
            <w:r>
              <w:rPr>
                <w:rFonts w:ascii="宋体" w:hAnsi="宋体" w:hint="eastAsia"/>
                <w:sz w:val="15"/>
                <w:szCs w:val="15"/>
              </w:rPr>
              <w:t>项目</w:t>
            </w:r>
          </w:p>
        </w:tc>
        <w:tc>
          <w:tcPr>
            <w:tcW w:w="1134" w:type="dxa"/>
            <w:vAlign w:val="center"/>
          </w:tcPr>
          <w:p>
            <w:pPr>
              <w:rPr>
                <w:rFonts w:ascii="宋体" w:hAnsi="宋体"/>
                <w:sz w:val="15"/>
                <w:szCs w:val="15"/>
              </w:rPr>
            </w:pPr>
            <w:r>
              <w:rPr>
                <w:rFonts w:ascii="宋体" w:hAnsi="宋体" w:hint="eastAsia"/>
                <w:sz w:val="15"/>
                <w:szCs w:val="15"/>
              </w:rPr>
              <w:t>参数</w:t>
            </w:r>
          </w:p>
        </w:tc>
        <w:tc>
          <w:tcPr>
            <w:tcW w:w="851" w:type="dxa"/>
            <w:vAlign w:val="center"/>
          </w:tcPr>
          <w:p>
            <w:pPr>
              <w:rPr>
                <w:rFonts w:ascii="宋体" w:hAnsi="宋体"/>
                <w:sz w:val="15"/>
                <w:szCs w:val="15"/>
              </w:rPr>
            </w:pPr>
            <w:r>
              <w:rPr>
                <w:rFonts w:ascii="宋体" w:hAnsi="宋体" w:hint="eastAsia"/>
                <w:sz w:val="15"/>
                <w:szCs w:val="15"/>
              </w:rPr>
              <w:t>单位</w:t>
            </w:r>
          </w:p>
        </w:tc>
      </w:tr>
      <w:tr>
        <w:trPr>
          <w:jc w:val="center"/>
        </w:trPr>
        <w:tc>
          <w:tcPr>
            <w:tcW w:w="1134" w:type="dxa"/>
          </w:tcPr>
          <w:p>
            <w:pPr>
              <w:rPr>
                <w:rFonts w:ascii="宋体" w:hAnsi="宋体"/>
                <w:sz w:val="15"/>
                <w:szCs w:val="15"/>
              </w:rPr>
            </w:pPr>
            <w:r>
              <w:rPr>
                <w:rFonts w:ascii="宋体" w:hAnsi="宋体" w:hint="eastAsia"/>
                <w:sz w:val="15"/>
                <w:szCs w:val="15"/>
              </w:rPr>
              <w:t>工作电压</w:t>
            </w:r>
          </w:p>
        </w:tc>
        <w:tc>
          <w:tcPr>
            <w:tcW w:w="1134" w:type="dxa"/>
            <w:vAlign w:val="center"/>
          </w:tcPr>
          <w:p>
            <w:pPr>
              <w:rPr>
                <w:rFonts w:ascii="宋体" w:hAnsi="宋体"/>
                <w:sz w:val="15"/>
                <w:szCs w:val="15"/>
              </w:rPr>
            </w:pPr>
            <w:r>
              <w:rPr>
                <w:rFonts w:ascii="宋体" w:hAnsi="宋体" w:hint="eastAsia"/>
                <w:sz w:val="15"/>
                <w:szCs w:val="15"/>
              </w:rPr>
              <w:t>DC：10.8～16</w:t>
            </w:r>
          </w:p>
        </w:tc>
        <w:tc>
          <w:tcPr>
            <w:tcW w:w="851" w:type="dxa"/>
            <w:vAlign w:val="center"/>
          </w:tcPr>
          <w:p>
            <w:pPr>
              <w:rPr>
                <w:rFonts w:ascii="宋体" w:hAnsi="宋体"/>
                <w:sz w:val="15"/>
                <w:szCs w:val="15"/>
              </w:rPr>
            </w:pPr>
            <w:r>
              <w:rPr>
                <w:rFonts w:ascii="宋体" w:hAnsi="宋体" w:hint="eastAsia"/>
                <w:sz w:val="15"/>
                <w:szCs w:val="15"/>
              </w:rPr>
              <w:t>V</w:t>
            </w:r>
          </w:p>
        </w:tc>
      </w:tr>
      <w:tr>
        <w:trPr>
          <w:jc w:val="center"/>
        </w:trPr>
        <w:tc>
          <w:tcPr>
            <w:tcW w:w="1134" w:type="dxa"/>
          </w:tcPr>
          <w:p>
            <w:pPr>
              <w:rPr>
                <w:rFonts w:ascii="宋体" w:hAnsi="宋体"/>
                <w:sz w:val="15"/>
                <w:szCs w:val="15"/>
              </w:rPr>
            </w:pPr>
            <w:r>
              <w:rPr>
                <w:rFonts w:ascii="宋体" w:hAnsi="宋体" w:hint="eastAsia"/>
                <w:sz w:val="15"/>
                <w:szCs w:val="15"/>
              </w:rPr>
              <w:t>最大输出功率</w:t>
            </w:r>
          </w:p>
        </w:tc>
        <w:tc>
          <w:tcPr>
            <w:tcW w:w="1134" w:type="dxa"/>
            <w:vAlign w:val="center"/>
          </w:tcPr>
          <w:p>
            <w:pPr>
              <w:rPr>
                <w:rFonts w:ascii="宋体" w:hAnsi="宋体"/>
                <w:sz w:val="15"/>
                <w:szCs w:val="15"/>
              </w:rPr>
            </w:pPr>
            <w:r>
              <w:rPr>
                <w:rFonts w:ascii="宋体" w:hAnsi="宋体" w:hint="eastAsia"/>
                <w:sz w:val="15"/>
                <w:szCs w:val="15"/>
              </w:rPr>
              <w:t>25W</w:t>
            </w:r>
            <w:r>
              <w:rPr>
                <w:rFonts w:ascii="宋体" w:hAnsi="宋体"/>
                <w:sz w:val="15"/>
                <w:szCs w:val="15"/>
              </w:rPr>
              <w:t>×</w:t>
            </w:r>
            <w:r>
              <w:rPr>
                <w:rFonts w:ascii="宋体" w:hAnsi="宋体" w:hint="eastAsia"/>
                <w:sz w:val="15"/>
                <w:szCs w:val="15"/>
              </w:rPr>
              <w:t>4</w:t>
            </w:r>
          </w:p>
        </w:tc>
        <w:tc>
          <w:tcPr>
            <w:tcW w:w="851" w:type="dxa"/>
            <w:vAlign w:val="center"/>
          </w:tcPr>
          <w:p>
            <w:pPr>
              <w:rPr>
                <w:rFonts w:ascii="宋体" w:hAnsi="宋体"/>
                <w:sz w:val="15"/>
                <w:szCs w:val="15"/>
              </w:rPr>
            </w:pPr>
            <w:r>
              <w:rPr>
                <w:rFonts w:ascii="宋体" w:hAnsi="宋体" w:hint="eastAsia"/>
                <w:sz w:val="15"/>
                <w:szCs w:val="15"/>
              </w:rPr>
              <w:t>W</w:t>
            </w:r>
          </w:p>
        </w:tc>
      </w:tr>
      <w:tr>
        <w:trPr>
          <w:jc w:val="center"/>
        </w:trPr>
        <w:tc>
          <w:tcPr>
            <w:tcW w:w="1134" w:type="dxa"/>
          </w:tcPr>
          <w:p>
            <w:pPr>
              <w:rPr>
                <w:rFonts w:ascii="宋体" w:hAnsi="宋体"/>
                <w:sz w:val="15"/>
                <w:szCs w:val="15"/>
              </w:rPr>
            </w:pPr>
            <w:r>
              <w:rPr>
                <w:rFonts w:ascii="宋体" w:hAnsi="宋体" w:hint="eastAsia"/>
                <w:sz w:val="15"/>
                <w:szCs w:val="15"/>
              </w:rPr>
              <w:t>最大工作电流</w:t>
            </w:r>
          </w:p>
        </w:tc>
        <w:tc>
          <w:tcPr>
            <w:tcW w:w="1134" w:type="dxa"/>
            <w:vAlign w:val="center"/>
          </w:tcPr>
          <w:p>
            <w:pPr>
              <w:rPr>
                <w:rFonts w:ascii="宋体" w:hAnsi="宋体"/>
                <w:sz w:val="15"/>
                <w:szCs w:val="15"/>
              </w:rPr>
            </w:pPr>
            <w:r>
              <w:rPr>
                <w:rFonts w:ascii="宋体" w:hAnsi="宋体" w:hint="eastAsia"/>
                <w:sz w:val="15"/>
                <w:szCs w:val="15"/>
              </w:rPr>
              <w:t>15</w:t>
            </w:r>
          </w:p>
        </w:tc>
        <w:tc>
          <w:tcPr>
            <w:tcW w:w="851" w:type="dxa"/>
            <w:vAlign w:val="center"/>
          </w:tcPr>
          <w:p>
            <w:pPr>
              <w:rPr>
                <w:rFonts w:ascii="宋体" w:hAnsi="宋体"/>
                <w:sz w:val="15"/>
                <w:szCs w:val="15"/>
              </w:rPr>
            </w:pPr>
            <w:r>
              <w:rPr>
                <w:rFonts w:ascii="宋体" w:hAnsi="宋体" w:hint="eastAsia"/>
                <w:sz w:val="15"/>
                <w:szCs w:val="15"/>
              </w:rPr>
              <w:t>A</w:t>
            </w:r>
          </w:p>
        </w:tc>
      </w:tr>
      <w:tr>
        <w:trPr>
          <w:jc w:val="center"/>
        </w:trPr>
        <w:tc>
          <w:tcPr>
            <w:tcW w:w="1134" w:type="dxa"/>
          </w:tcPr>
          <w:p>
            <w:pPr>
              <w:rPr>
                <w:rFonts w:ascii="宋体" w:hAnsi="宋体"/>
                <w:sz w:val="15"/>
                <w:szCs w:val="15"/>
              </w:rPr>
            </w:pPr>
            <w:r>
              <w:rPr>
                <w:rFonts w:ascii="宋体" w:hAnsi="宋体" w:hint="eastAsia"/>
                <w:sz w:val="15"/>
                <w:szCs w:val="15"/>
              </w:rPr>
              <w:t>FM频率范围</w:t>
            </w:r>
          </w:p>
        </w:tc>
        <w:tc>
          <w:tcPr>
            <w:tcW w:w="1134" w:type="dxa"/>
            <w:vAlign w:val="center"/>
          </w:tcPr>
          <w:p>
            <w:pPr>
              <w:rPr>
                <w:rFonts w:ascii="宋体" w:hAnsi="宋体"/>
                <w:sz w:val="15"/>
                <w:szCs w:val="15"/>
              </w:rPr>
            </w:pPr>
            <w:r>
              <w:rPr>
                <w:rFonts w:ascii="宋体" w:hAnsi="宋体" w:hint="eastAsia"/>
                <w:sz w:val="15"/>
                <w:szCs w:val="15"/>
              </w:rPr>
              <w:t>87.5～108.0</w:t>
            </w:r>
          </w:p>
        </w:tc>
        <w:tc>
          <w:tcPr>
            <w:tcW w:w="851" w:type="dxa"/>
            <w:vAlign w:val="center"/>
          </w:tcPr>
          <w:p>
            <w:pPr>
              <w:rPr>
                <w:rFonts w:ascii="宋体" w:hAnsi="宋体"/>
                <w:sz w:val="15"/>
                <w:szCs w:val="15"/>
              </w:rPr>
            </w:pPr>
            <w:r>
              <w:rPr>
                <w:rFonts w:ascii="宋体" w:hAnsi="宋体" w:hint="eastAsia"/>
                <w:sz w:val="15"/>
                <w:szCs w:val="15"/>
              </w:rPr>
              <w:t>MHZ</w:t>
            </w:r>
          </w:p>
        </w:tc>
      </w:tr>
      <w:tr>
        <w:trPr>
          <w:jc w:val="center"/>
        </w:trPr>
        <w:tc>
          <w:tcPr>
            <w:tcW w:w="1134" w:type="dxa"/>
          </w:tcPr>
          <w:p>
            <w:pPr>
              <w:rPr>
                <w:rFonts w:ascii="宋体" w:hAnsi="宋体"/>
                <w:sz w:val="15"/>
                <w:szCs w:val="15"/>
              </w:rPr>
            </w:pPr>
            <w:r>
              <w:rPr>
                <w:rFonts w:ascii="宋体" w:hAnsi="宋体" w:hint="eastAsia"/>
                <w:sz w:val="15"/>
                <w:szCs w:val="15"/>
              </w:rPr>
              <w:t>AM频率范围</w:t>
            </w:r>
          </w:p>
        </w:tc>
        <w:tc>
          <w:tcPr>
            <w:tcW w:w="1134" w:type="dxa"/>
            <w:vAlign w:val="center"/>
          </w:tcPr>
          <w:p>
            <w:pPr>
              <w:rPr>
                <w:rFonts w:ascii="宋体" w:hAnsi="宋体"/>
                <w:sz w:val="15"/>
                <w:szCs w:val="15"/>
              </w:rPr>
            </w:pPr>
            <w:r>
              <w:rPr>
                <w:rFonts w:ascii="宋体" w:hAnsi="宋体" w:hint="eastAsia"/>
                <w:sz w:val="15"/>
                <w:szCs w:val="15"/>
              </w:rPr>
              <w:t>522～1620</w:t>
            </w:r>
          </w:p>
        </w:tc>
        <w:tc>
          <w:tcPr>
            <w:tcW w:w="851" w:type="dxa"/>
            <w:vAlign w:val="center"/>
          </w:tcPr>
          <w:p>
            <w:pPr>
              <w:rPr>
                <w:rFonts w:ascii="宋体" w:hAnsi="宋体"/>
                <w:sz w:val="15"/>
                <w:szCs w:val="15"/>
              </w:rPr>
            </w:pPr>
            <w:r>
              <w:rPr>
                <w:rFonts w:ascii="宋体" w:hAnsi="宋体" w:hint="eastAsia"/>
                <w:sz w:val="15"/>
                <w:szCs w:val="15"/>
              </w:rPr>
              <w:t>KHZ</w:t>
            </w:r>
          </w:p>
        </w:tc>
      </w:tr>
    </w:tbl>
    <w:p>
      <w:pPr>
        <w:spacing w:after="50" w:line="240" w:lineRule="exact"/>
        <w:rPr>
          <w:rFonts w:ascii="宋体" w:hAnsi="宋体"/>
          <w:b/>
          <w:sz w:val="15"/>
          <w:szCs w:val="15"/>
        </w:rPr>
      </w:pPr>
      <w:r>
        <w:rPr>
          <w:rFonts w:ascii="宋体" w:hAnsi="宋体" w:hint="eastAsia"/>
          <w:b/>
          <w:sz w:val="15"/>
          <w:szCs w:val="15"/>
        </w:rPr>
        <w:t>产品功能参数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1653"/>
      </w:tblGrid>
      <w:tr>
        <w:trPr>
          <w:trHeight w:val="214"/>
        </w:trPr>
        <w:tc>
          <w:tcPr>
            <w:tcW w:w="1608" w:type="dxa"/>
          </w:tcPr>
          <w:p>
            <w:pPr>
              <w:rPr>
                <w:rFonts w:ascii="宋体" w:hAnsi="宋体"/>
                <w:sz w:val="15"/>
                <w:szCs w:val="15"/>
              </w:rPr>
            </w:pPr>
            <w:r>
              <w:rPr>
                <w:rFonts w:ascii="宋体" w:hAnsi="宋体" w:hint="eastAsia"/>
                <w:sz w:val="15"/>
                <w:szCs w:val="15"/>
              </w:rPr>
              <w:t>项目</w:t>
            </w:r>
          </w:p>
        </w:tc>
        <w:tc>
          <w:tcPr>
            <w:tcW w:w="1653" w:type="dxa"/>
          </w:tcPr>
          <w:p>
            <w:pPr>
              <w:rPr>
                <w:rFonts w:ascii="宋体" w:hAnsi="宋体"/>
                <w:sz w:val="15"/>
                <w:szCs w:val="15"/>
              </w:rPr>
            </w:pPr>
            <w:r>
              <w:rPr>
                <w:rFonts w:ascii="宋体" w:hAnsi="宋体" w:hint="eastAsia"/>
                <w:sz w:val="15"/>
                <w:szCs w:val="15"/>
              </w:rPr>
              <w:t>规格</w:t>
            </w:r>
          </w:p>
        </w:tc>
      </w:tr>
      <w:tr>
        <w:tc>
          <w:tcPr>
            <w:tcW w:w="1608" w:type="dxa"/>
          </w:tcPr>
          <w:p>
            <w:pPr>
              <w:rPr>
                <w:rFonts w:ascii="宋体" w:hAnsi="宋体"/>
                <w:sz w:val="15"/>
                <w:szCs w:val="15"/>
              </w:rPr>
            </w:pPr>
            <w:r>
              <w:rPr>
                <w:rFonts w:ascii="宋体" w:hAnsi="宋体" w:hint="eastAsia"/>
                <w:sz w:val="15"/>
                <w:szCs w:val="15"/>
              </w:rPr>
              <w:t>响度控制</w:t>
            </w:r>
          </w:p>
        </w:tc>
        <w:tc>
          <w:tcPr>
            <w:tcW w:w="1653" w:type="dxa"/>
          </w:tcPr>
          <w:p>
            <w:pPr>
              <w:rPr>
                <w:rFonts w:ascii="宋体" w:hAnsi="宋体"/>
                <w:sz w:val="15"/>
                <w:szCs w:val="15"/>
              </w:rPr>
            </w:pPr>
            <w:r>
              <w:rPr>
                <w:rFonts w:ascii="宋体" w:hAnsi="宋体" w:hint="eastAsia"/>
                <w:sz w:val="15"/>
                <w:szCs w:val="15"/>
              </w:rPr>
              <w:t>0～39</w:t>
            </w:r>
          </w:p>
        </w:tc>
      </w:tr>
      <w:tr>
        <w:tc>
          <w:tcPr>
            <w:tcW w:w="1608" w:type="dxa"/>
          </w:tcPr>
          <w:p>
            <w:pPr>
              <w:rPr>
                <w:rFonts w:ascii="宋体" w:hAnsi="宋体"/>
                <w:sz w:val="15"/>
                <w:szCs w:val="15"/>
              </w:rPr>
            </w:pPr>
            <w:r>
              <w:rPr>
                <w:rFonts w:ascii="宋体" w:hAnsi="宋体" w:hint="eastAsia"/>
                <w:sz w:val="15"/>
                <w:szCs w:val="15"/>
              </w:rPr>
              <w:t>低音控制</w:t>
            </w:r>
          </w:p>
        </w:tc>
        <w:tc>
          <w:tcPr>
            <w:tcW w:w="1653" w:type="dxa"/>
          </w:tcPr>
          <w:p>
            <w:pPr>
              <w:rPr>
                <w:rFonts w:ascii="宋体" w:hAnsi="宋体"/>
                <w:sz w:val="15"/>
                <w:szCs w:val="15"/>
              </w:rPr>
            </w:pPr>
            <w:r>
              <w:rPr>
                <w:rFonts w:ascii="宋体" w:hAnsi="宋体" w:hint="eastAsia"/>
                <w:sz w:val="15"/>
                <w:szCs w:val="15"/>
              </w:rPr>
              <w:t>-7～7</w:t>
            </w:r>
          </w:p>
        </w:tc>
      </w:tr>
      <w:tr>
        <w:tc>
          <w:tcPr>
            <w:tcW w:w="1608" w:type="dxa"/>
          </w:tcPr>
          <w:p>
            <w:pPr>
              <w:rPr>
                <w:rFonts w:ascii="宋体" w:hAnsi="宋体"/>
                <w:sz w:val="15"/>
                <w:szCs w:val="15"/>
              </w:rPr>
            </w:pPr>
            <w:r>
              <w:rPr>
                <w:rFonts w:ascii="宋体" w:hAnsi="宋体" w:hint="eastAsia"/>
                <w:sz w:val="15"/>
                <w:szCs w:val="15"/>
              </w:rPr>
              <w:t>高音控制</w:t>
            </w:r>
          </w:p>
        </w:tc>
        <w:tc>
          <w:tcPr>
            <w:tcW w:w="1653" w:type="dxa"/>
          </w:tcPr>
          <w:p>
            <w:pPr>
              <w:rPr>
                <w:rFonts w:ascii="宋体" w:hAnsi="宋体"/>
                <w:sz w:val="15"/>
                <w:szCs w:val="15"/>
              </w:rPr>
            </w:pPr>
            <w:r>
              <w:rPr>
                <w:rFonts w:ascii="宋体" w:hAnsi="宋体" w:hint="eastAsia"/>
                <w:sz w:val="15"/>
                <w:szCs w:val="15"/>
              </w:rPr>
              <w:t>-7～7</w:t>
            </w:r>
          </w:p>
        </w:tc>
      </w:tr>
      <w:tr>
        <w:tc>
          <w:tcPr>
            <w:tcW w:w="1608" w:type="dxa"/>
          </w:tcPr>
          <w:p>
            <w:pPr>
              <w:rPr>
                <w:rFonts w:ascii="宋体" w:hAnsi="宋体"/>
                <w:sz w:val="15"/>
                <w:szCs w:val="15"/>
              </w:rPr>
            </w:pPr>
            <w:r>
              <w:rPr>
                <w:rFonts w:ascii="宋体" w:hAnsi="宋体" w:hint="eastAsia"/>
                <w:sz w:val="15"/>
                <w:szCs w:val="15"/>
              </w:rPr>
              <w:t>左右平衡</w:t>
            </w:r>
          </w:p>
        </w:tc>
        <w:tc>
          <w:tcPr>
            <w:tcW w:w="1653" w:type="dxa"/>
          </w:tcPr>
          <w:p>
            <w:pPr>
              <w:rPr>
                <w:rFonts w:ascii="宋体" w:hAnsi="宋体"/>
                <w:sz w:val="15"/>
                <w:szCs w:val="15"/>
              </w:rPr>
            </w:pPr>
            <w:r>
              <w:rPr>
                <w:rFonts w:ascii="宋体" w:hAnsi="宋体" w:hint="eastAsia"/>
                <w:sz w:val="15"/>
                <w:szCs w:val="15"/>
              </w:rPr>
              <w:t>L7～R7</w:t>
            </w:r>
          </w:p>
        </w:tc>
      </w:tr>
      <w:tr>
        <w:tc>
          <w:tcPr>
            <w:tcW w:w="1608" w:type="dxa"/>
          </w:tcPr>
          <w:p>
            <w:pPr>
              <w:rPr>
                <w:rFonts w:ascii="宋体" w:hAnsi="宋体"/>
                <w:sz w:val="15"/>
                <w:szCs w:val="15"/>
              </w:rPr>
            </w:pPr>
            <w:r>
              <w:rPr>
                <w:rFonts w:ascii="宋体" w:hAnsi="宋体" w:hint="eastAsia"/>
                <w:sz w:val="15"/>
                <w:szCs w:val="15"/>
              </w:rPr>
              <w:t>前后平衡</w:t>
            </w:r>
          </w:p>
        </w:tc>
        <w:tc>
          <w:tcPr>
            <w:tcW w:w="1653" w:type="dxa"/>
          </w:tcPr>
          <w:p>
            <w:pPr>
              <w:rPr>
                <w:rFonts w:ascii="宋体" w:hAnsi="宋体"/>
                <w:sz w:val="15"/>
                <w:szCs w:val="15"/>
              </w:rPr>
            </w:pPr>
            <w:r>
              <w:rPr>
                <w:rFonts w:ascii="宋体" w:hAnsi="宋体" w:hint="eastAsia"/>
                <w:sz w:val="15"/>
                <w:szCs w:val="15"/>
              </w:rPr>
              <w:t>F7～R7</w:t>
            </w:r>
          </w:p>
        </w:tc>
      </w:tr>
    </w:tbl>
    <w:p>
      <w:pPr>
        <w:spacing w:after="50" w:line="240" w:lineRule="exact"/>
        <w:rPr>
          <w:rFonts w:ascii="宋体" w:hAnsi="宋体"/>
          <w:b/>
          <w:sz w:val="15"/>
          <w:szCs w:val="15"/>
        </w:rPr>
      </w:pPr>
      <w:r>
        <w:rPr>
          <w:rFonts w:ascii="宋体" w:hAnsi="宋体" w:hint="eastAsia"/>
          <w:b/>
          <w:sz w:val="15"/>
          <w:szCs w:val="15"/>
        </w:rPr>
        <w:t>快速参考</w:t>
      </w:r>
    </w:p>
    <w:p>
      <w:pPr>
        <w:rPr>
          <w:rFonts w:ascii="宋体" w:hAnsi="宋体"/>
          <w:sz w:val="15"/>
          <w:szCs w:val="15"/>
        </w:rPr>
      </w:pPr>
      <w:r>
        <w:rPr>
          <w:rFonts w:ascii="宋体" w:hAnsi="宋体" w:hint="eastAsia"/>
          <w:b/>
          <w:sz w:val="15"/>
          <w:szCs w:val="15"/>
        </w:rPr>
        <w:t>1 FM选择按钮：</w:t>
      </w:r>
      <w:r>
        <w:rPr>
          <w:rFonts w:ascii="宋体" w:hAnsi="宋体" w:hint="eastAsia"/>
          <w:sz w:val="15"/>
          <w:szCs w:val="15"/>
        </w:rPr>
        <w:t>按下此按钮选择FM电台。</w:t>
      </w:r>
    </w:p>
    <w:p>
      <w:pPr>
        <w:rPr>
          <w:rFonts w:ascii="宋体" w:hAnsi="宋体"/>
          <w:sz w:val="15"/>
          <w:szCs w:val="15"/>
        </w:rPr>
      </w:pPr>
      <w:r>
        <w:rPr>
          <w:rFonts w:ascii="宋体" w:hAnsi="宋体" w:hint="eastAsia"/>
          <w:b/>
          <w:sz w:val="15"/>
          <w:szCs w:val="15"/>
        </w:rPr>
        <w:t>2 AM选择按钮：</w:t>
      </w:r>
      <w:r>
        <w:rPr>
          <w:rFonts w:ascii="宋体" w:hAnsi="宋体" w:hint="eastAsia"/>
          <w:sz w:val="15"/>
          <w:szCs w:val="15"/>
        </w:rPr>
        <w:t>按下此按钮选择AM电台。</w:t>
      </w:r>
    </w:p>
    <w:p>
      <w:pPr>
        <w:rPr>
          <w:rFonts w:ascii="宋体" w:hAnsi="宋体"/>
          <w:sz w:val="15"/>
          <w:szCs w:val="15"/>
        </w:rPr>
      </w:pPr>
      <w:r>
        <w:rPr>
          <w:rFonts w:ascii="宋体" w:hAnsi="宋体" w:hint="eastAsia"/>
          <w:b/>
          <w:sz w:val="15"/>
          <w:szCs w:val="15"/>
        </w:rPr>
        <w:t>3 向前选择按钮：</w:t>
      </w:r>
      <w:r>
        <w:rPr>
          <w:rFonts w:ascii="宋体" w:hAnsi="宋体" w:hint="eastAsia"/>
          <w:sz w:val="15"/>
          <w:szCs w:val="15"/>
        </w:rPr>
        <w:t>收音机模式：按下，自动向上搜索强信号电台 ；</w:t>
      </w:r>
    </w:p>
    <w:p>
      <w:pPr>
        <w:rPr>
          <w:rFonts w:ascii="宋体" w:hAnsi="宋体"/>
          <w:sz w:val="15"/>
          <w:szCs w:val="15"/>
        </w:rPr>
      </w:pPr>
      <w:r>
        <w:rPr>
          <w:rFonts w:ascii="宋体" w:hAnsi="宋体" w:hint="eastAsia"/>
          <w:sz w:val="15"/>
          <w:szCs w:val="15"/>
        </w:rPr>
        <w:t>CD /SD/USB模式下：短按，下一曲；长按，曲目播放时间快进。</w:t>
      </w:r>
    </w:p>
    <w:p>
      <w:pPr>
        <w:rPr>
          <w:rFonts w:ascii="宋体" w:hAnsi="宋体"/>
          <w:sz w:val="15"/>
          <w:szCs w:val="15"/>
        </w:rPr>
      </w:pPr>
      <w:r>
        <w:rPr>
          <w:rFonts w:ascii="宋体" w:hAnsi="宋体" w:hint="eastAsia"/>
          <w:b/>
          <w:sz w:val="15"/>
          <w:szCs w:val="15"/>
        </w:rPr>
        <w:t>4 向后选择按钮：</w:t>
      </w:r>
      <w:r>
        <w:rPr>
          <w:rFonts w:ascii="宋体" w:hAnsi="宋体" w:hint="eastAsia"/>
          <w:sz w:val="15"/>
          <w:szCs w:val="15"/>
        </w:rPr>
        <w:t>收音机模式：按下，自动向下搜索强信号电台 ；</w:t>
      </w:r>
    </w:p>
    <w:p>
      <w:pPr>
        <w:rPr>
          <w:rFonts w:ascii="宋体" w:hAnsi="宋体"/>
          <w:sz w:val="15"/>
          <w:szCs w:val="15"/>
        </w:rPr>
      </w:pPr>
      <w:r>
        <w:rPr>
          <w:rFonts w:ascii="宋体" w:hAnsi="宋体" w:hint="eastAsia"/>
          <w:sz w:val="15"/>
          <w:szCs w:val="15"/>
        </w:rPr>
        <w:t>CD /SD/USB模式下：短按，上一曲；长按，曲目播放时间快退。</w:t>
      </w:r>
    </w:p>
    <w:p>
      <w:pPr>
        <w:rPr>
          <w:rFonts w:ascii="宋体" w:hAnsi="宋体"/>
          <w:sz w:val="15"/>
          <w:szCs w:val="15"/>
        </w:rPr>
      </w:pPr>
      <w:r>
        <w:rPr>
          <w:rFonts w:ascii="宋体" w:hAnsi="宋体" w:hint="eastAsia"/>
          <w:b/>
          <w:sz w:val="15"/>
          <w:szCs w:val="15"/>
        </w:rPr>
        <w:t>5 出碟按钮：</w:t>
      </w:r>
      <w:r>
        <w:rPr>
          <w:rFonts w:ascii="宋体" w:hAnsi="宋体" w:hint="eastAsia"/>
          <w:sz w:val="15"/>
          <w:szCs w:val="15"/>
        </w:rPr>
        <w:t>ACC以上档位电，无论音响是否开启，按下，弹出光碟；长按可强制出碟。</w:t>
      </w:r>
    </w:p>
    <w:p>
      <w:pPr>
        <w:rPr>
          <w:rFonts w:ascii="宋体" w:hAnsi="宋体"/>
          <w:sz w:val="15"/>
          <w:szCs w:val="15"/>
        </w:rPr>
      </w:pPr>
      <w:r>
        <w:rPr>
          <w:rFonts w:ascii="宋体" w:hAnsi="宋体" w:hint="eastAsia"/>
          <w:b/>
          <w:sz w:val="15"/>
          <w:szCs w:val="15"/>
        </w:rPr>
        <w:t>6 静音/时钟按钮：</w:t>
      </w:r>
      <w:r>
        <w:rPr>
          <w:rFonts w:ascii="宋体" w:hAnsi="宋体" w:hint="eastAsia"/>
          <w:sz w:val="15"/>
          <w:szCs w:val="15"/>
        </w:rPr>
        <w:t>按下，音响静音；长按，进入时钟调节模式。</w:t>
      </w:r>
    </w:p>
    <w:p>
      <w:pPr>
        <w:rPr>
          <w:rFonts w:ascii="宋体" w:hAnsi="宋体"/>
          <w:sz w:val="15"/>
          <w:szCs w:val="15"/>
        </w:rPr>
      </w:pPr>
      <w:r>
        <w:rPr>
          <w:rFonts w:ascii="宋体" w:hAnsi="宋体" w:hint="eastAsia"/>
          <w:b/>
          <w:sz w:val="15"/>
          <w:szCs w:val="15"/>
        </w:rPr>
        <w:t>7 “1”按钮：</w:t>
      </w:r>
      <w:r>
        <w:rPr>
          <w:rFonts w:ascii="宋体" w:hAnsi="宋体" w:hint="eastAsia"/>
          <w:sz w:val="15"/>
          <w:szCs w:val="15"/>
        </w:rPr>
        <w:t>CD/SD/USB模式：曲目播放/暂停；收音机模式：按下，可以收听已存电台；按2秒以上，可存入当前电台</w:t>
      </w:r>
    </w:p>
    <w:p>
      <w:pPr>
        <w:rPr>
          <w:rFonts w:ascii="宋体" w:hAnsi="宋体"/>
          <w:sz w:val="15"/>
          <w:szCs w:val="15"/>
        </w:rPr>
      </w:pPr>
      <w:r>
        <w:rPr>
          <w:rFonts w:ascii="宋体" w:hAnsi="宋体" w:hint="eastAsia"/>
          <w:b/>
          <w:sz w:val="15"/>
          <w:szCs w:val="15"/>
        </w:rPr>
        <w:t>8 “2”按钮：</w:t>
      </w:r>
      <w:r>
        <w:rPr>
          <w:rFonts w:ascii="宋体" w:hAnsi="宋体" w:hint="eastAsia"/>
          <w:sz w:val="15"/>
          <w:szCs w:val="15"/>
        </w:rPr>
        <w:t>CD/SD/USB模式：按下，重复播放当前曲目；按2秒以上，重复播放当前·内的所有曲目；</w:t>
      </w:r>
    </w:p>
    <w:p>
      <w:pPr>
        <w:rPr>
          <w:rFonts w:ascii="宋体" w:hAnsi="宋体"/>
          <w:sz w:val="15"/>
          <w:szCs w:val="15"/>
        </w:rPr>
      </w:pPr>
      <w:r>
        <w:rPr>
          <w:rFonts w:ascii="宋体" w:hAnsi="宋体" w:hint="eastAsia"/>
          <w:sz w:val="15"/>
          <w:szCs w:val="15"/>
        </w:rPr>
        <w:t>收音机模式：按下，可以收听已存电台；按2秒</w:t>
      </w:r>
    </w:p>
    <w:p>
      <w:pPr>
        <w:rPr>
          <w:rFonts w:ascii="宋体" w:hAnsi="宋体"/>
          <w:sz w:val="15"/>
          <w:szCs w:val="15"/>
        </w:rPr>
      </w:pPr>
      <w:r>
        <w:rPr>
          <w:rFonts w:ascii="宋体" w:hAnsi="宋体" w:hint="eastAsia"/>
          <w:sz w:val="15"/>
          <w:szCs w:val="15"/>
        </w:rPr>
        <w:t>以上，可存入当前电台。</w:t>
      </w:r>
    </w:p>
    <w:p>
      <w:pPr>
        <w:rPr>
          <w:rFonts w:ascii="宋体" w:hAnsi="宋体"/>
          <w:sz w:val="15"/>
          <w:szCs w:val="15"/>
        </w:rPr>
      </w:pPr>
      <w:r>
        <w:rPr>
          <w:rFonts w:ascii="宋体" w:hAnsi="宋体" w:hint="eastAsia"/>
          <w:b/>
          <w:sz w:val="15"/>
          <w:szCs w:val="15"/>
        </w:rPr>
        <w:t>9 “3</w:t>
      </w:r>
      <w:r>
        <w:rPr>
          <w:rFonts w:ascii="宋体" w:hAnsi="宋体"/>
          <w:b/>
          <w:sz w:val="15"/>
          <w:szCs w:val="15"/>
        </w:rPr>
        <w:t>”</w:t>
      </w:r>
      <w:r>
        <w:rPr>
          <w:rFonts w:ascii="宋体" w:hAnsi="宋体" w:hint="eastAsia"/>
          <w:b/>
          <w:sz w:val="15"/>
          <w:szCs w:val="15"/>
        </w:rPr>
        <w:t>按钮：</w:t>
      </w:r>
      <w:r>
        <w:rPr>
          <w:rFonts w:ascii="宋体" w:hAnsi="宋体" w:hint="eastAsia"/>
          <w:sz w:val="15"/>
          <w:szCs w:val="15"/>
        </w:rPr>
        <w:t>CD/SD/USB模式：曲目扫描，开始</w:t>
      </w:r>
    </w:p>
    <w:p>
      <w:pPr>
        <w:rPr>
          <w:rFonts w:ascii="宋体" w:hAnsi="宋体"/>
          <w:sz w:val="15"/>
          <w:szCs w:val="15"/>
        </w:rPr>
      </w:pPr>
      <w:r>
        <w:rPr>
          <w:rFonts w:ascii="宋体" w:hAnsi="宋体" w:hint="eastAsia"/>
          <w:sz w:val="15"/>
          <w:szCs w:val="15"/>
        </w:rPr>
        <w:t>依次播放每首曲目头10秒钟；</w:t>
      </w:r>
    </w:p>
    <w:p>
      <w:pPr>
        <w:rPr>
          <w:rFonts w:ascii="宋体" w:hAnsi="宋体"/>
          <w:sz w:val="15"/>
          <w:szCs w:val="15"/>
        </w:rPr>
      </w:pPr>
      <w:r>
        <w:rPr>
          <w:rFonts w:ascii="宋体" w:hAnsi="宋体" w:hint="eastAsia"/>
          <w:sz w:val="15"/>
          <w:szCs w:val="15"/>
        </w:rPr>
        <w:t>收音机模式：按下，可以收听已存电台；按2秒以上，可存入当前电台。</w:t>
      </w:r>
    </w:p>
    <w:p>
      <w:pPr>
        <w:rPr>
          <w:rFonts w:ascii="宋体" w:hAnsi="宋体"/>
          <w:sz w:val="15"/>
          <w:szCs w:val="15"/>
        </w:rPr>
      </w:pPr>
      <w:r>
        <w:rPr>
          <w:rFonts w:ascii="宋体" w:hAnsi="宋体" w:hint="eastAsia"/>
          <w:b/>
          <w:sz w:val="15"/>
          <w:szCs w:val="15"/>
        </w:rPr>
        <w:t>10 “4”按钮：</w:t>
      </w:r>
      <w:r>
        <w:rPr>
          <w:rFonts w:ascii="宋体" w:hAnsi="宋体" w:hint="eastAsia"/>
          <w:sz w:val="15"/>
          <w:szCs w:val="15"/>
        </w:rPr>
        <w:t>CD/SD/USB模式：曲目随机播放；</w:t>
      </w:r>
    </w:p>
    <w:p>
      <w:pPr>
        <w:rPr>
          <w:rFonts w:ascii="宋体" w:hAnsi="宋体"/>
          <w:sz w:val="15"/>
          <w:szCs w:val="15"/>
        </w:rPr>
      </w:pPr>
      <w:r>
        <w:rPr>
          <w:rFonts w:ascii="宋体" w:hAnsi="宋体" w:hint="eastAsia"/>
          <w:sz w:val="15"/>
          <w:szCs w:val="15"/>
        </w:rPr>
        <w:t>收音模式：按下，可以收听已存电台；按2秒以上，可存入当前电台。</w:t>
      </w:r>
    </w:p>
    <w:p>
      <w:pPr>
        <w:rPr>
          <w:rFonts w:ascii="宋体" w:hAnsi="宋体"/>
          <w:sz w:val="15"/>
          <w:szCs w:val="15"/>
        </w:rPr>
      </w:pPr>
      <w:r>
        <w:rPr>
          <w:rFonts w:ascii="宋体" w:hAnsi="宋体" w:hint="eastAsia"/>
          <w:b/>
          <w:sz w:val="15"/>
          <w:szCs w:val="15"/>
        </w:rPr>
        <w:lastRenderedPageBreak/>
        <w:t>11 “5”按钮：</w:t>
      </w:r>
      <w:r>
        <w:rPr>
          <w:rFonts w:ascii="宋体" w:hAnsi="宋体" w:hint="eastAsia"/>
          <w:sz w:val="15"/>
          <w:szCs w:val="15"/>
        </w:rPr>
        <w:t>CD/SD/USB模式：向上选择文件夹；长按2秒以上，选择第一个文件夹的第一个文件；</w:t>
      </w:r>
    </w:p>
    <w:p>
      <w:pPr>
        <w:rPr>
          <w:rFonts w:ascii="宋体" w:hAnsi="宋体"/>
          <w:sz w:val="15"/>
          <w:szCs w:val="15"/>
        </w:rPr>
      </w:pPr>
      <w:r>
        <w:rPr>
          <w:rFonts w:ascii="宋体" w:hAnsi="宋体" w:hint="eastAsia"/>
          <w:sz w:val="15"/>
          <w:szCs w:val="15"/>
        </w:rPr>
        <w:t>收音机模式：按下，可以收听已存电台；按2秒以上，可存入当前电台。</w:t>
      </w:r>
    </w:p>
    <w:p>
      <w:pPr>
        <w:rPr>
          <w:rFonts w:ascii="宋体" w:hAnsi="宋体"/>
          <w:sz w:val="15"/>
          <w:szCs w:val="15"/>
        </w:rPr>
      </w:pPr>
      <w:r>
        <w:rPr>
          <w:rFonts w:ascii="宋体" w:hAnsi="宋体" w:hint="eastAsia"/>
          <w:b/>
          <w:sz w:val="15"/>
          <w:szCs w:val="15"/>
        </w:rPr>
        <w:t>12 “6”按钮：</w:t>
      </w:r>
      <w:r>
        <w:rPr>
          <w:rFonts w:ascii="宋体" w:hAnsi="宋体" w:hint="eastAsia"/>
          <w:sz w:val="15"/>
          <w:szCs w:val="15"/>
        </w:rPr>
        <w:t>CD/SD/USB模式：向下选择文件夹；</w:t>
      </w:r>
    </w:p>
    <w:p>
      <w:pPr>
        <w:rPr>
          <w:rFonts w:ascii="宋体" w:hAnsi="宋体"/>
          <w:sz w:val="15"/>
          <w:szCs w:val="15"/>
        </w:rPr>
      </w:pPr>
      <w:r>
        <w:rPr>
          <w:rFonts w:ascii="宋体" w:hAnsi="宋体" w:hint="eastAsia"/>
          <w:sz w:val="15"/>
          <w:szCs w:val="15"/>
        </w:rPr>
        <w:t>收音机模式：按下，可以收听已存电台；按2秒以上，可存入当前电台。</w:t>
      </w:r>
    </w:p>
    <w:p>
      <w:pPr>
        <w:rPr>
          <w:rFonts w:ascii="宋体" w:hAnsi="宋体"/>
          <w:sz w:val="15"/>
          <w:szCs w:val="15"/>
        </w:rPr>
      </w:pPr>
      <w:r>
        <w:rPr>
          <w:rFonts w:ascii="宋体" w:hAnsi="宋体" w:hint="eastAsia"/>
          <w:b/>
          <w:sz w:val="15"/>
          <w:szCs w:val="15"/>
        </w:rPr>
        <w:t>13 CD选择按钮：</w:t>
      </w:r>
      <w:r>
        <w:rPr>
          <w:rFonts w:ascii="宋体" w:hAnsi="宋体" w:hint="eastAsia"/>
          <w:sz w:val="15"/>
          <w:szCs w:val="15"/>
        </w:rPr>
        <w:t>按下，切换到CD模式。</w:t>
      </w:r>
    </w:p>
    <w:p>
      <w:pPr>
        <w:rPr>
          <w:rFonts w:ascii="宋体" w:hAnsi="宋体"/>
          <w:sz w:val="15"/>
          <w:szCs w:val="15"/>
        </w:rPr>
      </w:pPr>
      <w:r>
        <w:rPr>
          <w:rFonts w:ascii="宋体" w:hAnsi="宋体" w:hint="eastAsia"/>
          <w:b/>
          <w:sz w:val="15"/>
          <w:szCs w:val="15"/>
        </w:rPr>
        <w:t>14 音效调节旋钮：</w:t>
      </w:r>
      <w:r>
        <w:rPr>
          <w:rFonts w:ascii="宋体" w:hAnsi="宋体" w:hint="eastAsia"/>
          <w:sz w:val="15"/>
          <w:szCs w:val="15"/>
        </w:rPr>
        <w:t>按下，切换音效模式。</w:t>
      </w:r>
    </w:p>
    <w:p>
      <w:pPr>
        <w:rPr>
          <w:rFonts w:ascii="宋体" w:hAnsi="宋体"/>
          <w:sz w:val="15"/>
          <w:szCs w:val="15"/>
        </w:rPr>
      </w:pPr>
      <w:r>
        <w:rPr>
          <w:rFonts w:ascii="宋体" w:hAnsi="宋体" w:hint="eastAsia"/>
          <w:b/>
          <w:sz w:val="15"/>
          <w:szCs w:val="15"/>
        </w:rPr>
        <w:t>15 向上调节按钮：</w:t>
      </w:r>
      <w:r>
        <w:rPr>
          <w:rFonts w:ascii="宋体" w:hAnsi="宋体" w:hint="eastAsia"/>
          <w:sz w:val="15"/>
          <w:szCs w:val="15"/>
        </w:rPr>
        <w:t>收音机模式：按下，往上寻找电台波段，长按，快速寻找电台波段；</w:t>
      </w:r>
    </w:p>
    <w:p>
      <w:pPr>
        <w:rPr>
          <w:rFonts w:ascii="宋体" w:hAnsi="宋体"/>
          <w:sz w:val="15"/>
          <w:szCs w:val="15"/>
        </w:rPr>
      </w:pPr>
      <w:r>
        <w:rPr>
          <w:rFonts w:ascii="宋体" w:hAnsi="宋体" w:hint="eastAsia"/>
          <w:sz w:val="15"/>
          <w:szCs w:val="15"/>
        </w:rPr>
        <w:t>音效模式：按下，向上调节音效。</w:t>
      </w:r>
    </w:p>
    <w:p>
      <w:pPr>
        <w:rPr>
          <w:rFonts w:ascii="宋体" w:hAnsi="宋体"/>
          <w:sz w:val="15"/>
          <w:szCs w:val="15"/>
        </w:rPr>
      </w:pPr>
      <w:r>
        <w:rPr>
          <w:rFonts w:ascii="宋体" w:hAnsi="宋体" w:hint="eastAsia"/>
          <w:b/>
          <w:sz w:val="15"/>
          <w:szCs w:val="15"/>
        </w:rPr>
        <w:t>16 音量增加按钮：</w:t>
      </w:r>
      <w:r>
        <w:rPr>
          <w:rFonts w:ascii="宋体" w:hAnsi="宋体" w:hint="eastAsia"/>
          <w:sz w:val="15"/>
          <w:szCs w:val="15"/>
        </w:rPr>
        <w:t>按下，调高音量；长按，持续增加音量。</w:t>
      </w:r>
    </w:p>
    <w:p>
      <w:pPr>
        <w:rPr>
          <w:rFonts w:ascii="宋体" w:hAnsi="宋体"/>
          <w:sz w:val="15"/>
          <w:szCs w:val="15"/>
        </w:rPr>
      </w:pPr>
      <w:r>
        <w:rPr>
          <w:rFonts w:ascii="宋体" w:hAnsi="宋体" w:hint="eastAsia"/>
          <w:b/>
          <w:sz w:val="15"/>
          <w:szCs w:val="15"/>
        </w:rPr>
        <w:t>17 搜台按钮：</w:t>
      </w:r>
      <w:r>
        <w:rPr>
          <w:rFonts w:ascii="宋体" w:hAnsi="宋体" w:hint="eastAsia"/>
          <w:sz w:val="15"/>
          <w:szCs w:val="15"/>
        </w:rPr>
        <w:t>收音机模式：短按，扫描已存电台，每个电台预览5秒； 长按，从低频到高频扫描电台，并自动存台。</w:t>
      </w:r>
    </w:p>
    <w:p>
      <w:pPr>
        <w:rPr>
          <w:rFonts w:ascii="宋体" w:hAnsi="宋体"/>
          <w:sz w:val="15"/>
          <w:szCs w:val="15"/>
        </w:rPr>
      </w:pPr>
      <w:r>
        <w:rPr>
          <w:rFonts w:ascii="宋体" w:hAnsi="宋体" w:hint="eastAsia"/>
          <w:b/>
          <w:sz w:val="15"/>
          <w:szCs w:val="15"/>
        </w:rPr>
        <w:t>18 SRC按钮：</w:t>
      </w:r>
      <w:r>
        <w:rPr>
          <w:rFonts w:ascii="宋体" w:hAnsi="宋体" w:hint="eastAsia"/>
          <w:sz w:val="15"/>
          <w:szCs w:val="15"/>
        </w:rPr>
        <w:t>按下，切换SD、USB、AUX模式。</w:t>
      </w:r>
    </w:p>
    <w:p>
      <w:pPr>
        <w:rPr>
          <w:rFonts w:ascii="宋体" w:hAnsi="宋体"/>
          <w:b/>
          <w:sz w:val="15"/>
          <w:szCs w:val="15"/>
        </w:rPr>
      </w:pPr>
      <w:r>
        <w:rPr>
          <w:rFonts w:ascii="宋体" w:hAnsi="宋体" w:hint="eastAsia"/>
          <w:b/>
          <w:sz w:val="15"/>
          <w:szCs w:val="15"/>
        </w:rPr>
        <w:t>19 开关按钮：</w:t>
      </w:r>
      <w:r>
        <w:rPr>
          <w:rFonts w:ascii="宋体" w:hAnsi="宋体" w:hint="eastAsia"/>
          <w:sz w:val="15"/>
          <w:szCs w:val="15"/>
        </w:rPr>
        <w:t>按下，打开和关闭音响系统。</w:t>
      </w:r>
    </w:p>
    <w:p>
      <w:pPr>
        <w:rPr>
          <w:rFonts w:ascii="宋体" w:hAnsi="宋体"/>
          <w:sz w:val="18"/>
          <w:szCs w:val="18"/>
        </w:rPr>
      </w:pPr>
      <w:r>
        <w:rPr>
          <w:rFonts w:ascii="宋体" w:hAnsi="宋体" w:hint="eastAsia"/>
          <w:b/>
          <w:sz w:val="15"/>
          <w:szCs w:val="15"/>
        </w:rPr>
        <w:t>20 音量减小按钮：</w:t>
      </w:r>
      <w:r>
        <w:rPr>
          <w:rFonts w:ascii="宋体" w:hAnsi="宋体" w:hint="eastAsia"/>
          <w:sz w:val="15"/>
          <w:szCs w:val="15"/>
        </w:rPr>
        <w:t>按下，调低音量；长按，持续减小音量。</w:t>
      </w:r>
    </w:p>
    <w:p>
      <w:pPr>
        <w:rPr>
          <w:rFonts w:ascii="宋体" w:hAnsi="宋体"/>
          <w:sz w:val="15"/>
          <w:szCs w:val="15"/>
        </w:rPr>
      </w:pPr>
      <w:r>
        <w:rPr>
          <w:rFonts w:ascii="宋体" w:hAnsi="宋体" w:hint="eastAsia"/>
          <w:b/>
          <w:sz w:val="15"/>
          <w:szCs w:val="15"/>
        </w:rPr>
        <w:t>21 音频SD卡槽：</w:t>
      </w:r>
      <w:r>
        <w:rPr>
          <w:rFonts w:ascii="宋体" w:hAnsi="宋体" w:hint="eastAsia"/>
          <w:sz w:val="15"/>
          <w:szCs w:val="15"/>
        </w:rPr>
        <w:t>插入SD存储卡</w:t>
      </w:r>
    </w:p>
    <w:bookmarkEnd w:id="243"/>
    <w:bookmarkEnd w:id="244"/>
    <w:p>
      <w:pPr>
        <w:rPr>
          <w:rFonts w:ascii="宋体" w:hAnsi="宋体"/>
          <w:sz w:val="18"/>
          <w:szCs w:val="18"/>
        </w:rPr>
      </w:pPr>
    </w:p>
    <w:p>
      <w:pPr>
        <w:rPr>
          <w:rFonts w:ascii="宋体" w:hAnsi="宋体"/>
          <w:sz w:val="18"/>
          <w:szCs w:val="18"/>
        </w:rPr>
        <w:sectPr>
          <w:pgSz w:w="11907" w:h="8392" w:orient="landscape" w:code="11"/>
          <w:pgMar w:top="567" w:right="567" w:bottom="567" w:left="851" w:header="851" w:footer="567" w:gutter="0"/>
          <w:cols w:num="3" w:space="420"/>
          <w:docGrid w:linePitch="320" w:charSpace="11878"/>
        </w:sect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bookmarkEnd w:id="245"/>
    <w:bookmarkEnd w:id="246"/>
    <w:p>
      <w:pPr>
        <w:spacing w:before="50" w:after="50"/>
        <w:rPr>
          <w:rFonts w:ascii="宋体" w:cs="宋体"/>
          <w:b/>
          <w:kern w:val="0"/>
          <w:sz w:val="18"/>
          <w:szCs w:val="18"/>
        </w:rPr>
      </w:pPr>
    </w:p>
    <w:p>
      <w:pPr>
        <w:pStyle w:val="2"/>
        <w:rPr>
          <w:lang w:eastAsia="zh-TW"/>
        </w:rPr>
      </w:pPr>
      <w:bookmarkStart w:id="258" w:name="_Toc388874042"/>
      <w:bookmarkStart w:id="259" w:name="_Toc388874379"/>
      <w:bookmarkStart w:id="260" w:name="_Toc388877748"/>
      <w:bookmarkStart w:id="261" w:name="_Toc394914167"/>
      <w:bookmarkStart w:id="262" w:name="_Toc398041394"/>
      <w:bookmarkStart w:id="263" w:name="_Toc469585627"/>
      <w:bookmarkStart w:id="264" w:name="_Toc469642576"/>
      <w:bookmarkStart w:id="265" w:name="_Toc469643771"/>
      <w:bookmarkStart w:id="266" w:name="_Toc469644017"/>
      <w:bookmarkStart w:id="267" w:name="_Toc469645021"/>
      <w:r>
        <w:rPr>
          <w:rFonts w:hint="eastAsia"/>
          <w:lang w:eastAsia="zh-TW"/>
        </w:rPr>
        <w:t>多媒体系统（装有时）</w:t>
      </w:r>
      <w:bookmarkEnd w:id="258"/>
      <w:bookmarkEnd w:id="259"/>
      <w:bookmarkEnd w:id="260"/>
      <w:bookmarkEnd w:id="261"/>
      <w:bookmarkEnd w:id="262"/>
      <w:bookmarkEnd w:id="263"/>
      <w:bookmarkEnd w:id="264"/>
      <w:bookmarkEnd w:id="265"/>
      <w:bookmarkEnd w:id="266"/>
      <w:bookmarkEnd w:id="267"/>
    </w:p>
    <w:p>
      <w:pPr>
        <w:spacing w:before="50" w:after="50"/>
        <w:rPr>
          <w:rFonts w:ascii="宋体" w:cs="宋体"/>
          <w:b/>
          <w:kern w:val="0"/>
          <w:sz w:val="18"/>
          <w:szCs w:val="18"/>
        </w:rPr>
      </w:pPr>
    </w:p>
    <w:p>
      <w:pPr>
        <w:spacing w:before="50" w:after="50"/>
        <w:rPr>
          <w:rFonts w:ascii="宋体" w:cs="宋体"/>
          <w:b/>
          <w:kern w:val="0"/>
          <w:sz w:val="18"/>
          <w:szCs w:val="18"/>
        </w:rPr>
      </w:pPr>
      <w:r>
        <w:rPr>
          <w:noProof/>
        </w:rPr>
        <w:drawing>
          <wp:anchor distT="0" distB="0" distL="114300" distR="114300" simplePos="0" relativeHeight="251691008" behindDoc="0" locked="0" layoutInCell="1" allowOverlap="1">
            <wp:simplePos x="0" y="0"/>
            <wp:positionH relativeFrom="column">
              <wp:posOffset>78740</wp:posOffset>
            </wp:positionH>
            <wp:positionV relativeFrom="paragraph">
              <wp:posOffset>-3810</wp:posOffset>
            </wp:positionV>
            <wp:extent cx="4676140" cy="3028950"/>
            <wp:effectExtent l="19050" t="19050" r="10160" b="19050"/>
            <wp:wrapNone/>
            <wp:docPr id="309" name="图片 35" descr="多媒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多媒体"/>
                    <pic:cNvPicPr>
                      <a:picLocks noChangeAspect="1" noChangeArrowheads="1"/>
                    </pic:cNvPicPr>
                  </pic:nvPicPr>
                  <pic:blipFill>
                    <a:blip r:embed="rId199" cstate="print">
                      <a:extLst>
                        <a:ext uri="{28A0092B-C50C-407E-A947-70E740481C1C}">
                          <a14:useLocalDpi xmlns:a14="http://schemas.microsoft.com/office/drawing/2010/main" val="0"/>
                        </a:ext>
                      </a:extLst>
                    </a:blip>
                    <a:srcRect l="25000" t="27734" r="41658" b="23880"/>
                    <a:stretch>
                      <a:fillRect/>
                    </a:stretch>
                  </pic:blipFill>
                  <pic:spPr bwMode="auto">
                    <a:xfrm>
                      <a:off x="0" y="0"/>
                      <a:ext cx="4676140" cy="302895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numPr>
          <w:ilvl w:val="0"/>
          <w:numId w:val="8"/>
        </w:numPr>
        <w:spacing w:before="50" w:after="50"/>
        <w:ind w:left="2127" w:firstLine="0"/>
        <w:rPr>
          <w:rFonts w:ascii="宋体"/>
          <w:sz w:val="18"/>
          <w:szCs w:val="18"/>
        </w:rPr>
      </w:pPr>
      <w:r>
        <w:rPr>
          <w:rFonts w:ascii="宋体" w:hAnsi="宋体" w:hint="eastAsia"/>
          <w:sz w:val="18"/>
          <w:szCs w:val="18"/>
        </w:rPr>
        <w:t>导航按钮</w:t>
      </w:r>
    </w:p>
    <w:p>
      <w:pPr>
        <w:numPr>
          <w:ilvl w:val="0"/>
          <w:numId w:val="8"/>
        </w:numPr>
        <w:spacing w:before="50" w:after="50"/>
        <w:ind w:left="2127" w:firstLine="0"/>
        <w:rPr>
          <w:rFonts w:ascii="宋体"/>
          <w:sz w:val="18"/>
          <w:szCs w:val="18"/>
        </w:rPr>
      </w:pPr>
      <w:r>
        <w:rPr>
          <w:rFonts w:ascii="宋体" w:hAnsi="宋体"/>
          <w:sz w:val="18"/>
          <w:szCs w:val="18"/>
        </w:rPr>
        <w:t>AM\FM</w:t>
      </w:r>
      <w:r>
        <w:rPr>
          <w:rFonts w:ascii="宋体" w:hAnsi="宋体" w:hint="eastAsia"/>
          <w:sz w:val="18"/>
          <w:szCs w:val="18"/>
        </w:rPr>
        <w:t>按钮</w:t>
      </w:r>
    </w:p>
    <w:p>
      <w:pPr>
        <w:numPr>
          <w:ilvl w:val="0"/>
          <w:numId w:val="8"/>
        </w:numPr>
        <w:spacing w:before="50" w:after="50"/>
        <w:ind w:left="2127" w:firstLine="0"/>
        <w:rPr>
          <w:rFonts w:ascii="宋体"/>
          <w:sz w:val="18"/>
          <w:szCs w:val="18"/>
        </w:rPr>
      </w:pPr>
      <w:r>
        <w:rPr>
          <w:rFonts w:ascii="宋体" w:hAnsi="宋体"/>
          <w:sz w:val="18"/>
          <w:szCs w:val="18"/>
        </w:rPr>
        <w:t>DVD</w:t>
      </w:r>
      <w:r>
        <w:rPr>
          <w:rFonts w:ascii="宋体" w:hAnsi="宋体" w:hint="eastAsia"/>
          <w:sz w:val="18"/>
          <w:szCs w:val="18"/>
        </w:rPr>
        <w:t>按钮</w:t>
      </w:r>
    </w:p>
    <w:p>
      <w:pPr>
        <w:numPr>
          <w:ilvl w:val="0"/>
          <w:numId w:val="8"/>
        </w:numPr>
        <w:spacing w:before="50" w:after="50"/>
        <w:ind w:left="2127" w:firstLine="0"/>
        <w:rPr>
          <w:rFonts w:ascii="宋体"/>
          <w:sz w:val="18"/>
          <w:szCs w:val="18"/>
        </w:rPr>
      </w:pPr>
      <w:r>
        <w:rPr>
          <w:rFonts w:ascii="宋体" w:hAnsi="宋体" w:hint="eastAsia"/>
          <w:sz w:val="18"/>
          <w:szCs w:val="18"/>
        </w:rPr>
        <w:t>电视按钮</w:t>
      </w:r>
    </w:p>
    <w:p>
      <w:pPr>
        <w:numPr>
          <w:ilvl w:val="0"/>
          <w:numId w:val="8"/>
        </w:numPr>
        <w:spacing w:before="50" w:after="50"/>
        <w:ind w:left="2127" w:firstLine="0"/>
        <w:rPr>
          <w:rFonts w:ascii="宋体"/>
          <w:sz w:val="18"/>
          <w:szCs w:val="18"/>
        </w:rPr>
      </w:pPr>
      <w:r>
        <w:rPr>
          <w:rFonts w:ascii="宋体" w:hAnsi="宋体" w:hint="eastAsia"/>
          <w:sz w:val="18"/>
          <w:szCs w:val="18"/>
        </w:rPr>
        <w:t>出碟按钮</w:t>
      </w:r>
    </w:p>
    <w:p>
      <w:pPr>
        <w:numPr>
          <w:ilvl w:val="0"/>
          <w:numId w:val="8"/>
        </w:numPr>
        <w:spacing w:before="50" w:after="50"/>
        <w:ind w:left="2127" w:firstLine="0"/>
        <w:rPr>
          <w:rFonts w:ascii="宋体"/>
          <w:sz w:val="18"/>
          <w:szCs w:val="18"/>
        </w:rPr>
      </w:pPr>
      <w:r>
        <w:rPr>
          <w:rFonts w:ascii="宋体" w:hAnsi="宋体" w:hint="eastAsia"/>
          <w:sz w:val="18"/>
          <w:szCs w:val="18"/>
        </w:rPr>
        <w:t>电源</w:t>
      </w:r>
      <w:r>
        <w:rPr>
          <w:rFonts w:ascii="宋体"/>
          <w:sz w:val="18"/>
          <w:szCs w:val="18"/>
        </w:rPr>
        <w:t>\</w:t>
      </w:r>
      <w:r>
        <w:rPr>
          <w:rFonts w:ascii="宋体" w:hAnsi="宋体" w:hint="eastAsia"/>
          <w:sz w:val="18"/>
          <w:szCs w:val="18"/>
        </w:rPr>
        <w:t>开关</w:t>
      </w:r>
      <w:r>
        <w:rPr>
          <w:rFonts w:ascii="宋体"/>
          <w:sz w:val="18"/>
          <w:szCs w:val="18"/>
        </w:rPr>
        <w:t>\</w:t>
      </w:r>
      <w:r>
        <w:rPr>
          <w:rFonts w:ascii="宋体" w:hAnsi="宋体" w:hint="eastAsia"/>
          <w:sz w:val="18"/>
          <w:szCs w:val="18"/>
        </w:rPr>
        <w:t>音量调节旋钮</w:t>
      </w:r>
    </w:p>
    <w:p>
      <w:pPr>
        <w:numPr>
          <w:ilvl w:val="0"/>
          <w:numId w:val="8"/>
        </w:numPr>
        <w:spacing w:before="50" w:after="50"/>
        <w:ind w:left="2127" w:firstLine="0"/>
        <w:rPr>
          <w:rFonts w:ascii="宋体"/>
          <w:sz w:val="18"/>
          <w:szCs w:val="18"/>
        </w:rPr>
      </w:pPr>
      <w:r>
        <w:rPr>
          <w:rFonts w:ascii="宋体" w:hAnsi="宋体" w:hint="eastAsia"/>
          <w:sz w:val="18"/>
          <w:szCs w:val="18"/>
        </w:rPr>
        <w:t>向前选择按钮</w:t>
      </w:r>
    </w:p>
    <w:p>
      <w:pPr>
        <w:numPr>
          <w:ilvl w:val="0"/>
          <w:numId w:val="8"/>
        </w:numPr>
        <w:spacing w:before="50" w:after="50"/>
        <w:ind w:left="2127" w:firstLine="0"/>
        <w:rPr>
          <w:rFonts w:ascii="宋体"/>
          <w:sz w:val="18"/>
          <w:szCs w:val="18"/>
        </w:rPr>
      </w:pPr>
      <w:r>
        <w:rPr>
          <w:rFonts w:ascii="宋体" w:hAnsi="宋体" w:hint="eastAsia"/>
          <w:sz w:val="18"/>
          <w:szCs w:val="18"/>
        </w:rPr>
        <w:t>向后选择按钮</w:t>
      </w:r>
    </w:p>
    <w:p>
      <w:pPr>
        <w:numPr>
          <w:ilvl w:val="0"/>
          <w:numId w:val="8"/>
        </w:numPr>
        <w:spacing w:before="50" w:after="50"/>
        <w:ind w:left="2127" w:firstLine="0"/>
        <w:rPr>
          <w:rFonts w:ascii="宋体"/>
          <w:sz w:val="18"/>
          <w:szCs w:val="18"/>
        </w:rPr>
      </w:pPr>
      <w:r>
        <w:rPr>
          <w:rFonts w:ascii="宋体" w:hAnsi="宋体" w:hint="eastAsia"/>
          <w:sz w:val="18"/>
          <w:szCs w:val="18"/>
        </w:rPr>
        <w:t>电话按钮</w:t>
      </w:r>
    </w:p>
    <w:p>
      <w:pPr>
        <w:numPr>
          <w:ilvl w:val="0"/>
          <w:numId w:val="8"/>
        </w:numPr>
        <w:tabs>
          <w:tab w:val="left" w:pos="2268"/>
          <w:tab w:val="left" w:pos="2410"/>
        </w:tabs>
        <w:spacing w:before="50" w:after="50"/>
        <w:ind w:left="2127" w:firstLine="0"/>
        <w:rPr>
          <w:rFonts w:ascii="宋体"/>
          <w:sz w:val="18"/>
          <w:szCs w:val="18"/>
        </w:rPr>
      </w:pPr>
      <w:r>
        <w:rPr>
          <w:rFonts w:ascii="宋体" w:hAnsi="宋体"/>
          <w:sz w:val="18"/>
          <w:szCs w:val="18"/>
        </w:rPr>
        <w:lastRenderedPageBreak/>
        <w:t>AUX</w:t>
      </w:r>
      <w:r>
        <w:rPr>
          <w:rFonts w:ascii="宋体" w:hAnsi="宋体" w:hint="eastAsia"/>
          <w:sz w:val="18"/>
          <w:szCs w:val="18"/>
        </w:rPr>
        <w:t>模式</w:t>
      </w:r>
    </w:p>
    <w:p>
      <w:pPr>
        <w:numPr>
          <w:ilvl w:val="0"/>
          <w:numId w:val="8"/>
        </w:numPr>
        <w:tabs>
          <w:tab w:val="left" w:pos="2268"/>
          <w:tab w:val="left" w:pos="2410"/>
        </w:tabs>
        <w:spacing w:before="50" w:after="50"/>
        <w:ind w:left="2127" w:firstLine="0"/>
        <w:rPr>
          <w:rFonts w:ascii="宋体"/>
          <w:sz w:val="18"/>
          <w:szCs w:val="18"/>
        </w:rPr>
      </w:pPr>
      <w:r>
        <w:rPr>
          <w:rFonts w:ascii="宋体" w:hAnsi="宋体"/>
          <w:sz w:val="18"/>
          <w:szCs w:val="18"/>
        </w:rPr>
        <w:t>USB</w:t>
      </w:r>
      <w:r>
        <w:rPr>
          <w:rFonts w:ascii="宋体" w:hAnsi="宋体" w:hint="eastAsia"/>
          <w:sz w:val="18"/>
          <w:szCs w:val="18"/>
        </w:rPr>
        <w:t>模式</w:t>
      </w:r>
    </w:p>
    <w:p>
      <w:pPr>
        <w:numPr>
          <w:ilvl w:val="0"/>
          <w:numId w:val="8"/>
        </w:numPr>
        <w:tabs>
          <w:tab w:val="left" w:pos="2268"/>
          <w:tab w:val="left" w:pos="2410"/>
        </w:tabs>
        <w:spacing w:before="50" w:after="50"/>
        <w:ind w:left="2127" w:firstLine="0"/>
        <w:rPr>
          <w:rFonts w:ascii="宋体"/>
          <w:sz w:val="18"/>
          <w:szCs w:val="18"/>
        </w:rPr>
      </w:pPr>
      <w:r>
        <w:rPr>
          <w:rFonts w:ascii="宋体" w:hAnsi="宋体"/>
          <w:sz w:val="18"/>
          <w:szCs w:val="18"/>
        </w:rPr>
        <w:t>SD</w:t>
      </w:r>
      <w:r>
        <w:rPr>
          <w:rFonts w:ascii="宋体" w:hAnsi="宋体" w:hint="eastAsia"/>
          <w:sz w:val="18"/>
          <w:szCs w:val="18"/>
        </w:rPr>
        <w:t>模式</w:t>
      </w:r>
    </w:p>
    <w:p>
      <w:pPr>
        <w:spacing w:before="50" w:after="50"/>
        <w:rPr>
          <w:rFonts w:ascii="宋体"/>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before="50" w:after="50"/>
        <w:rPr>
          <w:rFonts w:ascii="宋体" w:cs="宋体"/>
          <w:b/>
          <w:kern w:val="0"/>
          <w:sz w:val="18"/>
          <w:szCs w:val="18"/>
        </w:rPr>
      </w:pPr>
    </w:p>
    <w:p>
      <w:pPr>
        <w:spacing w:after="50" w:line="240" w:lineRule="exact"/>
        <w:rPr>
          <w:rFonts w:ascii="宋体" w:hAnsi="宋体"/>
          <w:b/>
          <w:sz w:val="18"/>
          <w:szCs w:val="18"/>
        </w:rPr>
        <w:sectPr>
          <w:footerReference w:type="even" r:id="rId200"/>
          <w:footerReference w:type="default" r:id="rId201"/>
          <w:type w:val="continuous"/>
          <w:pgSz w:w="11907" w:h="8392" w:orient="landscape" w:code="11"/>
          <w:pgMar w:top="567" w:right="567" w:bottom="567" w:left="851" w:header="851" w:footer="567" w:gutter="0"/>
          <w:cols w:num="2" w:space="420"/>
          <w:docGrid w:linePitch="320" w:charSpace="135987"/>
        </w:sectPr>
      </w:pPr>
    </w:p>
    <w:p>
      <w:pPr>
        <w:rPr>
          <w:rFonts w:ascii="宋体" w:hAnsi="宋体"/>
          <w:b/>
          <w:sz w:val="18"/>
          <w:szCs w:val="18"/>
        </w:rPr>
      </w:pPr>
      <w:r>
        <w:rPr>
          <w:rFonts w:ascii="宋体" w:hAnsi="宋体" w:hint="eastAsia"/>
          <w:b/>
          <w:sz w:val="18"/>
          <w:szCs w:val="18"/>
        </w:rPr>
        <w:lastRenderedPageBreak/>
        <w:t>使用音响系统---</w:t>
      </w:r>
    </w:p>
    <w:p>
      <w:pPr>
        <w:rPr>
          <w:rFonts w:ascii="宋体" w:hAnsi="宋体"/>
          <w:b/>
          <w:sz w:val="18"/>
          <w:szCs w:val="18"/>
        </w:rPr>
      </w:pPr>
      <w:r>
        <w:rPr>
          <w:rFonts w:ascii="宋体" w:hAnsi="宋体" w:hint="eastAsia"/>
          <w:b/>
          <w:sz w:val="18"/>
          <w:szCs w:val="18"/>
        </w:rPr>
        <w:t>---基本功能</w:t>
      </w:r>
    </w:p>
    <w:p>
      <w:pPr>
        <w:spacing w:after="50" w:line="240" w:lineRule="exact"/>
        <w:rPr>
          <w:rFonts w:ascii="宋体" w:hAnsi="宋体"/>
          <w:sz w:val="15"/>
          <w:szCs w:val="15"/>
        </w:rPr>
      </w:pPr>
      <w:r>
        <w:rPr>
          <w:rFonts w:ascii="宋体" w:hAnsi="宋体" w:hint="eastAsia"/>
          <w:sz w:val="15"/>
          <w:szCs w:val="15"/>
        </w:rPr>
        <w:t>启动按钮在“ACC”或“ON”位置时，音响系统可</w:t>
      </w:r>
    </w:p>
    <w:p>
      <w:pPr>
        <w:spacing w:after="50" w:line="240" w:lineRule="exact"/>
        <w:rPr>
          <w:rFonts w:ascii="宋体" w:hAnsi="宋体"/>
          <w:sz w:val="15"/>
          <w:szCs w:val="15"/>
        </w:rPr>
      </w:pPr>
      <w:r>
        <w:rPr>
          <w:rFonts w:ascii="宋体" w:hAnsi="宋体" w:hint="eastAsia"/>
          <w:sz w:val="15"/>
          <w:szCs w:val="15"/>
        </w:rPr>
        <w:t>以工作。</w:t>
      </w:r>
    </w:p>
    <w:p>
      <w:pPr>
        <w:spacing w:after="50" w:line="240" w:lineRule="exact"/>
        <w:rPr>
          <w:rFonts w:ascii="宋体" w:hAnsi="宋体"/>
          <w:sz w:val="18"/>
          <w:szCs w:val="18"/>
        </w:rPr>
      </w:pPr>
    </w:p>
    <w:tbl>
      <w:tblPr>
        <w:tblW w:w="0" w:type="auto"/>
        <w:tblInd w:w="7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40"/>
      </w:tblGrid>
      <w:tr>
        <w:trPr>
          <w:trHeight w:val="315"/>
        </w:trPr>
        <w:tc>
          <w:tcPr>
            <w:tcW w:w="3240" w:type="dxa"/>
            <w:shd w:val="clear" w:color="auto" w:fill="FFCCCC"/>
          </w:tcPr>
          <w:p>
            <w:pPr>
              <w:jc w:val="center"/>
              <w:rPr>
                <w:rFonts w:ascii="宋体" w:hAnsi="宋体"/>
                <w:sz w:val="15"/>
                <w:szCs w:val="15"/>
              </w:rPr>
            </w:pPr>
            <w:r>
              <w:rPr>
                <w:rFonts w:ascii="宋体" w:hAnsi="宋体" w:hint="eastAsia"/>
                <w:b/>
                <w:sz w:val="18"/>
                <w:szCs w:val="18"/>
              </w:rPr>
              <w:t>注 意</w:t>
            </w:r>
          </w:p>
        </w:tc>
      </w:tr>
      <w:tr>
        <w:trPr>
          <w:trHeight w:val="435"/>
        </w:trPr>
        <w:tc>
          <w:tcPr>
            <w:tcW w:w="3240" w:type="dxa"/>
          </w:tcPr>
          <w:p>
            <w:pPr>
              <w:spacing w:after="50" w:line="240" w:lineRule="exact"/>
              <w:rPr>
                <w:rFonts w:ascii="宋体" w:hAnsi="宋体"/>
                <w:sz w:val="15"/>
                <w:szCs w:val="15"/>
              </w:rPr>
            </w:pPr>
            <w:r>
              <w:rPr>
                <w:rFonts w:ascii="宋体" w:hAnsi="宋体" w:hint="eastAsia"/>
                <w:sz w:val="15"/>
                <w:szCs w:val="15"/>
              </w:rPr>
              <w:t>为防止蓄电池耗电，在发动机没有运转时，不要长时间打开音响。</w:t>
            </w:r>
          </w:p>
        </w:tc>
      </w:tr>
    </w:tbl>
    <w:p>
      <w:pPr>
        <w:spacing w:after="50" w:line="240" w:lineRule="exact"/>
        <w:rPr>
          <w:rFonts w:ascii="宋体" w:hAnsi="宋体"/>
          <w:sz w:val="18"/>
          <w:szCs w:val="18"/>
        </w:rPr>
      </w:pPr>
    </w:p>
    <w:p>
      <w:pPr>
        <w:spacing w:after="50" w:line="240" w:lineRule="exact"/>
        <w:rPr>
          <w:rFonts w:ascii="宋体" w:hAnsi="宋体"/>
          <w:b/>
          <w:sz w:val="15"/>
          <w:szCs w:val="15"/>
        </w:rPr>
      </w:pPr>
      <w:r>
        <w:rPr>
          <w:rFonts w:ascii="宋体" w:hAnsi="宋体" w:hint="eastAsia"/>
          <w:b/>
          <w:sz w:val="15"/>
          <w:szCs w:val="15"/>
        </w:rPr>
        <w:t>打开和关闭音响系统</w:t>
      </w:r>
    </w:p>
    <w:p>
      <w:pPr>
        <w:spacing w:after="50" w:line="240" w:lineRule="exact"/>
        <w:rPr>
          <w:rFonts w:ascii="宋体" w:hAnsi="宋体"/>
          <w:sz w:val="15"/>
          <w:szCs w:val="15"/>
        </w:rPr>
      </w:pPr>
      <w:r>
        <w:rPr>
          <w:rFonts w:ascii="宋体" w:hAnsi="宋体" w:hint="eastAsia"/>
          <w:sz w:val="15"/>
          <w:szCs w:val="15"/>
        </w:rPr>
        <w:t>按下“开关”按钮，打开和关闭音响系统。系统以上一次的模式打开。</w:t>
      </w:r>
    </w:p>
    <w:p>
      <w:pPr>
        <w:spacing w:after="50" w:line="240" w:lineRule="exact"/>
        <w:rPr>
          <w:rFonts w:ascii="宋体" w:hAnsi="宋体"/>
          <w:sz w:val="15"/>
          <w:szCs w:val="15"/>
        </w:rPr>
      </w:pPr>
      <w:r>
        <w:rPr>
          <w:rFonts w:ascii="宋体" w:hAnsi="宋体" w:hint="eastAsia"/>
          <w:sz w:val="15"/>
          <w:szCs w:val="15"/>
        </w:rPr>
        <w:t xml:space="preserve">按下“CD”、“FM”、“AM”或“SD”按钮即可开机并进入其功能模式，而不需要按“开关”按钮。 </w:t>
      </w:r>
    </w:p>
    <w:p>
      <w:pPr>
        <w:spacing w:after="50" w:line="240" w:lineRule="exact"/>
        <w:rPr>
          <w:rFonts w:ascii="宋体" w:hAnsi="宋体"/>
          <w:sz w:val="15"/>
          <w:szCs w:val="15"/>
        </w:rPr>
      </w:pPr>
      <w:r>
        <w:rPr>
          <w:rFonts w:ascii="宋体" w:hAnsi="宋体" w:hint="eastAsia"/>
          <w:sz w:val="15"/>
          <w:szCs w:val="15"/>
        </w:rPr>
        <w:t>可以通过弹出光盘或取消SD、USB或AUX外部连接设备来关闭各个播放机。如果音响系统此前为关闭，则弹出光盘或取消SD、USB或AUX设备连接时，整个音响系统关闭。如果其他功能以前在放音，则再回到这个放音状态。</w:t>
      </w:r>
    </w:p>
    <w:p>
      <w:pPr>
        <w:spacing w:after="50" w:line="240" w:lineRule="exact"/>
        <w:rPr>
          <w:rFonts w:ascii="宋体" w:hAnsi="宋体"/>
          <w:sz w:val="18"/>
          <w:szCs w:val="18"/>
        </w:rPr>
      </w:pPr>
    </w:p>
    <w:p>
      <w:pPr>
        <w:spacing w:after="50" w:line="240" w:lineRule="exact"/>
        <w:rPr>
          <w:rFonts w:ascii="宋体" w:hAnsi="宋体"/>
          <w:b/>
          <w:sz w:val="15"/>
          <w:szCs w:val="15"/>
        </w:rPr>
      </w:pPr>
      <w:r>
        <w:rPr>
          <w:rFonts w:ascii="宋体" w:hAnsi="宋体" w:hint="eastAsia"/>
          <w:b/>
          <w:sz w:val="15"/>
          <w:szCs w:val="15"/>
        </w:rPr>
        <w:t>功能之间的转换</w:t>
      </w:r>
    </w:p>
    <w:p>
      <w:pPr>
        <w:spacing w:after="50" w:line="240" w:lineRule="exact"/>
        <w:rPr>
          <w:rFonts w:ascii="宋体" w:hAnsi="宋体"/>
          <w:sz w:val="15"/>
          <w:szCs w:val="15"/>
        </w:rPr>
      </w:pPr>
      <w:r>
        <w:rPr>
          <w:rFonts w:ascii="宋体" w:hAnsi="宋体" w:hint="eastAsia"/>
          <w:sz w:val="15"/>
          <w:szCs w:val="15"/>
        </w:rPr>
        <w:t>如果系统处于打开状态，按“CD”、“FM”、“AM”或“SRC”按钮，可从一种功能转换至另一种功能。</w:t>
      </w:r>
    </w:p>
    <w:p>
      <w:pPr>
        <w:spacing w:after="50" w:line="240" w:lineRule="exact"/>
        <w:rPr>
          <w:rFonts w:ascii="宋体" w:hAnsi="宋体"/>
          <w:b/>
          <w:sz w:val="15"/>
          <w:szCs w:val="15"/>
        </w:rPr>
      </w:pPr>
      <w:r>
        <w:rPr>
          <w:rFonts w:ascii="宋体" w:hAnsi="宋体" w:hint="eastAsia"/>
          <w:b/>
          <w:sz w:val="15"/>
          <w:szCs w:val="15"/>
        </w:rPr>
        <w:t>音调和平衡</w:t>
      </w:r>
    </w:p>
    <w:p>
      <w:pPr>
        <w:spacing w:after="50" w:line="240" w:lineRule="exact"/>
        <w:rPr>
          <w:rFonts w:ascii="宋体" w:hAnsi="宋体"/>
          <w:sz w:val="15"/>
          <w:szCs w:val="15"/>
        </w:rPr>
      </w:pPr>
      <w:r>
        <w:rPr>
          <w:rFonts w:ascii="宋体" w:hAnsi="宋体" w:hint="eastAsia"/>
          <w:sz w:val="15"/>
          <w:szCs w:val="15"/>
        </w:rPr>
        <w:t>有关系统的音调和平衡控制器的细节，请参见本系统的相关说明。</w:t>
      </w:r>
    </w:p>
    <w:p>
      <w:pPr>
        <w:spacing w:after="50" w:line="240" w:lineRule="exact"/>
        <w:rPr>
          <w:rFonts w:ascii="宋体" w:hAnsi="宋体"/>
          <w:sz w:val="18"/>
          <w:szCs w:val="18"/>
        </w:rPr>
      </w:pPr>
    </w:p>
    <w:p>
      <w:pPr>
        <w:spacing w:after="50" w:line="240" w:lineRule="exact"/>
        <w:rPr>
          <w:rFonts w:ascii="宋体" w:hAnsi="宋体"/>
          <w:b/>
          <w:sz w:val="15"/>
          <w:szCs w:val="15"/>
        </w:rPr>
      </w:pPr>
      <w:r>
        <w:rPr>
          <w:rFonts w:ascii="宋体" w:hAnsi="宋体" w:hint="eastAsia"/>
          <w:b/>
          <w:sz w:val="15"/>
          <w:szCs w:val="15"/>
        </w:rPr>
        <w:lastRenderedPageBreak/>
        <w:t>音调</w:t>
      </w:r>
    </w:p>
    <w:p>
      <w:pPr>
        <w:spacing w:after="50" w:line="240" w:lineRule="exact"/>
        <w:rPr>
          <w:rFonts w:ascii="宋体" w:hAnsi="宋体"/>
          <w:sz w:val="15"/>
          <w:szCs w:val="15"/>
        </w:rPr>
      </w:pPr>
      <w:r>
        <w:rPr>
          <w:rFonts w:ascii="宋体" w:hAnsi="宋体" w:hint="eastAsia"/>
          <w:sz w:val="15"/>
          <w:szCs w:val="15"/>
        </w:rPr>
        <w:t>音响效果的优劣，很大程度上取决于高音和低音的混合。事实上，不同种类的音乐和声乐节目，通常是根据高音和低音的不同混合来取得较好的音响效果。</w:t>
      </w:r>
    </w:p>
    <w:p>
      <w:pPr>
        <w:spacing w:after="50" w:line="240" w:lineRule="exact"/>
        <w:rPr>
          <w:rFonts w:ascii="宋体" w:hAnsi="宋体"/>
          <w:sz w:val="18"/>
          <w:szCs w:val="18"/>
        </w:rPr>
      </w:pPr>
    </w:p>
    <w:p>
      <w:pPr>
        <w:spacing w:after="50" w:line="240" w:lineRule="exact"/>
        <w:rPr>
          <w:rFonts w:ascii="宋体" w:hAnsi="宋体"/>
          <w:b/>
          <w:sz w:val="15"/>
          <w:szCs w:val="15"/>
        </w:rPr>
      </w:pPr>
      <w:r>
        <w:rPr>
          <w:rFonts w:ascii="宋体" w:hAnsi="宋体" w:hint="eastAsia"/>
          <w:b/>
          <w:sz w:val="15"/>
          <w:szCs w:val="15"/>
        </w:rPr>
        <w:t>平衡</w:t>
      </w:r>
    </w:p>
    <w:p>
      <w:pPr>
        <w:spacing w:after="50" w:line="240" w:lineRule="exact"/>
        <w:rPr>
          <w:rFonts w:ascii="宋体" w:hAnsi="宋体"/>
          <w:sz w:val="15"/>
          <w:szCs w:val="15"/>
        </w:rPr>
      </w:pPr>
      <w:r>
        <w:rPr>
          <w:rFonts w:ascii="宋体" w:hAnsi="宋体" w:hint="eastAsia"/>
          <w:sz w:val="15"/>
          <w:szCs w:val="15"/>
        </w:rPr>
        <w:t>保持左、右立体声道和前后声音平衡的调整和收听位置的选择对良好的音响效果很重要的。</w:t>
      </w:r>
    </w:p>
    <w:p>
      <w:pPr>
        <w:spacing w:after="50" w:line="240" w:lineRule="exact"/>
        <w:rPr>
          <w:rFonts w:ascii="宋体" w:hAnsi="宋体"/>
          <w:sz w:val="15"/>
          <w:szCs w:val="15"/>
        </w:rPr>
      </w:pPr>
      <w:r>
        <w:rPr>
          <w:rFonts w:ascii="宋体" w:hAnsi="宋体" w:hint="eastAsia"/>
          <w:sz w:val="15"/>
          <w:szCs w:val="15"/>
        </w:rPr>
        <w:t>须记住，如果在收听立体声音响或广播时，如果改变左/右平衡，一侧音响音量降低，一侧音响音量升高。</w:t>
      </w:r>
    </w:p>
    <w:p>
      <w:pPr>
        <w:rPr>
          <w:rFonts w:ascii="宋体" w:hAnsi="宋体"/>
          <w:sz w:val="18"/>
          <w:szCs w:val="18"/>
        </w:rPr>
      </w:pPr>
    </w:p>
    <w:p>
      <w:pPr>
        <w:rPr>
          <w:rFonts w:ascii="宋体" w:hAnsi="宋体"/>
          <w:b/>
          <w:sz w:val="18"/>
          <w:szCs w:val="18"/>
        </w:rPr>
      </w:pPr>
      <w:r>
        <w:rPr>
          <w:rFonts w:ascii="宋体" w:hAnsi="宋体" w:hint="eastAsia"/>
          <w:b/>
          <w:sz w:val="15"/>
          <w:szCs w:val="15"/>
        </w:rPr>
        <w:t>收音机天线</w:t>
      </w:r>
    </w:p>
    <w:p>
      <w:pPr>
        <w:spacing w:after="50" w:line="240" w:lineRule="exact"/>
        <w:rPr>
          <w:rFonts w:ascii="宋体" w:hAnsi="宋体"/>
          <w:sz w:val="15"/>
          <w:szCs w:val="15"/>
        </w:rPr>
      </w:pPr>
      <w:r>
        <w:rPr>
          <w:rFonts w:ascii="宋体" w:hAnsi="宋体" w:hint="eastAsia"/>
          <w:sz w:val="15"/>
          <w:szCs w:val="15"/>
        </w:rPr>
        <w:t>玻璃印刷天线：为了防止天线损坏而影响接收效果，请注意不要在玻璃上粘贴金属物品，不要刮伤玻璃。</w:t>
      </w:r>
    </w:p>
    <w:p>
      <w:pPr>
        <w:spacing w:after="50" w:line="240" w:lineRule="exact"/>
        <w:rPr>
          <w:rFonts w:ascii="宋体" w:hAnsi="宋体"/>
          <w:sz w:val="15"/>
          <w:szCs w:val="15"/>
        </w:rPr>
      </w:pPr>
      <w:r>
        <w:rPr>
          <w:rFonts w:ascii="宋体" w:hAnsi="宋体" w:hint="eastAsia"/>
          <w:sz w:val="15"/>
          <w:szCs w:val="15"/>
        </w:rPr>
        <w:t>请不要自行拆卸天线放大器。</w:t>
      </w:r>
    </w:p>
    <w:p>
      <w:pPr>
        <w:spacing w:after="50" w:line="240" w:lineRule="exact"/>
        <w:rPr>
          <w:rFonts w:ascii="宋体" w:hAnsi="宋体"/>
          <w:sz w:val="18"/>
          <w:szCs w:val="18"/>
        </w:rPr>
      </w:pPr>
    </w:p>
    <w:p>
      <w:pPr>
        <w:rPr>
          <w:rFonts w:ascii="宋体" w:hAnsi="宋体"/>
          <w:b/>
          <w:sz w:val="15"/>
          <w:szCs w:val="15"/>
        </w:rPr>
      </w:pPr>
    </w:p>
    <w:p>
      <w:pPr>
        <w:rPr>
          <w:rFonts w:ascii="宋体" w:hAnsi="宋体"/>
          <w:b/>
          <w:sz w:val="15"/>
          <w:szCs w:val="15"/>
        </w:rPr>
      </w:pPr>
      <w:r>
        <w:rPr>
          <w:rFonts w:ascii="宋体" w:hAnsi="宋体" w:hint="eastAsia"/>
          <w:b/>
          <w:sz w:val="15"/>
          <w:szCs w:val="15"/>
        </w:rPr>
        <w:t>CD唱机</w:t>
      </w:r>
    </w:p>
    <w:p>
      <w:pPr>
        <w:spacing w:after="50" w:line="240" w:lineRule="exact"/>
        <w:rPr>
          <w:rFonts w:ascii="宋体" w:hAnsi="宋体"/>
          <w:sz w:val="15"/>
          <w:szCs w:val="15"/>
        </w:rPr>
      </w:pPr>
      <w:r>
        <w:rPr>
          <w:rFonts w:ascii="宋体" w:hAnsi="宋体"/>
          <w:b/>
          <w:noProof/>
          <w:sz w:val="15"/>
          <w:szCs w:val="15"/>
        </w:rPr>
        <w:drawing>
          <wp:anchor distT="0" distB="0" distL="114300" distR="114300" simplePos="0" relativeHeight="251684864" behindDoc="0" locked="0" layoutInCell="1" allowOverlap="1">
            <wp:simplePos x="0" y="0"/>
            <wp:positionH relativeFrom="column">
              <wp:posOffset>1358900</wp:posOffset>
            </wp:positionH>
            <wp:positionV relativeFrom="paragraph">
              <wp:posOffset>158115</wp:posOffset>
            </wp:positionV>
            <wp:extent cx="100965" cy="106680"/>
            <wp:effectExtent l="0" t="0" r="0" b="7620"/>
            <wp:wrapNone/>
            <wp:docPr id="3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00965" cy="1066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
          <w:sz w:val="15"/>
          <w:szCs w:val="15"/>
        </w:rPr>
        <w:t>插入CD：</w:t>
      </w:r>
      <w:r>
        <w:rPr>
          <w:rFonts w:ascii="宋体" w:hAnsi="宋体" w:hint="eastAsia"/>
          <w:sz w:val="15"/>
          <w:szCs w:val="15"/>
        </w:rPr>
        <w:t>将碟片标签面朝上放入碟口，CD唱机自动吸入碟片并播放；或者按下“   ”按钮，装载碟片。如果是关机状态，碟片装载后，音响系统打开，并播放碟片。</w:t>
      </w:r>
    </w:p>
    <w:p>
      <w:pPr>
        <w:spacing w:after="50" w:line="240" w:lineRule="exact"/>
        <w:rPr>
          <w:rFonts w:ascii="宋体" w:hAnsi="宋体"/>
          <w:sz w:val="15"/>
          <w:szCs w:val="15"/>
        </w:rPr>
      </w:pPr>
      <w:r>
        <w:rPr>
          <w:rFonts w:ascii="宋体" w:hAnsi="宋体"/>
          <w:b/>
          <w:noProof/>
          <w:sz w:val="15"/>
          <w:szCs w:val="15"/>
        </w:rPr>
        <w:drawing>
          <wp:anchor distT="0" distB="0" distL="114300" distR="114300" simplePos="0" relativeHeight="251685888" behindDoc="0" locked="0" layoutInCell="1" allowOverlap="1">
            <wp:simplePos x="0" y="0"/>
            <wp:positionH relativeFrom="column">
              <wp:posOffset>675005</wp:posOffset>
            </wp:positionH>
            <wp:positionV relativeFrom="paragraph">
              <wp:posOffset>-1270</wp:posOffset>
            </wp:positionV>
            <wp:extent cx="100965" cy="106680"/>
            <wp:effectExtent l="0" t="0" r="0" b="7620"/>
            <wp:wrapNone/>
            <wp:docPr id="3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00965" cy="1066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
          <w:sz w:val="15"/>
          <w:szCs w:val="15"/>
        </w:rPr>
        <w:t>弹出CD：</w:t>
      </w:r>
      <w:r>
        <w:rPr>
          <w:rFonts w:ascii="宋体" w:hAnsi="宋体" w:hint="eastAsia"/>
          <w:sz w:val="15"/>
          <w:szCs w:val="15"/>
        </w:rPr>
        <w:t>按 “   ”按钮，弹出碟片，音响返回上一模式播放。</w:t>
      </w:r>
    </w:p>
    <w:p>
      <w:pPr>
        <w:spacing w:after="50" w:line="240" w:lineRule="exact"/>
        <w:rPr>
          <w:rFonts w:ascii="宋体" w:hAnsi="宋体"/>
          <w:sz w:val="18"/>
          <w:szCs w:val="18"/>
        </w:rPr>
      </w:pPr>
    </w:p>
    <w:tbl>
      <w:tblPr>
        <w:tblW w:w="0" w:type="auto"/>
        <w:tblInd w:w="7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40"/>
      </w:tblGrid>
      <w:tr>
        <w:trPr>
          <w:trHeight w:val="315"/>
        </w:trPr>
        <w:tc>
          <w:tcPr>
            <w:tcW w:w="3240" w:type="dxa"/>
            <w:shd w:val="clear" w:color="auto" w:fill="FFCCCC"/>
          </w:tcPr>
          <w:p>
            <w:pPr>
              <w:jc w:val="center"/>
              <w:rPr>
                <w:rFonts w:ascii="宋体" w:hAnsi="宋体"/>
                <w:b/>
                <w:sz w:val="18"/>
                <w:szCs w:val="18"/>
              </w:rPr>
            </w:pPr>
            <w:r>
              <w:rPr>
                <w:rFonts w:ascii="宋体" w:hAnsi="宋体" w:hint="eastAsia"/>
                <w:b/>
                <w:sz w:val="18"/>
                <w:szCs w:val="18"/>
              </w:rPr>
              <w:t>注 意</w:t>
            </w:r>
          </w:p>
        </w:tc>
      </w:tr>
      <w:tr>
        <w:trPr>
          <w:trHeight w:val="435"/>
        </w:trPr>
        <w:tc>
          <w:tcPr>
            <w:tcW w:w="3240" w:type="dxa"/>
          </w:tcPr>
          <w:p>
            <w:pPr>
              <w:spacing w:after="50" w:line="240" w:lineRule="exact"/>
              <w:rPr>
                <w:rFonts w:ascii="宋体" w:hAnsi="宋体"/>
                <w:sz w:val="15"/>
                <w:szCs w:val="15"/>
              </w:rPr>
            </w:pPr>
            <w:r>
              <w:rPr>
                <w:rFonts w:ascii="宋体" w:hAnsi="宋体" w:hint="eastAsia"/>
                <w:sz w:val="15"/>
                <w:szCs w:val="15"/>
              </w:rPr>
              <w:t>● 不要尝试拆卸CD播放机，或给CD播放机的零件加油。除CD外，不要将任何异物插入槽内。</w:t>
            </w:r>
          </w:p>
          <w:p>
            <w:pPr>
              <w:spacing w:after="50" w:line="240" w:lineRule="exact"/>
              <w:rPr>
                <w:rFonts w:ascii="宋体" w:hAnsi="宋体"/>
                <w:sz w:val="15"/>
                <w:szCs w:val="15"/>
              </w:rPr>
            </w:pPr>
            <w:r>
              <w:rPr>
                <w:rFonts w:ascii="宋体" w:hAnsi="宋体" w:hint="eastAsia"/>
                <w:sz w:val="15"/>
                <w:szCs w:val="15"/>
              </w:rPr>
              <w:t>● 不要将两张或多张CD同时插入槽内。</w:t>
            </w:r>
          </w:p>
          <w:p>
            <w:pPr>
              <w:spacing w:after="50" w:line="240" w:lineRule="exact"/>
              <w:rPr>
                <w:rFonts w:ascii="宋体" w:hAnsi="宋体"/>
                <w:sz w:val="18"/>
                <w:szCs w:val="18"/>
              </w:rPr>
            </w:pPr>
            <w:r>
              <w:rPr>
                <w:rFonts w:ascii="宋体" w:hAnsi="宋体" w:hint="eastAsia"/>
                <w:sz w:val="15"/>
                <w:szCs w:val="15"/>
              </w:rPr>
              <w:t>● 播放机只能使用12cm（厘米）的光盘。</w:t>
            </w:r>
          </w:p>
        </w:tc>
      </w:tr>
    </w:tbl>
    <w:p>
      <w:pPr>
        <w:rPr>
          <w:rFonts w:ascii="宋体" w:hAnsi="宋体"/>
          <w:sz w:val="18"/>
          <w:szCs w:val="18"/>
        </w:rPr>
      </w:pPr>
    </w:p>
    <w:p>
      <w:pPr>
        <w:rPr>
          <w:rFonts w:ascii="宋体" w:hAnsi="宋体"/>
          <w:b/>
          <w:sz w:val="15"/>
          <w:szCs w:val="15"/>
        </w:rPr>
      </w:pPr>
      <w:r>
        <w:rPr>
          <w:rFonts w:ascii="宋体" w:hAnsi="宋体" w:hint="eastAsia"/>
          <w:b/>
          <w:sz w:val="15"/>
          <w:szCs w:val="15"/>
        </w:rPr>
        <w:t>音频SD</w:t>
      </w:r>
    </w:p>
    <w:p>
      <w:pPr>
        <w:spacing w:after="50" w:line="240" w:lineRule="exact"/>
        <w:rPr>
          <w:rFonts w:ascii="宋体" w:hAnsi="宋体"/>
          <w:sz w:val="15"/>
          <w:szCs w:val="15"/>
        </w:rPr>
      </w:pPr>
      <w:r>
        <w:rPr>
          <w:rFonts w:ascii="宋体" w:hAnsi="宋体" w:hint="eastAsia"/>
          <w:sz w:val="15"/>
          <w:szCs w:val="15"/>
        </w:rPr>
        <w:t>插入SD卡：将卡片标签面朝上放入卡槽。如果是关机状态，卡片装载后，音响系统打开，并播放卡片内的音乐。</w:t>
      </w:r>
    </w:p>
    <w:p>
      <w:pPr>
        <w:rPr>
          <w:rFonts w:ascii="宋体" w:hAnsi="宋体"/>
          <w:b/>
          <w:sz w:val="18"/>
          <w:szCs w:val="18"/>
        </w:rPr>
      </w:pPr>
    </w:p>
    <w:p>
      <w:pPr>
        <w:rPr>
          <w:rFonts w:ascii="宋体" w:hAnsi="宋体"/>
          <w:b/>
          <w:sz w:val="15"/>
          <w:szCs w:val="15"/>
        </w:rPr>
      </w:pPr>
      <w:r>
        <w:rPr>
          <w:rFonts w:ascii="宋体" w:hAnsi="宋体" w:hint="eastAsia"/>
          <w:b/>
          <w:sz w:val="15"/>
          <w:szCs w:val="15"/>
        </w:rPr>
        <w:t>USB&amp;AUX接口的操作</w:t>
      </w:r>
    </w:p>
    <w:p>
      <w:pPr>
        <w:spacing w:after="50" w:line="240" w:lineRule="exact"/>
        <w:rPr>
          <w:rFonts w:ascii="宋体" w:hAnsi="宋体"/>
          <w:sz w:val="15"/>
          <w:szCs w:val="15"/>
        </w:rPr>
      </w:pPr>
      <w:r>
        <w:rPr>
          <w:rFonts w:ascii="宋体" w:hAnsi="宋体" w:hint="eastAsia"/>
          <w:sz w:val="15"/>
          <w:szCs w:val="15"/>
        </w:rPr>
        <w:t>本系统能通过USB接口播放外接U盘上的MP3/WMA格式的音乐，也可通过AUX接口输入音频信号，通过车载扬声器播放音乐。</w:t>
      </w:r>
    </w:p>
    <w:p>
      <w:pPr>
        <w:spacing w:after="50" w:line="240" w:lineRule="exact"/>
        <w:rPr>
          <w:rFonts w:ascii="宋体" w:hAnsi="宋体"/>
          <w:sz w:val="15"/>
          <w:szCs w:val="15"/>
        </w:rPr>
      </w:pPr>
      <w:r>
        <w:rPr>
          <w:rFonts w:ascii="宋体" w:hAnsi="宋体" w:hint="eastAsia"/>
          <w:sz w:val="15"/>
          <w:szCs w:val="15"/>
        </w:rPr>
        <w:t>当插入USB连接设备时，系统将自动切换到USB模式，同时播放存储设备内的音乐。能和操作CD音乐一样对其进行播放/暂停、上一首/下一首、快退快进等操作。</w:t>
      </w:r>
    </w:p>
    <w:p>
      <w:pPr>
        <w:spacing w:after="50" w:line="240" w:lineRule="exact"/>
        <w:rPr>
          <w:rFonts w:ascii="宋体" w:hAnsi="宋体"/>
          <w:sz w:val="15"/>
          <w:szCs w:val="15"/>
        </w:rPr>
      </w:pPr>
      <w:r>
        <w:rPr>
          <w:rFonts w:ascii="宋体" w:hAnsi="宋体" w:hint="eastAsia"/>
          <w:sz w:val="15"/>
          <w:szCs w:val="15"/>
        </w:rPr>
        <w:lastRenderedPageBreak/>
        <w:t>通过随车的数据线可以连接MP3/MP4等音乐播放器的耳机插孔和AUX接口，当切换到AUX模式时，MP3/MP4播放器播放的音乐将通过车载的扬声器播放出来。</w:t>
      </w:r>
    </w:p>
    <w:p>
      <w:pPr>
        <w:spacing w:before="50" w:after="50"/>
        <w:rPr>
          <w:rFonts w:ascii="宋体" w:hAnsi="宋体"/>
          <w:sz w:val="18"/>
          <w:szCs w:val="18"/>
        </w:rPr>
      </w:pPr>
    </w:p>
    <w:tbl>
      <w:tblPr>
        <w:tblW w:w="0" w:type="auto"/>
        <w:tblInd w:w="7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40"/>
      </w:tblGrid>
      <w:tr>
        <w:trPr>
          <w:trHeight w:val="315"/>
        </w:trPr>
        <w:tc>
          <w:tcPr>
            <w:tcW w:w="3240" w:type="dxa"/>
            <w:shd w:val="clear" w:color="auto" w:fill="FFCCCC"/>
          </w:tcPr>
          <w:p>
            <w:pPr>
              <w:jc w:val="center"/>
              <w:rPr>
                <w:rFonts w:ascii="宋体" w:hAnsi="宋体"/>
                <w:b/>
                <w:sz w:val="18"/>
                <w:szCs w:val="18"/>
              </w:rPr>
            </w:pPr>
            <w:r>
              <w:rPr>
                <w:rFonts w:ascii="宋体" w:hAnsi="宋体" w:hint="eastAsia"/>
                <w:b/>
                <w:sz w:val="18"/>
                <w:szCs w:val="18"/>
              </w:rPr>
              <w:t>注 意</w:t>
            </w:r>
          </w:p>
        </w:tc>
      </w:tr>
      <w:tr>
        <w:trPr>
          <w:trHeight w:val="435"/>
        </w:trPr>
        <w:tc>
          <w:tcPr>
            <w:tcW w:w="3240" w:type="dxa"/>
          </w:tcPr>
          <w:p>
            <w:pPr>
              <w:spacing w:after="50" w:line="240" w:lineRule="exact"/>
              <w:rPr>
                <w:rFonts w:ascii="宋体" w:hAnsi="宋体"/>
                <w:sz w:val="15"/>
                <w:szCs w:val="15"/>
              </w:rPr>
            </w:pPr>
            <w:r>
              <w:rPr>
                <w:rFonts w:ascii="宋体" w:hAnsi="宋体" w:hint="eastAsia"/>
                <w:sz w:val="15"/>
                <w:szCs w:val="15"/>
              </w:rPr>
              <w:t>● 不要将任何异物插入SD卡槽或接口内。</w:t>
            </w:r>
          </w:p>
          <w:p>
            <w:pPr>
              <w:spacing w:after="50" w:line="240" w:lineRule="exact"/>
              <w:rPr>
                <w:rFonts w:ascii="宋体" w:hAnsi="宋体"/>
                <w:sz w:val="15"/>
                <w:szCs w:val="15"/>
              </w:rPr>
            </w:pPr>
            <w:r>
              <w:rPr>
                <w:rFonts w:ascii="宋体" w:hAnsi="宋体" w:hint="eastAsia"/>
                <w:sz w:val="15"/>
                <w:szCs w:val="15"/>
              </w:rPr>
              <w:t>● 建议用户用随车数据线连接U盘，以避免直接连接U盘可能造成的破坏和危险。</w:t>
            </w:r>
          </w:p>
          <w:p>
            <w:pPr>
              <w:spacing w:after="50" w:line="240" w:lineRule="exact"/>
              <w:rPr>
                <w:rFonts w:ascii="宋体" w:hAnsi="宋体"/>
                <w:sz w:val="18"/>
                <w:szCs w:val="18"/>
              </w:rPr>
            </w:pPr>
            <w:r>
              <w:rPr>
                <w:rFonts w:ascii="宋体" w:hAnsi="宋体" w:hint="eastAsia"/>
                <w:sz w:val="15"/>
                <w:szCs w:val="15"/>
              </w:rPr>
              <w:t>2、USB接口不支持部分兼容性不好的移动硬盘和MP3播放器。</w:t>
            </w:r>
          </w:p>
        </w:tc>
      </w:tr>
    </w:tbl>
    <w:p>
      <w:pPr>
        <w:spacing w:before="50" w:after="50"/>
        <w:rPr>
          <w:rFonts w:ascii="宋体" w:hAnsi="宋体"/>
          <w:sz w:val="18"/>
          <w:szCs w:val="18"/>
        </w:rPr>
      </w:pPr>
    </w:p>
    <w:p>
      <w:pPr>
        <w:spacing w:after="50" w:line="240" w:lineRule="exact"/>
        <w:rPr>
          <w:rFonts w:ascii="宋体" w:hAnsi="宋体"/>
          <w:b/>
          <w:sz w:val="15"/>
          <w:szCs w:val="15"/>
        </w:rPr>
      </w:pPr>
      <w:r>
        <w:rPr>
          <w:rFonts w:ascii="宋体" w:hAnsi="宋体" w:hint="eastAsia"/>
          <w:b/>
          <w:sz w:val="15"/>
          <w:szCs w:val="15"/>
        </w:rPr>
        <w:t>开关（电源开关）</w:t>
      </w:r>
    </w:p>
    <w:p>
      <w:pPr>
        <w:spacing w:after="50" w:line="240" w:lineRule="exact"/>
        <w:rPr>
          <w:rFonts w:ascii="宋体" w:hAnsi="宋体"/>
          <w:sz w:val="15"/>
          <w:szCs w:val="15"/>
        </w:rPr>
      </w:pPr>
      <w:r>
        <w:rPr>
          <w:rFonts w:ascii="宋体" w:hAnsi="宋体" w:hint="eastAsia"/>
          <w:sz w:val="15"/>
          <w:szCs w:val="15"/>
        </w:rPr>
        <w:t>按下，打开和关闭音响系统。</w:t>
      </w:r>
    </w:p>
    <w:p>
      <w:pPr>
        <w:spacing w:after="50" w:line="240" w:lineRule="exact"/>
        <w:rPr>
          <w:rFonts w:ascii="宋体" w:hAnsi="宋体"/>
          <w:b/>
          <w:sz w:val="15"/>
          <w:szCs w:val="15"/>
        </w:rPr>
      </w:pPr>
      <w:r>
        <w:rPr>
          <w:rFonts w:ascii="宋体" w:hAnsi="宋体" w:hint="eastAsia"/>
          <w:b/>
          <w:sz w:val="15"/>
          <w:szCs w:val="15"/>
        </w:rPr>
        <w:t>音量+、音量-（调节音量）</w:t>
      </w:r>
    </w:p>
    <w:p>
      <w:pPr>
        <w:spacing w:after="50" w:line="240" w:lineRule="exact"/>
        <w:rPr>
          <w:rFonts w:ascii="宋体" w:hAnsi="宋体"/>
          <w:sz w:val="15"/>
          <w:szCs w:val="15"/>
        </w:rPr>
      </w:pPr>
      <w:r>
        <w:rPr>
          <w:rFonts w:ascii="宋体" w:hAnsi="宋体" w:hint="eastAsia"/>
          <w:sz w:val="15"/>
          <w:szCs w:val="15"/>
        </w:rPr>
        <w:t>按下，调节音量大小；长按，持续调节音量。</w:t>
      </w:r>
    </w:p>
    <w:p>
      <w:pPr>
        <w:spacing w:after="50" w:line="240" w:lineRule="exact"/>
        <w:rPr>
          <w:rFonts w:ascii="宋体" w:hAnsi="宋体"/>
          <w:b/>
          <w:sz w:val="15"/>
          <w:szCs w:val="15"/>
        </w:rPr>
      </w:pPr>
      <w:r>
        <w:rPr>
          <w:rFonts w:ascii="宋体" w:hAnsi="宋体" w:hint="eastAsia"/>
          <w:b/>
          <w:sz w:val="15"/>
          <w:szCs w:val="15"/>
        </w:rPr>
        <w:t>1 2 3 4 5 6（预设按钮）</w:t>
      </w:r>
    </w:p>
    <w:p>
      <w:pPr>
        <w:spacing w:after="50" w:line="240" w:lineRule="exact"/>
        <w:rPr>
          <w:rFonts w:ascii="宋体" w:hAnsi="宋体"/>
          <w:sz w:val="15"/>
          <w:szCs w:val="15"/>
        </w:rPr>
      </w:pPr>
      <w:r>
        <w:rPr>
          <w:rFonts w:ascii="宋体" w:hAnsi="宋体" w:hint="eastAsia"/>
          <w:sz w:val="15"/>
          <w:szCs w:val="15"/>
        </w:rPr>
        <w:t>调谐至需要收听的电台（请参见“∧”、“∨”按钮或“</w:t>
      </w:r>
      <w:r>
        <w:rPr>
          <w:rFonts w:ascii="宋体" w:hAnsi="宋体"/>
          <w:noProof/>
          <w:sz w:val="15"/>
          <w:szCs w:val="15"/>
        </w:rPr>
        <w:drawing>
          <wp:inline distT="0" distB="0" distL="0" distR="0">
            <wp:extent cx="151765" cy="95250"/>
            <wp:effectExtent l="0" t="0" r="635" b="0"/>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1765" cy="95250"/>
                    </a:xfrm>
                    <a:prstGeom prst="rect">
                      <a:avLst/>
                    </a:prstGeom>
                    <a:noFill/>
                    <a:ln>
                      <a:noFill/>
                    </a:ln>
                  </pic:spPr>
                </pic:pic>
              </a:graphicData>
            </a:graphic>
          </wp:inline>
        </w:drawing>
      </w:r>
      <w:r>
        <w:rPr>
          <w:rFonts w:ascii="宋体" w:hAnsi="宋体" w:hint="eastAsia"/>
          <w:sz w:val="15"/>
          <w:szCs w:val="15"/>
        </w:rPr>
        <w:t>”、“</w:t>
      </w:r>
      <w:r>
        <w:rPr>
          <w:rFonts w:ascii="宋体" w:hAnsi="宋体"/>
          <w:noProof/>
          <w:sz w:val="15"/>
          <w:szCs w:val="15"/>
        </w:rPr>
        <w:drawing>
          <wp:inline distT="0" distB="0" distL="0" distR="0">
            <wp:extent cx="134620" cy="95250"/>
            <wp:effectExtent l="0" t="0" r="0" b="0"/>
            <wp:docPr id="1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34620" cy="95250"/>
                    </a:xfrm>
                    <a:prstGeom prst="rect">
                      <a:avLst/>
                    </a:prstGeom>
                    <a:noFill/>
                    <a:ln>
                      <a:noFill/>
                    </a:ln>
                  </pic:spPr>
                </pic:pic>
              </a:graphicData>
            </a:graphic>
          </wp:inline>
        </w:drawing>
      </w:r>
      <w:r>
        <w:rPr>
          <w:rFonts w:ascii="宋体" w:hAnsi="宋体" w:hint="eastAsia"/>
          <w:sz w:val="15"/>
          <w:szCs w:val="15"/>
        </w:rPr>
        <w:t>”按钮）。按下电台选择钮（1-6）中的一个按钮，直到看到显示界面闪动一次。这样，将电台设定在这个钮位，显示器上显示钮号（1-6）。</w:t>
      </w:r>
    </w:p>
    <w:p>
      <w:pPr>
        <w:spacing w:after="50" w:line="240" w:lineRule="exact"/>
        <w:rPr>
          <w:rFonts w:ascii="宋体" w:hAnsi="宋体"/>
          <w:sz w:val="15"/>
          <w:szCs w:val="15"/>
        </w:rPr>
      </w:pPr>
      <w:r>
        <w:rPr>
          <w:rFonts w:ascii="宋体" w:hAnsi="宋体" w:hint="eastAsia"/>
          <w:sz w:val="15"/>
          <w:szCs w:val="15"/>
        </w:rPr>
        <w:t>每个钮可存储2个AM和3个FM广播电台。要将预设的电台改变至另一个不同电台时，可按同样程序进行。</w:t>
      </w:r>
    </w:p>
    <w:p>
      <w:pPr>
        <w:spacing w:after="50" w:line="240" w:lineRule="exact"/>
        <w:rPr>
          <w:rFonts w:ascii="宋体" w:hAnsi="宋体"/>
          <w:sz w:val="15"/>
          <w:szCs w:val="15"/>
        </w:rPr>
      </w:pPr>
      <w:r>
        <w:rPr>
          <w:rFonts w:ascii="宋体" w:hAnsi="宋体" w:hint="eastAsia"/>
          <w:sz w:val="15"/>
          <w:szCs w:val="15"/>
        </w:rPr>
        <w:t>由于蓄电池的断开而电源中断或保险丝烧毁，则预设电台的存储取消。</w:t>
      </w:r>
    </w:p>
    <w:p>
      <w:pPr>
        <w:spacing w:after="50" w:line="240" w:lineRule="exact"/>
        <w:rPr>
          <w:rFonts w:ascii="宋体" w:hAnsi="宋体"/>
          <w:b/>
          <w:sz w:val="18"/>
          <w:szCs w:val="18"/>
        </w:rPr>
      </w:pPr>
    </w:p>
    <w:p>
      <w:pPr>
        <w:spacing w:after="50" w:line="240" w:lineRule="exact"/>
        <w:ind w:firstLineChars="196" w:firstLine="295"/>
        <w:rPr>
          <w:rFonts w:ascii="宋体" w:hAnsi="宋体"/>
          <w:b/>
          <w:sz w:val="15"/>
          <w:szCs w:val="15"/>
        </w:rPr>
      </w:pPr>
      <w:r>
        <w:rPr>
          <w:rFonts w:ascii="宋体" w:hAnsi="宋体"/>
          <w:b/>
          <w:noProof/>
          <w:sz w:val="15"/>
          <w:szCs w:val="15"/>
        </w:rPr>
        <w:drawing>
          <wp:anchor distT="0" distB="0" distL="114300" distR="114300" simplePos="0" relativeHeight="251688960" behindDoc="0" locked="0" layoutInCell="1" allowOverlap="1">
            <wp:simplePos x="0" y="0"/>
            <wp:positionH relativeFrom="column">
              <wp:posOffset>79375</wp:posOffset>
            </wp:positionH>
            <wp:positionV relativeFrom="paragraph">
              <wp:posOffset>41910</wp:posOffset>
            </wp:positionV>
            <wp:extent cx="100965" cy="106680"/>
            <wp:effectExtent l="0" t="0" r="0" b="7620"/>
            <wp:wrapNone/>
            <wp:docPr id="3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00965" cy="1066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
          <w:sz w:val="15"/>
          <w:szCs w:val="15"/>
        </w:rPr>
        <w:t>（弹出按钮）</w:t>
      </w:r>
    </w:p>
    <w:p>
      <w:pPr>
        <w:spacing w:after="50" w:line="240" w:lineRule="exact"/>
        <w:rPr>
          <w:rFonts w:ascii="宋体" w:hAnsi="宋体"/>
          <w:sz w:val="15"/>
          <w:szCs w:val="15"/>
        </w:rPr>
      </w:pPr>
      <w:r>
        <w:rPr>
          <w:rFonts w:ascii="宋体" w:hAnsi="宋体"/>
          <w:noProof/>
          <w:sz w:val="15"/>
          <w:szCs w:val="15"/>
        </w:rPr>
        <w:drawing>
          <wp:anchor distT="0" distB="0" distL="114300" distR="114300" simplePos="0" relativeHeight="251686912" behindDoc="0" locked="0" layoutInCell="1" allowOverlap="1">
            <wp:simplePos x="0" y="0"/>
            <wp:positionH relativeFrom="column">
              <wp:posOffset>1358900</wp:posOffset>
            </wp:positionH>
            <wp:positionV relativeFrom="paragraph">
              <wp:posOffset>146050</wp:posOffset>
            </wp:positionV>
            <wp:extent cx="100965" cy="106680"/>
            <wp:effectExtent l="0" t="0" r="0" b="7620"/>
            <wp:wrapNone/>
            <wp:docPr id="3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00965" cy="1066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 w:val="15"/>
          <w:szCs w:val="15"/>
        </w:rPr>
        <w:t>插入CD：将碟片标签面朝上放入碟口，CD播放机自动吸入碟片并播放；或者按下“   ”按钮，装载碟片。如果是关机状态，碟片装载后，音响系统打开，并播放碟片。</w:t>
      </w:r>
    </w:p>
    <w:p>
      <w:pPr>
        <w:spacing w:after="50" w:line="240" w:lineRule="exact"/>
        <w:rPr>
          <w:rFonts w:ascii="宋体" w:hAnsi="宋体"/>
          <w:sz w:val="15"/>
          <w:szCs w:val="15"/>
        </w:rPr>
      </w:pPr>
      <w:r>
        <w:rPr>
          <w:rFonts w:ascii="宋体" w:hAnsi="宋体"/>
          <w:b/>
          <w:noProof/>
          <w:sz w:val="15"/>
          <w:szCs w:val="15"/>
        </w:rPr>
        <w:drawing>
          <wp:anchor distT="0" distB="0" distL="114300" distR="114300" simplePos="0" relativeHeight="251687936" behindDoc="0" locked="0" layoutInCell="1" allowOverlap="1">
            <wp:simplePos x="0" y="0"/>
            <wp:positionH relativeFrom="column">
              <wp:posOffset>673100</wp:posOffset>
            </wp:positionH>
            <wp:positionV relativeFrom="paragraph">
              <wp:posOffset>0</wp:posOffset>
            </wp:positionV>
            <wp:extent cx="100965" cy="106680"/>
            <wp:effectExtent l="0" t="0" r="0" b="7620"/>
            <wp:wrapNone/>
            <wp:docPr id="3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00965" cy="1066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
          <w:sz w:val="15"/>
          <w:szCs w:val="15"/>
        </w:rPr>
        <w:t>弹出CD：</w:t>
      </w:r>
      <w:r>
        <w:rPr>
          <w:rFonts w:ascii="宋体" w:hAnsi="宋体" w:hint="eastAsia"/>
          <w:sz w:val="15"/>
          <w:szCs w:val="15"/>
        </w:rPr>
        <w:t>按 “   ”按钮，弹出碟片，音响返回上一模式播放。</w:t>
      </w:r>
    </w:p>
    <w:tbl>
      <w:tblPr>
        <w:tblW w:w="0" w:type="auto"/>
        <w:tblInd w:w="7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40"/>
      </w:tblGrid>
      <w:tr>
        <w:trPr>
          <w:trHeight w:val="315"/>
        </w:trPr>
        <w:tc>
          <w:tcPr>
            <w:tcW w:w="3240" w:type="dxa"/>
            <w:shd w:val="clear" w:color="auto" w:fill="FFCCCC"/>
          </w:tcPr>
          <w:p>
            <w:pPr>
              <w:jc w:val="center"/>
              <w:rPr>
                <w:rFonts w:ascii="宋体" w:hAnsi="宋体"/>
                <w:b/>
                <w:sz w:val="18"/>
                <w:szCs w:val="18"/>
              </w:rPr>
            </w:pPr>
            <w:r>
              <w:rPr>
                <w:rFonts w:ascii="宋体" w:hAnsi="宋体" w:hint="eastAsia"/>
                <w:b/>
                <w:sz w:val="18"/>
                <w:szCs w:val="18"/>
              </w:rPr>
              <w:t>注 意</w:t>
            </w:r>
          </w:p>
        </w:tc>
      </w:tr>
      <w:tr>
        <w:trPr>
          <w:trHeight w:val="435"/>
        </w:trPr>
        <w:tc>
          <w:tcPr>
            <w:tcW w:w="3240" w:type="dxa"/>
          </w:tcPr>
          <w:p>
            <w:pPr>
              <w:spacing w:after="50" w:line="240" w:lineRule="exact"/>
              <w:rPr>
                <w:rFonts w:ascii="宋体" w:hAnsi="宋体"/>
                <w:sz w:val="15"/>
                <w:szCs w:val="15"/>
              </w:rPr>
            </w:pPr>
            <w:r>
              <w:rPr>
                <w:rFonts w:ascii="宋体" w:hAnsi="宋体" w:hint="eastAsia"/>
                <w:sz w:val="15"/>
                <w:szCs w:val="15"/>
              </w:rPr>
              <w:t>●音响系统非启动状态下，ACC或OM档位电，短按出碟键，CD唱机会退出机芯内的碟片；长按弹出按钮，可强制出碟。</w:t>
            </w:r>
          </w:p>
          <w:p>
            <w:pPr>
              <w:spacing w:after="50" w:line="240" w:lineRule="exact"/>
              <w:rPr>
                <w:rFonts w:ascii="宋体" w:hAnsi="宋体"/>
                <w:sz w:val="15"/>
                <w:szCs w:val="15"/>
              </w:rPr>
            </w:pPr>
            <w:r>
              <w:rPr>
                <w:rFonts w:ascii="宋体" w:hAnsi="宋体" w:hint="eastAsia"/>
                <w:sz w:val="15"/>
                <w:szCs w:val="15"/>
              </w:rPr>
              <w:t>●如果出碟后没取走碟片，几秒钟后，碟片将被自动吸入。</w:t>
            </w:r>
          </w:p>
          <w:p>
            <w:pPr>
              <w:spacing w:after="50" w:line="240" w:lineRule="exact"/>
              <w:rPr>
                <w:rFonts w:hAnsi="宋体"/>
                <w:sz w:val="18"/>
                <w:szCs w:val="18"/>
              </w:rPr>
            </w:pPr>
            <w:r>
              <w:rPr>
                <w:rFonts w:ascii="宋体" w:hAnsi="宋体" w:hint="eastAsia"/>
                <w:sz w:val="15"/>
                <w:szCs w:val="15"/>
              </w:rPr>
              <w:t>●打到小灯档，出碟口两侧指示灯常亮。</w:t>
            </w:r>
          </w:p>
        </w:tc>
      </w:tr>
    </w:tbl>
    <w:p>
      <w:pPr>
        <w:spacing w:after="50" w:line="240" w:lineRule="exact"/>
        <w:rPr>
          <w:rFonts w:ascii="宋体" w:hAnsi="宋体"/>
          <w:sz w:val="15"/>
          <w:szCs w:val="15"/>
        </w:rPr>
      </w:pPr>
      <w:r>
        <w:rPr>
          <w:rFonts w:ascii="宋体" w:hAnsi="宋体"/>
          <w:noProof/>
          <w:sz w:val="15"/>
          <w:szCs w:val="15"/>
        </w:rPr>
        <w:drawing>
          <wp:anchor distT="0" distB="0" distL="114300" distR="114300" simplePos="0" relativeHeight="251689984" behindDoc="0" locked="0" layoutInCell="1" allowOverlap="1">
            <wp:simplePos x="0" y="0"/>
            <wp:positionH relativeFrom="column">
              <wp:posOffset>66040</wp:posOffset>
            </wp:positionH>
            <wp:positionV relativeFrom="paragraph">
              <wp:posOffset>17780</wp:posOffset>
            </wp:positionV>
            <wp:extent cx="136525" cy="133985"/>
            <wp:effectExtent l="0" t="0" r="0" b="0"/>
            <wp:wrapNone/>
            <wp:docPr id="3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6">
                      <a:lum bright="20000" contrast="20000"/>
                      <a:extLst>
                        <a:ext uri="{28A0092B-C50C-407E-A947-70E740481C1C}">
                          <a14:useLocalDpi xmlns:a14="http://schemas.microsoft.com/office/drawing/2010/main" val="0"/>
                        </a:ext>
                      </a:extLst>
                    </a:blip>
                    <a:srcRect/>
                    <a:stretch>
                      <a:fillRect/>
                    </a:stretch>
                  </pic:blipFill>
                  <pic:spPr bwMode="auto">
                    <a:xfrm>
                      <a:off x="0" y="0"/>
                      <a:ext cx="136525" cy="1339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 w:val="15"/>
          <w:szCs w:val="15"/>
        </w:rPr>
        <w:t xml:space="preserve">   </w:t>
      </w:r>
      <w:r>
        <w:rPr>
          <w:rFonts w:ascii="宋体" w:hAnsi="宋体" w:hint="eastAsia"/>
          <w:b/>
          <w:sz w:val="15"/>
          <w:szCs w:val="15"/>
        </w:rPr>
        <w:t xml:space="preserve">  （静音）</w:t>
      </w:r>
    </w:p>
    <w:p>
      <w:pPr>
        <w:spacing w:after="50" w:line="240" w:lineRule="exact"/>
        <w:rPr>
          <w:rFonts w:ascii="宋体" w:hAnsi="宋体"/>
          <w:sz w:val="15"/>
          <w:szCs w:val="15"/>
        </w:rPr>
      </w:pPr>
      <w:r>
        <w:rPr>
          <w:rFonts w:ascii="宋体" w:hAnsi="宋体" w:hint="eastAsia"/>
          <w:sz w:val="15"/>
          <w:szCs w:val="15"/>
        </w:rPr>
        <w:t>按下，音响系统静音。再次按下，取消静音。</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FM</w:t>
      </w:r>
    </w:p>
    <w:p>
      <w:pPr>
        <w:spacing w:after="50" w:line="240" w:lineRule="exact"/>
        <w:rPr>
          <w:rFonts w:ascii="宋体" w:hAnsi="宋体"/>
          <w:sz w:val="15"/>
          <w:szCs w:val="15"/>
        </w:rPr>
      </w:pPr>
      <w:r>
        <w:rPr>
          <w:rFonts w:ascii="宋体" w:hAnsi="宋体" w:hint="eastAsia"/>
          <w:sz w:val="15"/>
          <w:szCs w:val="15"/>
        </w:rPr>
        <w:t>按下“FM”，可打开收音机并选择FM波段，显示器上将显示“FM”。</w:t>
      </w:r>
    </w:p>
    <w:p>
      <w:pPr>
        <w:spacing w:after="50" w:line="240" w:lineRule="exact"/>
        <w:rPr>
          <w:rFonts w:ascii="宋体" w:hAnsi="宋体"/>
          <w:sz w:val="15"/>
          <w:szCs w:val="15"/>
        </w:rPr>
      </w:pPr>
      <w:r>
        <w:rPr>
          <w:rFonts w:ascii="宋体" w:hAnsi="宋体" w:hint="eastAsia"/>
          <w:sz w:val="15"/>
          <w:szCs w:val="15"/>
        </w:rPr>
        <w:t>如果音响系统处于关闭状态，可以按下“FM</w:t>
      </w:r>
      <w:r>
        <w:rPr>
          <w:rFonts w:ascii="宋体" w:hAnsi="宋体"/>
          <w:sz w:val="15"/>
          <w:szCs w:val="15"/>
        </w:rPr>
        <w:t>”</w:t>
      </w:r>
      <w:r>
        <w:rPr>
          <w:rFonts w:ascii="宋体" w:hAnsi="宋体" w:hint="eastAsia"/>
          <w:sz w:val="15"/>
          <w:szCs w:val="15"/>
        </w:rPr>
        <w:t>打开收音机。</w:t>
      </w:r>
    </w:p>
    <w:p>
      <w:pPr>
        <w:spacing w:after="50" w:line="240" w:lineRule="exact"/>
        <w:rPr>
          <w:rFonts w:ascii="宋体" w:hAnsi="宋体"/>
          <w:b/>
          <w:sz w:val="15"/>
          <w:szCs w:val="15"/>
        </w:rPr>
      </w:pPr>
      <w:r>
        <w:rPr>
          <w:rFonts w:ascii="宋体" w:hAnsi="宋体" w:hint="eastAsia"/>
          <w:b/>
          <w:sz w:val="15"/>
          <w:szCs w:val="15"/>
        </w:rPr>
        <w:t>AM</w:t>
      </w:r>
    </w:p>
    <w:p>
      <w:pPr>
        <w:spacing w:after="50" w:line="240" w:lineRule="exact"/>
        <w:rPr>
          <w:rFonts w:ascii="宋体" w:hAnsi="宋体"/>
          <w:sz w:val="15"/>
          <w:szCs w:val="15"/>
        </w:rPr>
      </w:pPr>
      <w:r>
        <w:rPr>
          <w:rFonts w:ascii="宋体" w:hAnsi="宋体" w:hint="eastAsia"/>
          <w:sz w:val="15"/>
          <w:szCs w:val="15"/>
        </w:rPr>
        <w:t>按下“AM”，可打开收音机并选择AM波段，显示器上将显示“AM”。</w:t>
      </w:r>
    </w:p>
    <w:p>
      <w:pPr>
        <w:spacing w:after="50" w:line="240" w:lineRule="exact"/>
        <w:rPr>
          <w:rFonts w:ascii="宋体" w:hAnsi="宋体"/>
          <w:sz w:val="15"/>
          <w:szCs w:val="15"/>
        </w:rPr>
      </w:pPr>
      <w:r>
        <w:rPr>
          <w:rFonts w:ascii="宋体" w:hAnsi="宋体" w:hint="eastAsia"/>
          <w:sz w:val="15"/>
          <w:szCs w:val="15"/>
        </w:rPr>
        <w:t>如果音响系统处于关闭状态，可以按下“AM</w:t>
      </w:r>
      <w:r>
        <w:rPr>
          <w:rFonts w:ascii="宋体" w:hAnsi="宋体"/>
          <w:sz w:val="15"/>
          <w:szCs w:val="15"/>
        </w:rPr>
        <w:t>”</w:t>
      </w:r>
      <w:r>
        <w:rPr>
          <w:rFonts w:ascii="宋体" w:hAnsi="宋体" w:hint="eastAsia"/>
          <w:sz w:val="15"/>
          <w:szCs w:val="15"/>
        </w:rPr>
        <w:t>打开收音机。</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SRC</w:t>
      </w:r>
    </w:p>
    <w:p>
      <w:pPr>
        <w:spacing w:after="50" w:line="240" w:lineRule="exact"/>
        <w:rPr>
          <w:rFonts w:ascii="宋体" w:hAnsi="宋体"/>
          <w:sz w:val="15"/>
          <w:szCs w:val="15"/>
        </w:rPr>
      </w:pPr>
      <w:r>
        <w:rPr>
          <w:rFonts w:ascii="宋体" w:hAnsi="宋体" w:hint="eastAsia"/>
          <w:sz w:val="15"/>
          <w:szCs w:val="15"/>
        </w:rPr>
        <w:t>按下“SRC”，可依次切换到SD、USB、AUX模式，显示器上将分别显示“SD”、“USB”、“AUX”。</w:t>
      </w:r>
    </w:p>
    <w:p>
      <w:pPr>
        <w:spacing w:after="50" w:line="240" w:lineRule="exact"/>
        <w:rPr>
          <w:rFonts w:ascii="宋体" w:hAnsi="宋体"/>
          <w:sz w:val="15"/>
          <w:szCs w:val="15"/>
        </w:rPr>
      </w:pPr>
      <w:r>
        <w:rPr>
          <w:rFonts w:ascii="宋体" w:hAnsi="宋体" w:hint="eastAsia"/>
          <w:sz w:val="15"/>
          <w:szCs w:val="15"/>
        </w:rPr>
        <w:t>如果音响系统处于关闭状态，且插入有SD存储卡或连接有USB/AUX设备，可以按下“SRC</w:t>
      </w:r>
      <w:r>
        <w:rPr>
          <w:rFonts w:ascii="宋体" w:hAnsi="宋体"/>
          <w:sz w:val="15"/>
          <w:szCs w:val="15"/>
        </w:rPr>
        <w:t>”</w:t>
      </w:r>
      <w:r>
        <w:rPr>
          <w:rFonts w:ascii="宋体" w:hAnsi="宋体" w:hint="eastAsia"/>
          <w:sz w:val="15"/>
          <w:szCs w:val="15"/>
        </w:rPr>
        <w:t>打开播放机。</w:t>
      </w:r>
    </w:p>
    <w:p>
      <w:pPr>
        <w:spacing w:after="50" w:line="240" w:lineRule="exact"/>
        <w:rPr>
          <w:rFonts w:ascii="宋体" w:hAnsi="宋体"/>
          <w:sz w:val="15"/>
          <w:szCs w:val="15"/>
        </w:rPr>
      </w:pPr>
    </w:p>
    <w:p>
      <w:pPr>
        <w:spacing w:after="50" w:line="240" w:lineRule="exact"/>
        <w:rPr>
          <w:rFonts w:ascii="宋体" w:hAnsi="宋体"/>
          <w:sz w:val="15"/>
          <w:szCs w:val="15"/>
        </w:rPr>
      </w:pPr>
    </w:p>
    <w:tbl>
      <w:tblPr>
        <w:tblW w:w="0" w:type="auto"/>
        <w:tblInd w:w="7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3240"/>
      </w:tblGrid>
      <w:tr>
        <w:trPr>
          <w:trHeight w:val="315"/>
        </w:trPr>
        <w:tc>
          <w:tcPr>
            <w:tcW w:w="3240" w:type="dxa"/>
            <w:shd w:val="clear" w:color="auto" w:fill="FFCCCC"/>
          </w:tcPr>
          <w:p>
            <w:pPr>
              <w:jc w:val="center"/>
              <w:rPr>
                <w:rFonts w:ascii="宋体" w:hAnsi="宋体"/>
                <w:sz w:val="15"/>
                <w:szCs w:val="15"/>
              </w:rPr>
            </w:pPr>
            <w:r>
              <w:rPr>
                <w:rFonts w:ascii="宋体" w:hAnsi="宋体" w:hint="eastAsia"/>
                <w:b/>
                <w:sz w:val="18"/>
                <w:szCs w:val="18"/>
              </w:rPr>
              <w:t>注 意</w:t>
            </w:r>
          </w:p>
        </w:tc>
      </w:tr>
      <w:tr>
        <w:trPr>
          <w:trHeight w:val="435"/>
        </w:trPr>
        <w:tc>
          <w:tcPr>
            <w:tcW w:w="3240" w:type="dxa"/>
          </w:tcPr>
          <w:p>
            <w:pPr>
              <w:spacing w:after="50" w:line="240" w:lineRule="exact"/>
              <w:rPr>
                <w:rFonts w:ascii="宋体" w:hAnsi="宋体"/>
                <w:sz w:val="15"/>
                <w:szCs w:val="15"/>
              </w:rPr>
            </w:pPr>
            <w:r>
              <w:rPr>
                <w:rFonts w:ascii="宋体" w:hAnsi="宋体" w:hint="eastAsia"/>
                <w:sz w:val="15"/>
                <w:szCs w:val="15"/>
              </w:rPr>
              <w:t>处于</w:t>
            </w:r>
            <w:r>
              <w:rPr>
                <w:rFonts w:ascii="宋体" w:hAnsi="宋体"/>
                <w:sz w:val="15"/>
                <w:szCs w:val="15"/>
              </w:rPr>
              <w:t>AUX</w:t>
            </w:r>
            <w:r>
              <w:rPr>
                <w:rFonts w:ascii="宋体" w:hAnsi="宋体" w:hint="eastAsia"/>
                <w:sz w:val="15"/>
                <w:szCs w:val="15"/>
              </w:rPr>
              <w:t>模式时，音响系统输出的声音由所连接的设备和</w:t>
            </w:r>
            <w:r>
              <w:rPr>
                <w:rFonts w:ascii="宋体" w:hAnsi="宋体"/>
                <w:sz w:val="15"/>
                <w:szCs w:val="15"/>
              </w:rPr>
              <w:t>CD</w:t>
            </w:r>
            <w:r>
              <w:rPr>
                <w:rFonts w:ascii="宋体" w:hAnsi="宋体" w:hint="eastAsia"/>
                <w:sz w:val="15"/>
                <w:szCs w:val="15"/>
              </w:rPr>
              <w:t>机自身音量共同决定。如果连接的设备处于静音状态，</w:t>
            </w:r>
            <w:r>
              <w:rPr>
                <w:rFonts w:ascii="宋体" w:hAnsi="宋体"/>
                <w:sz w:val="15"/>
                <w:szCs w:val="15"/>
              </w:rPr>
              <w:t>CD</w:t>
            </w:r>
            <w:r>
              <w:rPr>
                <w:rFonts w:ascii="宋体" w:hAnsi="宋体" w:hint="eastAsia"/>
                <w:sz w:val="15"/>
                <w:szCs w:val="15"/>
              </w:rPr>
              <w:t>机将失去调节其音量大小的功能。</w:t>
            </w:r>
          </w:p>
        </w:tc>
      </w:tr>
    </w:tbl>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CD</w:t>
      </w:r>
    </w:p>
    <w:p>
      <w:pPr>
        <w:spacing w:after="50" w:line="240" w:lineRule="exact"/>
        <w:rPr>
          <w:rFonts w:ascii="宋体" w:hAnsi="宋体"/>
          <w:sz w:val="15"/>
          <w:szCs w:val="15"/>
        </w:rPr>
      </w:pPr>
      <w:r>
        <w:rPr>
          <w:rFonts w:ascii="宋体" w:hAnsi="宋体" w:hint="eastAsia"/>
          <w:sz w:val="15"/>
          <w:szCs w:val="15"/>
        </w:rPr>
        <w:t>按下“CD”，可切换到光盘播放模式，显示器上将显示“CD”。</w:t>
      </w:r>
    </w:p>
    <w:p>
      <w:pPr>
        <w:spacing w:after="50" w:line="240" w:lineRule="exact"/>
        <w:rPr>
          <w:rFonts w:ascii="宋体" w:hAnsi="宋体"/>
          <w:sz w:val="15"/>
          <w:szCs w:val="15"/>
        </w:rPr>
      </w:pPr>
      <w:r>
        <w:rPr>
          <w:rFonts w:ascii="宋体" w:hAnsi="宋体" w:hint="eastAsia"/>
          <w:sz w:val="15"/>
          <w:szCs w:val="15"/>
        </w:rPr>
        <w:t>如果音响系统处于关闭状态，可以按“CD”按钮来打开光盘播放机。但在这两种情况下，都必须预先在播放机中装载光盘。</w:t>
      </w:r>
    </w:p>
    <w:p>
      <w:pPr>
        <w:spacing w:after="50" w:line="240" w:lineRule="exact"/>
        <w:rPr>
          <w:rFonts w:ascii="宋体" w:hAnsi="宋体"/>
          <w:sz w:val="15"/>
          <w:szCs w:val="15"/>
        </w:rPr>
      </w:pPr>
      <w:r>
        <w:rPr>
          <w:rFonts w:ascii="宋体" w:hAnsi="宋体" w:hint="eastAsia"/>
          <w:sz w:val="15"/>
          <w:szCs w:val="15"/>
        </w:rPr>
        <w:t>音响系统播放光盘时，显示器显示正在播放的曲目号。</w:t>
      </w:r>
    </w:p>
    <w:p>
      <w:pPr>
        <w:spacing w:after="50" w:line="240" w:lineRule="exact"/>
        <w:rPr>
          <w:rFonts w:ascii="宋体" w:hAnsi="宋体"/>
          <w:sz w:val="15"/>
          <w:szCs w:val="15"/>
        </w:rPr>
      </w:pPr>
      <w:r>
        <w:rPr>
          <w:rFonts w:ascii="宋体" w:hAnsi="宋体" w:hint="eastAsia"/>
          <w:sz w:val="15"/>
          <w:szCs w:val="15"/>
        </w:rPr>
        <w:t>如果播放机发生故障，则音响系统会显示下列错误信息。</w:t>
      </w:r>
    </w:p>
    <w:p>
      <w:pPr>
        <w:spacing w:after="50" w:line="240" w:lineRule="exact"/>
        <w:rPr>
          <w:rFonts w:ascii="宋体" w:hAnsi="宋体"/>
          <w:sz w:val="15"/>
          <w:szCs w:val="15"/>
        </w:rPr>
      </w:pPr>
      <w:r>
        <w:rPr>
          <w:rFonts w:ascii="宋体" w:hAnsi="宋体" w:hint="eastAsia"/>
          <w:sz w:val="15"/>
          <w:szCs w:val="15"/>
        </w:rPr>
        <w:t>如果“WAIT”出现在显示器上：这表明唱机内部可能由于环境温度太高而变得太热，请取出CD唱片，让唱机冷却。</w:t>
      </w:r>
    </w:p>
    <w:p>
      <w:pPr>
        <w:spacing w:after="50" w:line="240" w:lineRule="exact"/>
        <w:rPr>
          <w:rFonts w:ascii="宋体" w:hAnsi="宋体"/>
          <w:sz w:val="15"/>
          <w:szCs w:val="15"/>
        </w:rPr>
      </w:pPr>
      <w:r>
        <w:rPr>
          <w:rFonts w:ascii="宋体" w:hAnsi="宋体" w:hint="eastAsia"/>
          <w:sz w:val="15"/>
          <w:szCs w:val="15"/>
        </w:rPr>
        <w:t>如果“ERR 1“出现在显示器上：这标明CD唱片太脏、CD唱片损坏或是CD唱片上下面插倒，清洁CD唱片或将CD唱片正确插入。</w:t>
      </w:r>
    </w:p>
    <w:p>
      <w:pPr>
        <w:spacing w:after="50" w:line="240" w:lineRule="exact"/>
        <w:rPr>
          <w:rFonts w:ascii="宋体" w:hAnsi="宋体"/>
          <w:sz w:val="15"/>
          <w:szCs w:val="15"/>
        </w:rPr>
      </w:pPr>
      <w:r>
        <w:rPr>
          <w:rFonts w:ascii="宋体" w:hAnsi="宋体" w:hint="eastAsia"/>
          <w:sz w:val="15"/>
          <w:szCs w:val="15"/>
        </w:rPr>
        <w:t>如果“ERR 2</w:t>
      </w:r>
      <w:r>
        <w:rPr>
          <w:rFonts w:ascii="宋体" w:hAnsi="宋体"/>
          <w:sz w:val="15"/>
          <w:szCs w:val="15"/>
        </w:rPr>
        <w:t>”</w:t>
      </w:r>
      <w:r>
        <w:rPr>
          <w:rFonts w:ascii="宋体" w:hAnsi="宋体" w:hint="eastAsia"/>
          <w:sz w:val="15"/>
          <w:szCs w:val="15"/>
        </w:rPr>
        <w:t>、“ERR 3”出现在显示器上：这标明系统无法读取数据或放入的碟片格式不匹配，请弹出唱片。</w:t>
      </w:r>
    </w:p>
    <w:p>
      <w:pPr>
        <w:spacing w:after="50" w:line="240" w:lineRule="exact"/>
        <w:rPr>
          <w:rFonts w:ascii="宋体" w:hAnsi="宋体"/>
          <w:sz w:val="15"/>
          <w:szCs w:val="15"/>
        </w:rPr>
      </w:pPr>
      <w:r>
        <w:rPr>
          <w:rFonts w:ascii="宋体" w:hAnsi="宋体" w:hint="eastAsia"/>
          <w:sz w:val="15"/>
          <w:szCs w:val="15"/>
        </w:rPr>
        <w:t>如果错误无法纠正：请将您的车送到比亚迪汽车销售服务店。</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b/>
          <w:noProof/>
          <w:sz w:val="15"/>
          <w:szCs w:val="15"/>
        </w:rPr>
        <w:drawing>
          <wp:inline distT="0" distB="0" distL="0" distR="0">
            <wp:extent cx="151765" cy="95250"/>
            <wp:effectExtent l="0" t="0" r="635" b="0"/>
            <wp:docPr id="10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1765" cy="95250"/>
                    </a:xfrm>
                    <a:prstGeom prst="rect">
                      <a:avLst/>
                    </a:prstGeom>
                    <a:noFill/>
                    <a:ln>
                      <a:noFill/>
                    </a:ln>
                  </pic:spPr>
                </pic:pic>
              </a:graphicData>
            </a:graphic>
          </wp:inline>
        </w:drawing>
      </w:r>
      <w:r>
        <w:rPr>
          <w:rFonts w:ascii="宋体" w:hAnsi="宋体" w:hint="eastAsia"/>
          <w:b/>
          <w:sz w:val="15"/>
          <w:szCs w:val="15"/>
        </w:rPr>
        <w:t>/</w:t>
      </w:r>
      <w:r>
        <w:rPr>
          <w:rFonts w:ascii="宋体" w:hAnsi="宋体"/>
          <w:b/>
          <w:noProof/>
          <w:sz w:val="15"/>
          <w:szCs w:val="15"/>
        </w:rPr>
        <w:drawing>
          <wp:inline distT="0" distB="0" distL="0" distR="0">
            <wp:extent cx="134620" cy="95250"/>
            <wp:effectExtent l="0" t="0" r="0" b="0"/>
            <wp:docPr id="1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34620" cy="95250"/>
                    </a:xfrm>
                    <a:prstGeom prst="rect">
                      <a:avLst/>
                    </a:prstGeom>
                    <a:noFill/>
                    <a:ln>
                      <a:noFill/>
                    </a:ln>
                  </pic:spPr>
                </pic:pic>
              </a:graphicData>
            </a:graphic>
          </wp:inline>
        </w:drawing>
      </w:r>
      <w:r>
        <w:rPr>
          <w:rFonts w:ascii="宋体" w:hAnsi="宋体" w:hint="eastAsia"/>
          <w:b/>
          <w:sz w:val="15"/>
          <w:szCs w:val="15"/>
        </w:rPr>
        <w:t>（搜索/上一曲/下一曲）</w:t>
      </w:r>
    </w:p>
    <w:p>
      <w:pPr>
        <w:spacing w:after="50" w:line="240" w:lineRule="exact"/>
        <w:rPr>
          <w:rFonts w:ascii="宋体" w:hAnsi="宋体"/>
          <w:b/>
          <w:sz w:val="15"/>
          <w:szCs w:val="15"/>
        </w:rPr>
      </w:pPr>
      <w:r>
        <w:rPr>
          <w:rFonts w:ascii="宋体" w:hAnsi="宋体" w:hint="eastAsia"/>
          <w:b/>
          <w:sz w:val="15"/>
          <w:szCs w:val="15"/>
        </w:rPr>
        <w:t>收音机</w:t>
      </w:r>
    </w:p>
    <w:p>
      <w:pPr>
        <w:spacing w:after="50" w:line="240" w:lineRule="exact"/>
        <w:rPr>
          <w:rFonts w:ascii="宋体" w:hAnsi="宋体"/>
          <w:sz w:val="15"/>
          <w:szCs w:val="15"/>
        </w:rPr>
      </w:pPr>
      <w:r>
        <w:rPr>
          <w:rFonts w:ascii="宋体" w:hAnsi="宋体" w:hint="eastAsia"/>
          <w:sz w:val="15"/>
          <w:szCs w:val="15"/>
        </w:rPr>
        <w:lastRenderedPageBreak/>
        <w:t>按下“</w:t>
      </w:r>
      <w:r>
        <w:rPr>
          <w:rFonts w:ascii="宋体" w:hAnsi="宋体"/>
          <w:noProof/>
          <w:sz w:val="15"/>
          <w:szCs w:val="15"/>
        </w:rPr>
        <w:drawing>
          <wp:inline distT="0" distB="0" distL="0" distR="0">
            <wp:extent cx="151765" cy="95250"/>
            <wp:effectExtent l="0" t="0" r="635" b="0"/>
            <wp:docPr id="1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1765" cy="95250"/>
                    </a:xfrm>
                    <a:prstGeom prst="rect">
                      <a:avLst/>
                    </a:prstGeom>
                    <a:noFill/>
                    <a:ln>
                      <a:noFill/>
                    </a:ln>
                  </pic:spPr>
                </pic:pic>
              </a:graphicData>
            </a:graphic>
          </wp:inline>
        </w:drawing>
      </w:r>
      <w:r>
        <w:rPr>
          <w:rFonts w:ascii="宋体" w:hAnsi="宋体" w:hint="eastAsia"/>
          <w:sz w:val="15"/>
          <w:szCs w:val="15"/>
        </w:rPr>
        <w:t>/</w:t>
      </w:r>
      <w:r>
        <w:rPr>
          <w:rFonts w:ascii="宋体" w:hAnsi="宋体"/>
          <w:noProof/>
          <w:sz w:val="15"/>
          <w:szCs w:val="15"/>
        </w:rPr>
        <w:drawing>
          <wp:inline distT="0" distB="0" distL="0" distR="0">
            <wp:extent cx="134620" cy="95250"/>
            <wp:effectExtent l="0" t="0" r="0" b="0"/>
            <wp:docPr id="1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34620" cy="95250"/>
                    </a:xfrm>
                    <a:prstGeom prst="rect">
                      <a:avLst/>
                    </a:prstGeom>
                    <a:noFill/>
                    <a:ln>
                      <a:noFill/>
                    </a:ln>
                  </pic:spPr>
                </pic:pic>
              </a:graphicData>
            </a:graphic>
          </wp:inline>
        </w:drawing>
      </w:r>
      <w:r>
        <w:rPr>
          <w:rFonts w:ascii="宋体" w:hAnsi="宋体" w:hint="eastAsia"/>
          <w:sz w:val="15"/>
          <w:szCs w:val="15"/>
        </w:rPr>
        <w:t xml:space="preserve">”钮，收音机将上下寻找频率最靠近的电台，并停止在接收位置。每次将钮按下，电台将逐个被找到。 </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光盘播放机</w:t>
      </w:r>
    </w:p>
    <w:p>
      <w:pPr>
        <w:spacing w:after="50" w:line="240" w:lineRule="exact"/>
        <w:rPr>
          <w:rFonts w:ascii="宋体" w:hAnsi="宋体"/>
          <w:sz w:val="15"/>
          <w:szCs w:val="15"/>
        </w:rPr>
      </w:pPr>
      <w:r>
        <w:rPr>
          <w:rFonts w:ascii="宋体" w:hAnsi="宋体" w:hint="eastAsia"/>
          <w:sz w:val="15"/>
          <w:szCs w:val="15"/>
        </w:rPr>
        <w:t>用于直接读取需要的轨迹：</w:t>
      </w:r>
    </w:p>
    <w:p>
      <w:pPr>
        <w:spacing w:after="50" w:line="240" w:lineRule="exact"/>
        <w:rPr>
          <w:rFonts w:ascii="宋体" w:hAnsi="宋体"/>
          <w:sz w:val="15"/>
          <w:szCs w:val="15"/>
        </w:rPr>
      </w:pPr>
      <w:r>
        <w:rPr>
          <w:rFonts w:ascii="宋体" w:hAnsi="宋体" w:hint="eastAsia"/>
          <w:sz w:val="15"/>
          <w:szCs w:val="15"/>
        </w:rPr>
        <w:t>按数次“</w:t>
      </w:r>
      <w:r>
        <w:rPr>
          <w:rFonts w:ascii="宋体" w:hAnsi="宋体"/>
          <w:noProof/>
          <w:sz w:val="15"/>
          <w:szCs w:val="15"/>
        </w:rPr>
        <w:drawing>
          <wp:inline distT="0" distB="0" distL="0" distR="0">
            <wp:extent cx="151765" cy="95250"/>
            <wp:effectExtent l="0" t="0" r="635" b="0"/>
            <wp:docPr id="1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1765" cy="95250"/>
                    </a:xfrm>
                    <a:prstGeom prst="rect">
                      <a:avLst/>
                    </a:prstGeom>
                    <a:noFill/>
                    <a:ln>
                      <a:noFill/>
                    </a:ln>
                  </pic:spPr>
                </pic:pic>
              </a:graphicData>
            </a:graphic>
          </wp:inline>
        </w:drawing>
      </w:r>
      <w:r>
        <w:rPr>
          <w:rFonts w:ascii="宋体" w:hAnsi="宋体" w:hint="eastAsia"/>
          <w:sz w:val="15"/>
          <w:szCs w:val="15"/>
        </w:rPr>
        <w:t>/</w:t>
      </w:r>
      <w:r>
        <w:rPr>
          <w:rFonts w:ascii="宋体" w:hAnsi="宋体"/>
          <w:noProof/>
          <w:sz w:val="15"/>
          <w:szCs w:val="15"/>
        </w:rPr>
        <w:drawing>
          <wp:inline distT="0" distB="0" distL="0" distR="0">
            <wp:extent cx="134620" cy="95250"/>
            <wp:effectExtent l="0" t="0" r="0" b="0"/>
            <wp:docPr id="1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34620" cy="95250"/>
                    </a:xfrm>
                    <a:prstGeom prst="rect">
                      <a:avLst/>
                    </a:prstGeom>
                    <a:noFill/>
                    <a:ln>
                      <a:noFill/>
                    </a:ln>
                  </pic:spPr>
                </pic:pic>
              </a:graphicData>
            </a:graphic>
          </wp:inline>
        </w:drawing>
      </w:r>
      <w:r>
        <w:rPr>
          <w:rFonts w:ascii="宋体" w:hAnsi="宋体" w:hint="eastAsia"/>
          <w:sz w:val="15"/>
          <w:szCs w:val="15"/>
        </w:rPr>
        <w:t>”按钮，直至显示器上显示需要的轨迹为止，将按钮释放时，唱机将开始从头放音选择的轨迹。</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快进或快退光盘：</w:t>
      </w:r>
    </w:p>
    <w:p>
      <w:pPr>
        <w:spacing w:after="50" w:line="240" w:lineRule="exact"/>
        <w:rPr>
          <w:rFonts w:ascii="宋体" w:hAnsi="宋体"/>
          <w:sz w:val="15"/>
          <w:szCs w:val="15"/>
        </w:rPr>
      </w:pPr>
      <w:r>
        <w:rPr>
          <w:rFonts w:ascii="宋体" w:hAnsi="宋体" w:hint="eastAsia"/>
          <w:sz w:val="15"/>
          <w:szCs w:val="15"/>
        </w:rPr>
        <w:t>如果要快进或快退光盘，按住此按钮。松开后，播放机将恢复播放。</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SD播放机</w:t>
      </w:r>
    </w:p>
    <w:p>
      <w:pPr>
        <w:spacing w:after="50" w:line="240" w:lineRule="exact"/>
        <w:rPr>
          <w:rFonts w:ascii="宋体" w:hAnsi="宋体"/>
          <w:b/>
          <w:sz w:val="15"/>
          <w:szCs w:val="15"/>
        </w:rPr>
      </w:pPr>
      <w:r>
        <w:rPr>
          <w:rFonts w:ascii="宋体" w:hAnsi="宋体" w:hint="eastAsia"/>
          <w:b/>
          <w:sz w:val="15"/>
          <w:szCs w:val="15"/>
        </w:rPr>
        <w:t>上、下跳跃到不同的文件：</w:t>
      </w:r>
    </w:p>
    <w:p>
      <w:pPr>
        <w:spacing w:after="50" w:line="240" w:lineRule="exact"/>
        <w:rPr>
          <w:rFonts w:ascii="宋体" w:hAnsi="宋体"/>
          <w:sz w:val="15"/>
          <w:szCs w:val="15"/>
        </w:rPr>
      </w:pPr>
      <w:r>
        <w:rPr>
          <w:rFonts w:ascii="宋体" w:hAnsi="宋体" w:hint="eastAsia"/>
          <w:sz w:val="15"/>
          <w:szCs w:val="15"/>
        </w:rPr>
        <w:t>按下“</w:t>
      </w:r>
      <w:r>
        <w:rPr>
          <w:rFonts w:ascii="宋体" w:hAnsi="宋体"/>
          <w:noProof/>
          <w:sz w:val="15"/>
          <w:szCs w:val="15"/>
        </w:rPr>
        <w:drawing>
          <wp:inline distT="0" distB="0" distL="0" distR="0">
            <wp:extent cx="151765" cy="95250"/>
            <wp:effectExtent l="0" t="0" r="635" b="0"/>
            <wp:docPr id="1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1765" cy="95250"/>
                    </a:xfrm>
                    <a:prstGeom prst="rect">
                      <a:avLst/>
                    </a:prstGeom>
                    <a:noFill/>
                    <a:ln>
                      <a:noFill/>
                    </a:ln>
                  </pic:spPr>
                </pic:pic>
              </a:graphicData>
            </a:graphic>
          </wp:inline>
        </w:drawing>
      </w:r>
      <w:r>
        <w:rPr>
          <w:rFonts w:ascii="宋体" w:hAnsi="宋体" w:hint="eastAsia"/>
          <w:sz w:val="15"/>
          <w:szCs w:val="15"/>
        </w:rPr>
        <w:t>/</w:t>
      </w:r>
      <w:r>
        <w:rPr>
          <w:rFonts w:ascii="宋体" w:hAnsi="宋体"/>
          <w:noProof/>
          <w:sz w:val="15"/>
          <w:szCs w:val="15"/>
        </w:rPr>
        <w:drawing>
          <wp:inline distT="0" distB="0" distL="0" distR="0">
            <wp:extent cx="134620" cy="95250"/>
            <wp:effectExtent l="0" t="0" r="0" b="0"/>
            <wp:docPr id="1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34620" cy="95250"/>
                    </a:xfrm>
                    <a:prstGeom prst="rect">
                      <a:avLst/>
                    </a:prstGeom>
                    <a:noFill/>
                    <a:ln>
                      <a:noFill/>
                    </a:ln>
                  </pic:spPr>
                </pic:pic>
              </a:graphicData>
            </a:graphic>
          </wp:inline>
        </w:drawing>
      </w:r>
      <w:r>
        <w:rPr>
          <w:rFonts w:ascii="宋体" w:hAnsi="宋体" w:hint="eastAsia"/>
          <w:sz w:val="15"/>
          <w:szCs w:val="15"/>
        </w:rPr>
        <w:t>”几次，直至显示器上显示所需的文件。如果需要返回当前文件的起始处，快速按一下“</w:t>
      </w:r>
      <w:r>
        <w:rPr>
          <w:rFonts w:ascii="宋体" w:hAnsi="宋体"/>
          <w:noProof/>
          <w:sz w:val="15"/>
          <w:szCs w:val="15"/>
        </w:rPr>
        <w:drawing>
          <wp:inline distT="0" distB="0" distL="0" distR="0">
            <wp:extent cx="134620" cy="95250"/>
            <wp:effectExtent l="0" t="0" r="0" b="0"/>
            <wp:docPr id="1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34620" cy="95250"/>
                    </a:xfrm>
                    <a:prstGeom prst="rect">
                      <a:avLst/>
                    </a:prstGeom>
                    <a:noFill/>
                    <a:ln>
                      <a:noFill/>
                    </a:ln>
                  </pic:spPr>
                </pic:pic>
              </a:graphicData>
            </a:graphic>
          </wp:inline>
        </w:drawing>
      </w:r>
      <w:r>
        <w:rPr>
          <w:rFonts w:ascii="宋体" w:hAnsi="宋体" w:hint="eastAsia"/>
          <w:sz w:val="15"/>
          <w:szCs w:val="15"/>
        </w:rPr>
        <w:t>”即可。</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快进或快退光盘：</w:t>
      </w:r>
    </w:p>
    <w:p>
      <w:pPr>
        <w:spacing w:after="50" w:line="240" w:lineRule="exact"/>
        <w:rPr>
          <w:rFonts w:ascii="宋体" w:hAnsi="宋体"/>
          <w:sz w:val="15"/>
          <w:szCs w:val="15"/>
        </w:rPr>
      </w:pPr>
      <w:r>
        <w:rPr>
          <w:rFonts w:ascii="宋体" w:hAnsi="宋体" w:hint="eastAsia"/>
          <w:sz w:val="15"/>
          <w:szCs w:val="15"/>
        </w:rPr>
        <w:t>如果要快进或快退光盘，按住此按钮。松开后，播放机将恢复播放</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USB播放机</w:t>
      </w:r>
    </w:p>
    <w:p>
      <w:pPr>
        <w:spacing w:after="50" w:line="240" w:lineRule="exact"/>
        <w:rPr>
          <w:rFonts w:ascii="宋体" w:hAnsi="宋体"/>
          <w:b/>
          <w:sz w:val="15"/>
          <w:szCs w:val="15"/>
        </w:rPr>
      </w:pPr>
      <w:r>
        <w:rPr>
          <w:rFonts w:ascii="宋体" w:hAnsi="宋体" w:hint="eastAsia"/>
          <w:b/>
          <w:sz w:val="15"/>
          <w:szCs w:val="15"/>
        </w:rPr>
        <w:t>上、下跳跃到不同的文件：</w:t>
      </w:r>
    </w:p>
    <w:p>
      <w:pPr>
        <w:spacing w:after="50" w:line="240" w:lineRule="exact"/>
        <w:rPr>
          <w:rFonts w:ascii="宋体" w:hAnsi="宋体"/>
          <w:sz w:val="15"/>
          <w:szCs w:val="15"/>
        </w:rPr>
      </w:pPr>
      <w:r>
        <w:rPr>
          <w:rFonts w:ascii="宋体" w:hAnsi="宋体" w:hint="eastAsia"/>
          <w:sz w:val="15"/>
          <w:szCs w:val="15"/>
        </w:rPr>
        <w:t>按下“</w:t>
      </w:r>
      <w:r>
        <w:rPr>
          <w:rFonts w:ascii="宋体" w:hAnsi="宋体"/>
          <w:noProof/>
          <w:sz w:val="15"/>
          <w:szCs w:val="15"/>
        </w:rPr>
        <w:drawing>
          <wp:inline distT="0" distB="0" distL="0" distR="0">
            <wp:extent cx="151765" cy="95250"/>
            <wp:effectExtent l="0" t="0" r="635" b="0"/>
            <wp:docPr id="1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1765" cy="95250"/>
                    </a:xfrm>
                    <a:prstGeom prst="rect">
                      <a:avLst/>
                    </a:prstGeom>
                    <a:noFill/>
                    <a:ln>
                      <a:noFill/>
                    </a:ln>
                  </pic:spPr>
                </pic:pic>
              </a:graphicData>
            </a:graphic>
          </wp:inline>
        </w:drawing>
      </w:r>
      <w:r>
        <w:rPr>
          <w:rFonts w:ascii="宋体" w:hAnsi="宋体" w:hint="eastAsia"/>
          <w:sz w:val="15"/>
          <w:szCs w:val="15"/>
        </w:rPr>
        <w:t>/</w:t>
      </w:r>
      <w:r>
        <w:rPr>
          <w:rFonts w:ascii="宋体" w:hAnsi="宋体"/>
          <w:noProof/>
          <w:sz w:val="15"/>
          <w:szCs w:val="15"/>
        </w:rPr>
        <w:drawing>
          <wp:inline distT="0" distB="0" distL="0" distR="0">
            <wp:extent cx="134620" cy="95250"/>
            <wp:effectExtent l="0" t="0" r="0" b="0"/>
            <wp:docPr id="1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34620" cy="95250"/>
                    </a:xfrm>
                    <a:prstGeom prst="rect">
                      <a:avLst/>
                    </a:prstGeom>
                    <a:noFill/>
                    <a:ln>
                      <a:noFill/>
                    </a:ln>
                  </pic:spPr>
                </pic:pic>
              </a:graphicData>
            </a:graphic>
          </wp:inline>
        </w:drawing>
      </w:r>
      <w:r>
        <w:rPr>
          <w:rFonts w:ascii="宋体" w:hAnsi="宋体" w:hint="eastAsia"/>
          <w:sz w:val="15"/>
          <w:szCs w:val="15"/>
        </w:rPr>
        <w:t>”几次，直至显示器上显示所需的文件。如果需要返回当前文件的起始处，快速按一下“</w:t>
      </w:r>
      <w:r>
        <w:rPr>
          <w:rFonts w:ascii="宋体" w:hAnsi="宋体"/>
          <w:noProof/>
          <w:sz w:val="15"/>
          <w:szCs w:val="15"/>
        </w:rPr>
        <w:drawing>
          <wp:inline distT="0" distB="0" distL="0" distR="0">
            <wp:extent cx="134620" cy="95250"/>
            <wp:effectExtent l="0" t="0" r="0" b="0"/>
            <wp:docPr id="1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34620" cy="95250"/>
                    </a:xfrm>
                    <a:prstGeom prst="rect">
                      <a:avLst/>
                    </a:prstGeom>
                    <a:noFill/>
                    <a:ln>
                      <a:noFill/>
                    </a:ln>
                  </pic:spPr>
                </pic:pic>
              </a:graphicData>
            </a:graphic>
          </wp:inline>
        </w:drawing>
      </w:r>
      <w:r>
        <w:rPr>
          <w:rFonts w:ascii="宋体" w:hAnsi="宋体" w:hint="eastAsia"/>
          <w:sz w:val="15"/>
          <w:szCs w:val="15"/>
        </w:rPr>
        <w:t>”即可。</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快进或快退曲目：</w:t>
      </w:r>
    </w:p>
    <w:p>
      <w:pPr>
        <w:spacing w:after="50" w:line="240" w:lineRule="exact"/>
        <w:rPr>
          <w:rFonts w:ascii="宋体" w:hAnsi="宋体"/>
          <w:sz w:val="15"/>
          <w:szCs w:val="15"/>
        </w:rPr>
      </w:pPr>
      <w:r>
        <w:rPr>
          <w:rFonts w:ascii="宋体" w:hAnsi="宋体" w:hint="eastAsia"/>
          <w:sz w:val="15"/>
          <w:szCs w:val="15"/>
        </w:rPr>
        <w:t>如果要快进或快退曲目，按住此按钮。松开后，播放机将恢复播放。</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搜台</w:t>
      </w:r>
    </w:p>
    <w:p>
      <w:pPr>
        <w:spacing w:after="50" w:line="240" w:lineRule="exact"/>
        <w:rPr>
          <w:rFonts w:ascii="宋体" w:hAnsi="宋体"/>
          <w:b/>
          <w:sz w:val="15"/>
          <w:szCs w:val="15"/>
        </w:rPr>
      </w:pPr>
      <w:r>
        <w:rPr>
          <w:rFonts w:ascii="宋体" w:hAnsi="宋体" w:hint="eastAsia"/>
          <w:b/>
          <w:sz w:val="15"/>
          <w:szCs w:val="15"/>
        </w:rPr>
        <w:t>收音机</w:t>
      </w:r>
    </w:p>
    <w:p>
      <w:pPr>
        <w:spacing w:after="50" w:line="240" w:lineRule="exact"/>
        <w:rPr>
          <w:rFonts w:ascii="宋体" w:hAnsi="宋体"/>
          <w:sz w:val="15"/>
          <w:szCs w:val="15"/>
        </w:rPr>
      </w:pPr>
      <w:r>
        <w:rPr>
          <w:rFonts w:ascii="宋体" w:hAnsi="宋体" w:hint="eastAsia"/>
          <w:sz w:val="15"/>
          <w:szCs w:val="15"/>
        </w:rPr>
        <w:t>可以搜索一个波段上的所有频率，也可以只搜索该波段的预设电台。</w:t>
      </w:r>
    </w:p>
    <w:p>
      <w:pPr>
        <w:spacing w:after="50" w:line="240" w:lineRule="exact"/>
        <w:rPr>
          <w:rFonts w:ascii="宋体" w:hAnsi="宋体"/>
          <w:b/>
          <w:sz w:val="15"/>
          <w:szCs w:val="15"/>
        </w:rPr>
      </w:pPr>
      <w:r>
        <w:rPr>
          <w:rFonts w:ascii="宋体" w:hAnsi="宋体" w:hint="eastAsia"/>
          <w:b/>
          <w:sz w:val="15"/>
          <w:szCs w:val="15"/>
        </w:rPr>
        <w:t>搜索所有频率：</w:t>
      </w:r>
    </w:p>
    <w:p>
      <w:pPr>
        <w:spacing w:after="50" w:line="240" w:lineRule="exact"/>
        <w:rPr>
          <w:rFonts w:ascii="宋体" w:hAnsi="宋体"/>
          <w:sz w:val="15"/>
          <w:szCs w:val="15"/>
        </w:rPr>
      </w:pPr>
      <w:r>
        <w:rPr>
          <w:rFonts w:ascii="宋体" w:hAnsi="宋体" w:hint="eastAsia"/>
          <w:sz w:val="15"/>
          <w:szCs w:val="15"/>
        </w:rPr>
        <w:t>按住“搜台”按钮1秒以上，显示屏上出现“SCAN”，收音机将从低频向高频搜索电台，找到后暂停几秒钟并自动依次存储在（1-6）钮位，然后继续搜台。如果要选择电台，请再次按下“搜台”按钮。</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lastRenderedPageBreak/>
        <w:t>搜索预设电台：</w:t>
      </w:r>
    </w:p>
    <w:p>
      <w:pPr>
        <w:spacing w:after="50" w:line="240" w:lineRule="exact"/>
        <w:rPr>
          <w:rFonts w:ascii="宋体" w:hAnsi="宋体"/>
          <w:sz w:val="15"/>
          <w:szCs w:val="15"/>
        </w:rPr>
      </w:pPr>
      <w:r>
        <w:rPr>
          <w:rFonts w:ascii="宋体" w:hAnsi="宋体" w:hint="eastAsia"/>
          <w:sz w:val="15"/>
          <w:szCs w:val="15"/>
        </w:rPr>
        <w:t>按下“搜台”按钮，显示屏上出现“SCAN”，收音机将向波段上方寻找下一个预设电台，找到后暂停几秒钟，然后移动到下一个预设电台。如果要选择电台，请再次按下“搜台”按钮。</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音效（音响控制和模式调节）</w:t>
      </w:r>
    </w:p>
    <w:p>
      <w:pPr>
        <w:spacing w:after="50" w:line="240" w:lineRule="exact"/>
        <w:rPr>
          <w:rFonts w:ascii="宋体" w:hAnsi="宋体"/>
          <w:sz w:val="15"/>
          <w:szCs w:val="15"/>
        </w:rPr>
      </w:pPr>
      <w:r>
        <w:rPr>
          <w:rFonts w:ascii="宋体" w:hAnsi="宋体" w:hint="eastAsia"/>
          <w:sz w:val="15"/>
          <w:szCs w:val="15"/>
        </w:rPr>
        <w:t>每按一次“音效”（音响控制）按钮，模式按下述顺序变化。按下“∧”、“∨”调节音色和平衡直到音调适合自己。</w:t>
      </w:r>
    </w:p>
    <w:p>
      <w:pPr>
        <w:spacing w:after="50" w:line="240" w:lineRule="exact"/>
        <w:rPr>
          <w:rFonts w:ascii="宋体" w:hAnsi="宋体"/>
          <w:sz w:val="15"/>
          <w:szCs w:val="15"/>
        </w:rPr>
      </w:pPr>
      <w:r>
        <w:rPr>
          <w:rFonts w:ascii="宋体" w:hAnsi="宋体" w:hint="eastAsia"/>
          <w:b/>
          <w:sz w:val="15"/>
          <w:szCs w:val="15"/>
        </w:rPr>
        <w:t>BAS：</w:t>
      </w:r>
      <w:r>
        <w:rPr>
          <w:rFonts w:ascii="宋体" w:hAnsi="宋体" w:hint="eastAsia"/>
          <w:sz w:val="15"/>
          <w:szCs w:val="15"/>
        </w:rPr>
        <w:t>调节低音音效，显示范围从“BAS -7”至“BAS 7”；</w:t>
      </w:r>
    </w:p>
    <w:p>
      <w:pPr>
        <w:spacing w:after="50" w:line="240" w:lineRule="exact"/>
        <w:rPr>
          <w:rFonts w:ascii="宋体" w:hAnsi="宋体"/>
          <w:sz w:val="15"/>
          <w:szCs w:val="15"/>
        </w:rPr>
      </w:pPr>
      <w:r>
        <w:rPr>
          <w:rFonts w:ascii="宋体" w:hAnsi="宋体" w:hint="eastAsia"/>
          <w:b/>
          <w:sz w:val="15"/>
          <w:szCs w:val="15"/>
        </w:rPr>
        <w:t>TRE：</w:t>
      </w:r>
      <w:r>
        <w:rPr>
          <w:rFonts w:ascii="宋体" w:hAnsi="宋体" w:hint="eastAsia"/>
          <w:sz w:val="15"/>
          <w:szCs w:val="15"/>
        </w:rPr>
        <w:t>调节高音音效，显示范围从“TRE -7</w:t>
      </w:r>
      <w:r>
        <w:rPr>
          <w:rFonts w:ascii="宋体" w:hAnsi="宋体"/>
          <w:sz w:val="15"/>
          <w:szCs w:val="15"/>
        </w:rPr>
        <w:t>”</w:t>
      </w:r>
      <w:r>
        <w:rPr>
          <w:rFonts w:ascii="宋体" w:hAnsi="宋体" w:hint="eastAsia"/>
          <w:sz w:val="15"/>
          <w:szCs w:val="15"/>
        </w:rPr>
        <w:t>至</w:t>
      </w:r>
      <w:r>
        <w:rPr>
          <w:rFonts w:ascii="宋体" w:hAnsi="宋体"/>
          <w:sz w:val="15"/>
          <w:szCs w:val="15"/>
        </w:rPr>
        <w:t>”</w:t>
      </w:r>
      <w:r>
        <w:rPr>
          <w:rFonts w:ascii="宋体" w:hAnsi="宋体" w:hint="eastAsia"/>
          <w:sz w:val="15"/>
          <w:szCs w:val="15"/>
        </w:rPr>
        <w:t>TRE 7”；</w:t>
      </w:r>
    </w:p>
    <w:p>
      <w:pPr>
        <w:spacing w:after="50" w:line="240" w:lineRule="exact"/>
        <w:rPr>
          <w:rFonts w:ascii="宋体" w:hAnsi="宋体"/>
          <w:sz w:val="15"/>
          <w:szCs w:val="15"/>
        </w:rPr>
      </w:pPr>
      <w:r>
        <w:rPr>
          <w:rFonts w:ascii="宋体" w:hAnsi="宋体" w:hint="eastAsia"/>
          <w:b/>
          <w:sz w:val="15"/>
          <w:szCs w:val="15"/>
        </w:rPr>
        <w:t>BAL：</w:t>
      </w:r>
      <w:r>
        <w:rPr>
          <w:rFonts w:ascii="宋体" w:hAnsi="宋体" w:hint="eastAsia"/>
          <w:sz w:val="15"/>
          <w:szCs w:val="15"/>
        </w:rPr>
        <w:t>调节左右扬声器之间的声音平衡，显示范围从“BAL L7”至“BAL R7”；</w:t>
      </w:r>
    </w:p>
    <w:p>
      <w:pPr>
        <w:spacing w:after="50" w:line="240" w:lineRule="exact"/>
        <w:rPr>
          <w:rFonts w:ascii="宋体" w:hAnsi="宋体"/>
          <w:sz w:val="15"/>
          <w:szCs w:val="15"/>
        </w:rPr>
      </w:pPr>
      <w:r>
        <w:rPr>
          <w:rFonts w:ascii="宋体" w:hAnsi="宋体" w:hint="eastAsia"/>
          <w:b/>
          <w:sz w:val="15"/>
          <w:szCs w:val="15"/>
        </w:rPr>
        <w:t>FAD：</w:t>
      </w:r>
      <w:r>
        <w:rPr>
          <w:rFonts w:ascii="宋体" w:hAnsi="宋体" w:hint="eastAsia"/>
          <w:sz w:val="15"/>
          <w:szCs w:val="15"/>
        </w:rPr>
        <w:t>调节前后扬声器之间的声音平衡，显示范围从“FAD F7”至“FAD R7”；</w:t>
      </w:r>
    </w:p>
    <w:p>
      <w:pPr>
        <w:spacing w:after="50" w:line="240" w:lineRule="exact"/>
        <w:rPr>
          <w:rFonts w:ascii="宋体" w:hAnsi="宋体"/>
          <w:sz w:val="15"/>
          <w:szCs w:val="15"/>
        </w:rPr>
      </w:pPr>
      <w:r>
        <w:rPr>
          <w:rFonts w:ascii="宋体" w:hAnsi="宋体" w:hint="eastAsia"/>
          <w:b/>
          <w:sz w:val="15"/>
          <w:szCs w:val="15"/>
        </w:rPr>
        <w:t>*：</w:t>
      </w:r>
      <w:r>
        <w:rPr>
          <w:rFonts w:ascii="宋体" w:hAnsi="宋体" w:hint="eastAsia"/>
          <w:sz w:val="15"/>
          <w:szCs w:val="15"/>
        </w:rPr>
        <w:t>音质水平可在AM、FM、CD、SD、USB、AUX模式单独调节。</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“∧”、“∨”（调节）</w:t>
      </w:r>
    </w:p>
    <w:p>
      <w:pPr>
        <w:spacing w:after="50" w:line="240" w:lineRule="exact"/>
        <w:rPr>
          <w:rFonts w:ascii="宋体" w:hAnsi="宋体"/>
          <w:b/>
          <w:sz w:val="15"/>
          <w:szCs w:val="15"/>
        </w:rPr>
      </w:pPr>
      <w:bookmarkStart w:id="268" w:name="OLE_LINK16"/>
      <w:r>
        <w:rPr>
          <w:rFonts w:ascii="宋体" w:hAnsi="宋体" w:hint="eastAsia"/>
          <w:b/>
          <w:sz w:val="15"/>
          <w:szCs w:val="15"/>
        </w:rPr>
        <w:t>收音机</w:t>
      </w:r>
    </w:p>
    <w:p>
      <w:pPr>
        <w:spacing w:after="50" w:line="240" w:lineRule="exact"/>
        <w:rPr>
          <w:rFonts w:ascii="宋体" w:hAnsi="宋体"/>
          <w:sz w:val="15"/>
          <w:szCs w:val="15"/>
        </w:rPr>
      </w:pPr>
      <w:r>
        <w:rPr>
          <w:rFonts w:ascii="宋体" w:hAnsi="宋体" w:hint="eastAsia"/>
          <w:sz w:val="15"/>
          <w:szCs w:val="15"/>
        </w:rPr>
        <w:t>按下，调高和调低频率。</w:t>
      </w:r>
    </w:p>
    <w:p>
      <w:pPr>
        <w:spacing w:after="50" w:line="240" w:lineRule="exact"/>
        <w:rPr>
          <w:rFonts w:ascii="宋体" w:hAnsi="宋体"/>
          <w:b/>
          <w:sz w:val="15"/>
          <w:szCs w:val="15"/>
        </w:rPr>
      </w:pPr>
      <w:r>
        <w:rPr>
          <w:rFonts w:ascii="宋体" w:hAnsi="宋体" w:hint="eastAsia"/>
          <w:b/>
          <w:sz w:val="15"/>
          <w:szCs w:val="15"/>
        </w:rPr>
        <w:t>音效模式</w:t>
      </w:r>
    </w:p>
    <w:p>
      <w:pPr>
        <w:spacing w:after="50" w:line="240" w:lineRule="exact"/>
        <w:rPr>
          <w:rFonts w:ascii="宋体" w:hAnsi="宋体"/>
          <w:sz w:val="15"/>
          <w:szCs w:val="15"/>
        </w:rPr>
      </w:pPr>
      <w:r>
        <w:rPr>
          <w:rFonts w:ascii="宋体" w:hAnsi="宋体" w:hint="eastAsia"/>
          <w:sz w:val="15"/>
          <w:szCs w:val="15"/>
        </w:rPr>
        <w:t>按下，调高和调低音效。</w:t>
      </w:r>
    </w:p>
    <w:p>
      <w:pPr>
        <w:spacing w:after="50" w:line="240" w:lineRule="exact"/>
        <w:rPr>
          <w:rFonts w:ascii="宋体" w:hAnsi="宋体"/>
          <w:sz w:val="15"/>
          <w:szCs w:val="15"/>
        </w:rPr>
      </w:pPr>
    </w:p>
    <w:p>
      <w:pPr>
        <w:spacing w:after="50" w:line="240" w:lineRule="exact"/>
        <w:rPr>
          <w:rFonts w:ascii="宋体" w:hAnsi="宋体"/>
          <w:sz w:val="15"/>
          <w:szCs w:val="15"/>
        </w:rPr>
      </w:pPr>
      <w:r>
        <w:rPr>
          <w:rFonts w:ascii="宋体" w:hAnsi="宋体"/>
          <w:noProof/>
          <w:sz w:val="15"/>
          <w:szCs w:val="15"/>
        </w:rPr>
        <w:drawing>
          <wp:inline distT="0" distB="0" distL="0" distR="0">
            <wp:extent cx="201930" cy="123190"/>
            <wp:effectExtent l="0" t="0" r="7620" b="0"/>
            <wp:docPr id="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7" cstate="print">
                      <a:extLst>
                        <a:ext uri="{28A0092B-C50C-407E-A947-70E740481C1C}">
                          <a14:useLocalDpi xmlns:a14="http://schemas.microsoft.com/office/drawing/2010/main" val="0"/>
                        </a:ext>
                      </a:extLst>
                    </a:blip>
                    <a:srcRect l="42932" t="51991" r="50583" b="42398"/>
                    <a:stretch>
                      <a:fillRect/>
                    </a:stretch>
                  </pic:blipFill>
                  <pic:spPr bwMode="auto">
                    <a:xfrm>
                      <a:off x="0" y="0"/>
                      <a:ext cx="201930" cy="123190"/>
                    </a:xfrm>
                    <a:prstGeom prst="rect">
                      <a:avLst/>
                    </a:prstGeom>
                    <a:noFill/>
                    <a:ln>
                      <a:noFill/>
                    </a:ln>
                  </pic:spPr>
                </pic:pic>
              </a:graphicData>
            </a:graphic>
          </wp:inline>
        </w:drawing>
      </w:r>
      <w:r>
        <w:rPr>
          <w:rFonts w:ascii="宋体" w:hAnsi="宋体" w:hint="eastAsia"/>
          <w:sz w:val="15"/>
          <w:szCs w:val="15"/>
        </w:rPr>
        <w:t>（暂停）</w:t>
      </w:r>
    </w:p>
    <w:p>
      <w:pPr>
        <w:spacing w:after="50" w:line="240" w:lineRule="exact"/>
        <w:rPr>
          <w:rFonts w:ascii="宋体" w:hAnsi="宋体"/>
          <w:b/>
          <w:sz w:val="15"/>
          <w:szCs w:val="15"/>
        </w:rPr>
      </w:pPr>
      <w:r>
        <w:rPr>
          <w:rFonts w:ascii="宋体" w:hAnsi="宋体" w:hint="eastAsia"/>
          <w:b/>
          <w:sz w:val="15"/>
          <w:szCs w:val="15"/>
        </w:rPr>
        <w:t>光盘播放机</w:t>
      </w:r>
    </w:p>
    <w:p>
      <w:pPr>
        <w:spacing w:after="50" w:line="240" w:lineRule="exact"/>
        <w:rPr>
          <w:rFonts w:ascii="宋体" w:hAnsi="宋体"/>
          <w:sz w:val="15"/>
          <w:szCs w:val="15"/>
        </w:rPr>
      </w:pPr>
      <w:r>
        <w:rPr>
          <w:rFonts w:ascii="宋体" w:hAnsi="宋体" w:hint="eastAsia"/>
          <w:sz w:val="15"/>
          <w:szCs w:val="15"/>
        </w:rPr>
        <w:t>播放曲目时，快速按下并释放“</w:t>
      </w:r>
      <w:r>
        <w:rPr>
          <w:rFonts w:ascii="宋体" w:hAnsi="宋体"/>
          <w:noProof/>
          <w:sz w:val="15"/>
          <w:szCs w:val="15"/>
        </w:rPr>
        <w:drawing>
          <wp:inline distT="0" distB="0" distL="0" distR="0">
            <wp:extent cx="179705" cy="118110"/>
            <wp:effectExtent l="0" t="0" r="0" b="0"/>
            <wp:docPr id="1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07" cstate="print">
                      <a:extLst>
                        <a:ext uri="{28A0092B-C50C-407E-A947-70E740481C1C}">
                          <a14:useLocalDpi xmlns:a14="http://schemas.microsoft.com/office/drawing/2010/main" val="0"/>
                        </a:ext>
                      </a:extLst>
                    </a:blip>
                    <a:srcRect l="42932" t="51991" r="50583" b="42398"/>
                    <a:stretch>
                      <a:fillRect/>
                    </a:stretch>
                  </pic:blipFill>
                  <pic:spPr bwMode="auto">
                    <a:xfrm>
                      <a:off x="0" y="0"/>
                      <a:ext cx="179705" cy="118110"/>
                    </a:xfrm>
                    <a:prstGeom prst="rect">
                      <a:avLst/>
                    </a:prstGeom>
                    <a:noFill/>
                    <a:ln>
                      <a:noFill/>
                    </a:ln>
                  </pic:spPr>
                </pic:pic>
              </a:graphicData>
            </a:graphic>
          </wp:inline>
        </w:drawing>
      </w:r>
      <w:r>
        <w:rPr>
          <w:rFonts w:ascii="宋体" w:hAnsi="宋体" w:hint="eastAsia"/>
          <w:sz w:val="15"/>
          <w:szCs w:val="15"/>
        </w:rPr>
        <w:t>”，显示器上将显示“PAUS”闪烁，播放机将暂停曲目播放。再次按下，恢复曲目播放。</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SD播放机</w:t>
      </w:r>
    </w:p>
    <w:p>
      <w:pPr>
        <w:spacing w:after="50" w:line="240" w:lineRule="exact"/>
        <w:rPr>
          <w:rFonts w:ascii="宋体" w:hAnsi="宋体"/>
          <w:sz w:val="15"/>
          <w:szCs w:val="15"/>
        </w:rPr>
      </w:pPr>
      <w:r>
        <w:rPr>
          <w:rFonts w:ascii="宋体" w:hAnsi="宋体" w:hint="eastAsia"/>
          <w:sz w:val="15"/>
          <w:szCs w:val="15"/>
        </w:rPr>
        <w:t>播放文件时，快速按下并释放“</w:t>
      </w:r>
      <w:r>
        <w:rPr>
          <w:rFonts w:ascii="宋体" w:hAnsi="宋体"/>
          <w:noProof/>
          <w:sz w:val="15"/>
          <w:szCs w:val="15"/>
        </w:rPr>
        <w:drawing>
          <wp:inline distT="0" distB="0" distL="0" distR="0">
            <wp:extent cx="179705" cy="118110"/>
            <wp:effectExtent l="0" t="0" r="0" b="0"/>
            <wp:docPr id="1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7" cstate="print">
                      <a:extLst>
                        <a:ext uri="{28A0092B-C50C-407E-A947-70E740481C1C}">
                          <a14:useLocalDpi xmlns:a14="http://schemas.microsoft.com/office/drawing/2010/main" val="0"/>
                        </a:ext>
                      </a:extLst>
                    </a:blip>
                    <a:srcRect l="42932" t="51991" r="50583" b="42398"/>
                    <a:stretch>
                      <a:fillRect/>
                    </a:stretch>
                  </pic:blipFill>
                  <pic:spPr bwMode="auto">
                    <a:xfrm>
                      <a:off x="0" y="0"/>
                      <a:ext cx="179705" cy="118110"/>
                    </a:xfrm>
                    <a:prstGeom prst="rect">
                      <a:avLst/>
                    </a:prstGeom>
                    <a:noFill/>
                    <a:ln>
                      <a:noFill/>
                    </a:ln>
                  </pic:spPr>
                </pic:pic>
              </a:graphicData>
            </a:graphic>
          </wp:inline>
        </w:drawing>
      </w:r>
      <w:r>
        <w:rPr>
          <w:rFonts w:ascii="宋体" w:hAnsi="宋体" w:hint="eastAsia"/>
          <w:sz w:val="15"/>
          <w:szCs w:val="15"/>
        </w:rPr>
        <w:t>”，显示器上将显示“PAUS”闪烁，播放机将暂停文件播放。再次按下，恢复文件播放。</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USB播放机</w:t>
      </w:r>
    </w:p>
    <w:p>
      <w:pPr>
        <w:spacing w:after="50" w:line="240" w:lineRule="exact"/>
        <w:rPr>
          <w:rFonts w:ascii="宋体" w:hAnsi="宋体"/>
          <w:sz w:val="15"/>
          <w:szCs w:val="15"/>
        </w:rPr>
      </w:pPr>
      <w:r>
        <w:rPr>
          <w:rFonts w:ascii="宋体" w:hAnsi="宋体" w:hint="eastAsia"/>
          <w:sz w:val="15"/>
          <w:szCs w:val="15"/>
        </w:rPr>
        <w:t>播放文件时，快速按下并释放“</w:t>
      </w:r>
      <w:r>
        <w:rPr>
          <w:rFonts w:ascii="宋体" w:hAnsi="宋体"/>
          <w:noProof/>
          <w:sz w:val="15"/>
          <w:szCs w:val="15"/>
        </w:rPr>
        <w:drawing>
          <wp:inline distT="0" distB="0" distL="0" distR="0">
            <wp:extent cx="179705" cy="118110"/>
            <wp:effectExtent l="0" t="0" r="0" b="0"/>
            <wp:docPr id="1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7" cstate="print">
                      <a:extLst>
                        <a:ext uri="{28A0092B-C50C-407E-A947-70E740481C1C}">
                          <a14:useLocalDpi xmlns:a14="http://schemas.microsoft.com/office/drawing/2010/main" val="0"/>
                        </a:ext>
                      </a:extLst>
                    </a:blip>
                    <a:srcRect l="42932" t="51991" r="50583" b="42398"/>
                    <a:stretch>
                      <a:fillRect/>
                    </a:stretch>
                  </pic:blipFill>
                  <pic:spPr bwMode="auto">
                    <a:xfrm>
                      <a:off x="0" y="0"/>
                      <a:ext cx="179705" cy="118110"/>
                    </a:xfrm>
                    <a:prstGeom prst="rect">
                      <a:avLst/>
                    </a:prstGeom>
                    <a:noFill/>
                    <a:ln>
                      <a:noFill/>
                    </a:ln>
                  </pic:spPr>
                </pic:pic>
              </a:graphicData>
            </a:graphic>
          </wp:inline>
        </w:drawing>
      </w:r>
      <w:r>
        <w:rPr>
          <w:rFonts w:ascii="宋体" w:hAnsi="宋体" w:hint="eastAsia"/>
          <w:sz w:val="15"/>
          <w:szCs w:val="15"/>
        </w:rPr>
        <w:t>”，显示器上将显示“** PAUS”闪烁，播放机将暂停文件播放。再次按下，恢复文件播放。</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重复</w:t>
      </w:r>
    </w:p>
    <w:p>
      <w:pPr>
        <w:spacing w:after="50" w:line="240" w:lineRule="exact"/>
        <w:rPr>
          <w:rFonts w:ascii="宋体" w:hAnsi="宋体"/>
          <w:b/>
          <w:sz w:val="15"/>
          <w:szCs w:val="15"/>
        </w:rPr>
      </w:pPr>
      <w:r>
        <w:rPr>
          <w:rFonts w:ascii="宋体" w:hAnsi="宋体" w:hint="eastAsia"/>
          <w:b/>
          <w:sz w:val="15"/>
          <w:szCs w:val="15"/>
        </w:rPr>
        <w:t>光盘播放机</w:t>
      </w:r>
    </w:p>
    <w:p>
      <w:pPr>
        <w:spacing w:after="50" w:line="240" w:lineRule="exact"/>
        <w:rPr>
          <w:rFonts w:ascii="宋体" w:hAnsi="宋体"/>
          <w:sz w:val="15"/>
          <w:szCs w:val="15"/>
        </w:rPr>
      </w:pPr>
      <w:r>
        <w:rPr>
          <w:rFonts w:ascii="宋体" w:hAnsi="宋体" w:hint="eastAsia"/>
          <w:sz w:val="15"/>
          <w:szCs w:val="15"/>
        </w:rPr>
        <w:t>播放曲目时，快速按下并释放“重复”，显示器上将显示“RPT”。当曲目结束时，将自动重</w:t>
      </w:r>
      <w:r>
        <w:rPr>
          <w:rFonts w:ascii="宋体" w:hAnsi="宋体" w:hint="eastAsia"/>
          <w:sz w:val="15"/>
          <w:szCs w:val="15"/>
        </w:rPr>
        <w:lastRenderedPageBreak/>
        <w:t>放。此过程将持续，直到再次按下此按钮关闭重复功能。</w:t>
      </w:r>
    </w:p>
    <w:p>
      <w:pPr>
        <w:spacing w:after="50" w:line="240" w:lineRule="exact"/>
        <w:rPr>
          <w:rFonts w:ascii="宋体" w:hAnsi="宋体"/>
          <w:b/>
          <w:sz w:val="15"/>
          <w:szCs w:val="15"/>
        </w:rPr>
      </w:pPr>
      <w:r>
        <w:rPr>
          <w:rFonts w:ascii="宋体" w:hAnsi="宋体" w:hint="eastAsia"/>
          <w:b/>
          <w:sz w:val="15"/>
          <w:szCs w:val="15"/>
        </w:rPr>
        <w:t>SD/USB播放机</w:t>
      </w:r>
    </w:p>
    <w:p>
      <w:pPr>
        <w:spacing w:after="50" w:line="240" w:lineRule="exact"/>
        <w:rPr>
          <w:rFonts w:ascii="宋体" w:hAnsi="宋体"/>
          <w:sz w:val="15"/>
          <w:szCs w:val="15"/>
        </w:rPr>
      </w:pPr>
      <w:r>
        <w:rPr>
          <w:rFonts w:ascii="宋体" w:hAnsi="宋体" w:hint="eastAsia"/>
          <w:sz w:val="15"/>
          <w:szCs w:val="15"/>
        </w:rPr>
        <w:t>具备两种重复功能-可以重放一个文件，也可以重放整个文件夹。</w:t>
      </w:r>
    </w:p>
    <w:p>
      <w:pPr>
        <w:spacing w:after="50" w:line="240" w:lineRule="exact"/>
        <w:rPr>
          <w:rFonts w:ascii="宋体" w:hAnsi="宋体"/>
          <w:b/>
          <w:sz w:val="15"/>
          <w:szCs w:val="15"/>
        </w:rPr>
      </w:pPr>
      <w:r>
        <w:rPr>
          <w:rFonts w:ascii="宋体" w:hAnsi="宋体" w:hint="eastAsia"/>
          <w:b/>
          <w:sz w:val="15"/>
          <w:szCs w:val="15"/>
        </w:rPr>
        <w:t>重放一个文件：</w:t>
      </w:r>
    </w:p>
    <w:p>
      <w:pPr>
        <w:spacing w:after="50" w:line="240" w:lineRule="exact"/>
        <w:rPr>
          <w:rFonts w:ascii="宋体" w:hAnsi="宋体"/>
          <w:sz w:val="15"/>
          <w:szCs w:val="15"/>
        </w:rPr>
      </w:pPr>
      <w:r>
        <w:rPr>
          <w:rFonts w:ascii="宋体" w:hAnsi="宋体" w:hint="eastAsia"/>
          <w:sz w:val="15"/>
          <w:szCs w:val="15"/>
        </w:rPr>
        <w:t>播放文件时，快速按下并释放“重复”，显示器上将显示“RPT”。当文件播放结束时，将自动重放。此过程将持续，直到再次按下此按钮关闭重复功能。</w:t>
      </w:r>
    </w:p>
    <w:bookmarkEnd w:id="268"/>
    <w:p>
      <w:pPr>
        <w:spacing w:after="50" w:line="240" w:lineRule="exact"/>
        <w:rPr>
          <w:rFonts w:ascii="宋体" w:hAnsi="宋体"/>
          <w:b/>
          <w:sz w:val="15"/>
          <w:szCs w:val="15"/>
        </w:rPr>
      </w:pPr>
      <w:r>
        <w:rPr>
          <w:rFonts w:ascii="宋体" w:hAnsi="宋体" w:hint="eastAsia"/>
          <w:b/>
          <w:sz w:val="15"/>
          <w:szCs w:val="15"/>
        </w:rPr>
        <w:t>重复一个文件夹：</w:t>
      </w:r>
    </w:p>
    <w:p>
      <w:pPr>
        <w:spacing w:after="50" w:line="240" w:lineRule="exact"/>
        <w:rPr>
          <w:rFonts w:ascii="宋体" w:hAnsi="宋体"/>
          <w:sz w:val="15"/>
          <w:szCs w:val="15"/>
        </w:rPr>
      </w:pPr>
      <w:r>
        <w:rPr>
          <w:rFonts w:ascii="宋体" w:hAnsi="宋体" w:hint="eastAsia"/>
          <w:sz w:val="15"/>
          <w:szCs w:val="15"/>
        </w:rPr>
        <w:t>按住“重复”直到显示器上显示“RPT”。播放机将重复播放正在收听的文件夹中的所有文件。当文件夹中最后一个文件播放结束时，播放机将自动返回到文件夹中的第一个文件并重复播放。再次按下此按钮，关闭重复功能。</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预览</w:t>
      </w:r>
    </w:p>
    <w:p>
      <w:pPr>
        <w:spacing w:after="50" w:line="240" w:lineRule="exact"/>
        <w:rPr>
          <w:rFonts w:ascii="宋体" w:hAnsi="宋体"/>
          <w:b/>
          <w:sz w:val="15"/>
          <w:szCs w:val="15"/>
        </w:rPr>
      </w:pPr>
      <w:r>
        <w:rPr>
          <w:rFonts w:ascii="宋体" w:hAnsi="宋体" w:hint="eastAsia"/>
          <w:b/>
          <w:sz w:val="15"/>
          <w:szCs w:val="15"/>
        </w:rPr>
        <w:t>光盘播放机</w:t>
      </w:r>
    </w:p>
    <w:p>
      <w:pPr>
        <w:spacing w:after="50" w:line="240" w:lineRule="exact"/>
        <w:rPr>
          <w:rFonts w:ascii="宋体" w:hAnsi="宋体"/>
          <w:sz w:val="15"/>
          <w:szCs w:val="15"/>
        </w:rPr>
      </w:pPr>
      <w:r>
        <w:rPr>
          <w:rFonts w:ascii="宋体" w:hAnsi="宋体" w:hint="eastAsia"/>
          <w:sz w:val="15"/>
          <w:szCs w:val="15"/>
        </w:rPr>
        <w:t>短暂地按“预览”按钮，“SCAN”字样出现在显示屏上，CD播放机将对光盘上的所有曲目进行扫描。需要选择曲目时，可第二次按下“预览”按钮。如果达到CD的终端，则将恢复正常播放。</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SD播放机</w:t>
      </w:r>
    </w:p>
    <w:p>
      <w:pPr>
        <w:spacing w:after="50" w:line="240" w:lineRule="exact"/>
        <w:rPr>
          <w:rFonts w:ascii="宋体" w:hAnsi="宋体"/>
          <w:sz w:val="15"/>
          <w:szCs w:val="15"/>
        </w:rPr>
      </w:pPr>
      <w:r>
        <w:rPr>
          <w:rFonts w:ascii="宋体" w:hAnsi="宋体" w:hint="eastAsia"/>
          <w:sz w:val="15"/>
          <w:szCs w:val="15"/>
        </w:rPr>
        <w:t>短暂地按“预览”按钮，“SCAN”字样出现在显示屏上，播放机将对所有文件夹的所有文件进行扫描。需要选择文件时，可第二次按下“预览”按钮。如果达到文件夹的终端，则将恢复正常播放。</w:t>
      </w:r>
    </w:p>
    <w:p>
      <w:pPr>
        <w:spacing w:after="50" w:line="240" w:lineRule="exact"/>
        <w:rPr>
          <w:rFonts w:ascii="宋体" w:hAnsi="宋体"/>
          <w:b/>
          <w:sz w:val="15"/>
          <w:szCs w:val="15"/>
        </w:rPr>
      </w:pPr>
      <w:r>
        <w:rPr>
          <w:rFonts w:ascii="宋体" w:hAnsi="宋体" w:hint="eastAsia"/>
          <w:b/>
          <w:sz w:val="15"/>
          <w:szCs w:val="15"/>
        </w:rPr>
        <w:t>USB播放机</w:t>
      </w:r>
    </w:p>
    <w:p>
      <w:pPr>
        <w:spacing w:after="50" w:line="240" w:lineRule="exact"/>
        <w:rPr>
          <w:rFonts w:ascii="宋体" w:hAnsi="宋体"/>
          <w:sz w:val="15"/>
          <w:szCs w:val="15"/>
        </w:rPr>
      </w:pPr>
      <w:r>
        <w:rPr>
          <w:rFonts w:ascii="宋体" w:hAnsi="宋体" w:hint="eastAsia"/>
          <w:sz w:val="15"/>
          <w:szCs w:val="15"/>
        </w:rPr>
        <w:t>短暂地按“预览”按钮，“SCAN”字样出现在显示屏上，播放机将对所有文件夹的所有文件进行扫描。需要选择文件时，可第二次按下“预览”按钮。如果达到文件夹的终端，则将恢复正常播放。</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随机</w:t>
      </w:r>
    </w:p>
    <w:p>
      <w:pPr>
        <w:spacing w:after="50" w:line="240" w:lineRule="exact"/>
        <w:rPr>
          <w:rFonts w:ascii="宋体" w:hAnsi="宋体"/>
          <w:sz w:val="15"/>
          <w:szCs w:val="15"/>
        </w:rPr>
      </w:pPr>
      <w:r>
        <w:rPr>
          <w:rFonts w:ascii="宋体" w:hAnsi="宋体" w:hint="eastAsia"/>
          <w:sz w:val="15"/>
          <w:szCs w:val="15"/>
        </w:rPr>
        <w:t>光盘播放机</w:t>
      </w:r>
    </w:p>
    <w:p>
      <w:pPr>
        <w:spacing w:after="50" w:line="240" w:lineRule="exact"/>
        <w:rPr>
          <w:rFonts w:ascii="宋体" w:hAnsi="宋体"/>
          <w:sz w:val="15"/>
          <w:szCs w:val="15"/>
        </w:rPr>
      </w:pPr>
      <w:r>
        <w:rPr>
          <w:rFonts w:ascii="宋体" w:hAnsi="宋体" w:hint="eastAsia"/>
          <w:sz w:val="15"/>
          <w:szCs w:val="15"/>
        </w:rPr>
        <w:t>短暂地按“随机”，正在收听的光盘上的</w:t>
      </w:r>
    </w:p>
    <w:p>
      <w:pPr>
        <w:spacing w:after="50" w:line="240" w:lineRule="exact"/>
        <w:rPr>
          <w:rFonts w:ascii="宋体" w:hAnsi="宋体"/>
          <w:sz w:val="15"/>
          <w:szCs w:val="15"/>
        </w:rPr>
      </w:pPr>
      <w:r>
        <w:rPr>
          <w:rFonts w:ascii="宋体" w:hAnsi="宋体" w:hint="eastAsia"/>
          <w:sz w:val="15"/>
          <w:szCs w:val="15"/>
        </w:rPr>
        <w:t>曲目将以随机顺序播放。再次按下此按钮，则关闭随机功能。</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SD播放机</w:t>
      </w:r>
    </w:p>
    <w:p>
      <w:pPr>
        <w:spacing w:after="50" w:line="240" w:lineRule="exact"/>
        <w:rPr>
          <w:rFonts w:ascii="宋体" w:hAnsi="宋体"/>
          <w:sz w:val="15"/>
          <w:szCs w:val="15"/>
        </w:rPr>
      </w:pPr>
      <w:r>
        <w:rPr>
          <w:rFonts w:ascii="宋体" w:hAnsi="宋体" w:hint="eastAsia"/>
          <w:sz w:val="15"/>
          <w:szCs w:val="15"/>
        </w:rPr>
        <w:t>短暂地按“随机”，所有文件夹的文件将以随机顺序播放。再次按下此按钮，则关闭随机功能。</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USB播放机</w:t>
      </w:r>
    </w:p>
    <w:p>
      <w:pPr>
        <w:spacing w:after="50" w:line="240" w:lineRule="exact"/>
        <w:rPr>
          <w:rFonts w:ascii="宋体" w:hAnsi="宋体"/>
          <w:sz w:val="15"/>
          <w:szCs w:val="15"/>
        </w:rPr>
      </w:pPr>
      <w:r>
        <w:rPr>
          <w:rFonts w:ascii="宋体" w:hAnsi="宋体" w:hint="eastAsia"/>
          <w:sz w:val="15"/>
          <w:szCs w:val="15"/>
        </w:rPr>
        <w:lastRenderedPageBreak/>
        <w:t>短暂地按“随机”，所有文件夹的文件将以随机顺序播放。再次按下此按钮，则关闭随机功能。</w:t>
      </w:r>
    </w:p>
    <w:p>
      <w:pPr>
        <w:spacing w:after="50" w:line="240" w:lineRule="exact"/>
        <w:rPr>
          <w:rFonts w:ascii="宋体" w:hAnsi="宋体"/>
          <w:sz w:val="15"/>
          <w:szCs w:val="15"/>
        </w:rPr>
      </w:pPr>
    </w:p>
    <w:p>
      <w:pPr>
        <w:spacing w:after="50" w:line="240" w:lineRule="exact"/>
        <w:rPr>
          <w:rFonts w:ascii="宋体" w:hAnsi="宋体"/>
          <w:sz w:val="15"/>
          <w:szCs w:val="15"/>
        </w:rPr>
      </w:pPr>
      <w:r>
        <w:rPr>
          <w:rFonts w:ascii="宋体" w:hAnsi="宋体"/>
          <w:sz w:val="15"/>
          <w:szCs w:val="15"/>
        </w:rPr>
        <w:object w:dxaOrig="17715" w:dyaOrig="12180">
          <v:shape id="_x0000_i1062" type="#_x0000_t75" style="width:14.25pt;height:11.25pt" o:ole="">
            <v:imagedata r:id="rId208" o:title="" croptop="28108f" cropbottom="32820f" cropleft="28930f" cropright="32554f"/>
          </v:shape>
          <o:OLEObject Type="Embed" ProgID="AutoCAD.Drawing.16" ShapeID="_x0000_i1062" DrawAspect="Content" ObjectID="_1606114799" r:id="rId209"/>
        </w:object>
      </w:r>
      <w:r>
        <w:rPr>
          <w:rFonts w:ascii="宋体" w:hAnsi="宋体" w:hint="eastAsia"/>
          <w:sz w:val="15"/>
          <w:szCs w:val="15"/>
        </w:rPr>
        <w:t>、</w:t>
      </w:r>
      <w:r>
        <w:rPr>
          <w:rFonts w:ascii="宋体" w:hAnsi="宋体"/>
          <w:sz w:val="15"/>
          <w:szCs w:val="15"/>
        </w:rPr>
        <w:object w:dxaOrig="17715" w:dyaOrig="12180">
          <v:shape id="_x0000_i1063" type="#_x0000_t75" style="width:15pt;height:13.5pt" o:ole="">
            <v:imagedata r:id="rId210" o:title="" croptop="34200f" cropbottom="27719f" cropleft="35392f" cropright="27078f"/>
          </v:shape>
          <o:OLEObject Type="Embed" ProgID="AutoCAD.Drawing.16" ShapeID="_x0000_i1063" DrawAspect="Content" ObjectID="_1606114800" r:id="rId211"/>
        </w:object>
      </w:r>
      <w:r>
        <w:rPr>
          <w:rFonts w:ascii="宋体" w:hAnsi="宋体" w:hint="eastAsia"/>
          <w:sz w:val="15"/>
          <w:szCs w:val="15"/>
        </w:rPr>
        <w:t>（文件夹 上/下选择）</w:t>
      </w:r>
    </w:p>
    <w:p>
      <w:pPr>
        <w:spacing w:after="50" w:line="240" w:lineRule="exact"/>
        <w:rPr>
          <w:rFonts w:ascii="宋体" w:hAnsi="宋体"/>
          <w:b/>
          <w:sz w:val="15"/>
          <w:szCs w:val="15"/>
        </w:rPr>
      </w:pPr>
      <w:r>
        <w:rPr>
          <w:rFonts w:ascii="宋体" w:hAnsi="宋体" w:hint="eastAsia"/>
          <w:b/>
          <w:sz w:val="15"/>
          <w:szCs w:val="15"/>
        </w:rPr>
        <w:t>SD/USB播放机</w:t>
      </w:r>
    </w:p>
    <w:p>
      <w:pPr>
        <w:spacing w:after="50" w:line="240" w:lineRule="exact"/>
        <w:rPr>
          <w:rFonts w:ascii="宋体" w:hAnsi="宋体"/>
          <w:sz w:val="15"/>
          <w:szCs w:val="15"/>
        </w:rPr>
      </w:pPr>
      <w:r>
        <w:rPr>
          <w:rFonts w:ascii="宋体" w:hAnsi="宋体" w:hint="eastAsia"/>
          <w:sz w:val="15"/>
          <w:szCs w:val="15"/>
        </w:rPr>
        <w:t>要向上或向下跳到另一个文件夹：按下“</w:t>
      </w:r>
      <w:r>
        <w:rPr>
          <w:rFonts w:ascii="宋体" w:hAnsi="宋体"/>
          <w:sz w:val="15"/>
          <w:szCs w:val="15"/>
        </w:rPr>
        <w:object w:dxaOrig="17715" w:dyaOrig="12180">
          <v:shape id="_x0000_i1064" type="#_x0000_t75" style="width:14.25pt;height:11.25pt" o:ole="">
            <v:imagedata r:id="rId208" o:title="" croptop="28108f" cropbottom="32820f" cropleft="28930f" cropright="32554f"/>
          </v:shape>
          <o:OLEObject Type="Embed" ProgID="AutoCAD.Drawing.16" ShapeID="_x0000_i1064" DrawAspect="Content" ObjectID="_1606114801" r:id="rId212"/>
        </w:object>
      </w:r>
      <w:r>
        <w:rPr>
          <w:rFonts w:ascii="宋体" w:hAnsi="宋体" w:hint="eastAsia"/>
          <w:sz w:val="15"/>
          <w:szCs w:val="15"/>
        </w:rPr>
        <w:t>”按钮或“</w:t>
      </w:r>
      <w:r>
        <w:rPr>
          <w:rFonts w:ascii="宋体" w:hAnsi="宋体"/>
          <w:sz w:val="15"/>
          <w:szCs w:val="15"/>
        </w:rPr>
        <w:object w:dxaOrig="17715" w:dyaOrig="12180">
          <v:shape id="_x0000_i1065" type="#_x0000_t75" style="width:15pt;height:13.5pt" o:ole="">
            <v:imagedata r:id="rId210" o:title="" croptop="34200f" cropbottom="27719f" cropleft="35392f" cropright="27078f"/>
          </v:shape>
          <o:OLEObject Type="Embed" ProgID="AutoCAD.Drawing.16" ShapeID="_x0000_i1065" DrawAspect="Content" ObjectID="_1606114802" r:id="rId213"/>
        </w:object>
      </w:r>
      <w:r>
        <w:rPr>
          <w:rFonts w:ascii="宋体" w:hAnsi="宋体" w:hint="eastAsia"/>
          <w:sz w:val="15"/>
          <w:szCs w:val="15"/>
        </w:rPr>
        <w:t>”按钮，直至显示器上显示需要的文件夹号。</w:t>
      </w:r>
    </w:p>
    <w:p>
      <w:pPr>
        <w:spacing w:after="50" w:line="240" w:lineRule="exact"/>
        <w:rPr>
          <w:rFonts w:ascii="宋体" w:hAnsi="宋体"/>
          <w:sz w:val="15"/>
          <w:szCs w:val="15"/>
        </w:rPr>
      </w:pPr>
    </w:p>
    <w:p>
      <w:pPr>
        <w:spacing w:after="50" w:line="240" w:lineRule="exact"/>
        <w:rPr>
          <w:rFonts w:ascii="宋体" w:hAnsi="宋体"/>
          <w:b/>
          <w:sz w:val="15"/>
          <w:szCs w:val="15"/>
        </w:rPr>
      </w:pPr>
      <w:r>
        <w:rPr>
          <w:rFonts w:ascii="宋体" w:hAnsi="宋体" w:hint="eastAsia"/>
          <w:b/>
          <w:sz w:val="15"/>
          <w:szCs w:val="15"/>
        </w:rPr>
        <w:t>跳跃到第一个文件夹的第一个文件：</w:t>
      </w:r>
    </w:p>
    <w:p>
      <w:pPr>
        <w:spacing w:after="50" w:line="240" w:lineRule="exact"/>
        <w:rPr>
          <w:rFonts w:ascii="宋体" w:hAnsi="宋体"/>
          <w:sz w:val="15"/>
          <w:szCs w:val="15"/>
        </w:rPr>
      </w:pPr>
      <w:r>
        <w:rPr>
          <w:rFonts w:ascii="宋体" w:hAnsi="宋体" w:hint="eastAsia"/>
          <w:sz w:val="15"/>
          <w:szCs w:val="15"/>
        </w:rPr>
        <w:t>按住“</w:t>
      </w:r>
      <w:r>
        <w:rPr>
          <w:rFonts w:ascii="宋体" w:hAnsi="宋体"/>
          <w:sz w:val="15"/>
          <w:szCs w:val="15"/>
        </w:rPr>
        <w:object w:dxaOrig="17715" w:dyaOrig="12180">
          <v:shape id="_x0000_i1066" type="#_x0000_t75" style="width:14.25pt;height:11.25pt" o:ole="">
            <v:imagedata r:id="rId208" o:title="" croptop="28108f" cropbottom="32820f" cropleft="28930f" cropright="32554f"/>
          </v:shape>
          <o:OLEObject Type="Embed" ProgID="AutoCAD.Drawing.16" ShapeID="_x0000_i1066" DrawAspect="Content" ObjectID="_1606114803" r:id="rId214"/>
        </w:object>
      </w:r>
      <w:r>
        <w:rPr>
          <w:rFonts w:ascii="宋体" w:hAnsi="宋体" w:hint="eastAsia"/>
          <w:sz w:val="15"/>
          <w:szCs w:val="15"/>
        </w:rPr>
        <w:t>”，直至显示器显示“FO1”字样。</w:t>
      </w:r>
    </w:p>
    <w:p>
      <w:pPr>
        <w:spacing w:after="50" w:line="240" w:lineRule="exact"/>
        <w:rPr>
          <w:rFonts w:ascii="宋体" w:hAnsi="宋体"/>
          <w:sz w:val="15"/>
          <w:szCs w:val="15"/>
        </w:rPr>
        <w:sectPr>
          <w:type w:val="continuous"/>
          <w:pgSz w:w="11907" w:h="8392" w:orient="landscape" w:code="11"/>
          <w:pgMar w:top="567" w:right="567" w:bottom="567" w:left="851" w:header="851" w:footer="567" w:gutter="0"/>
          <w:cols w:num="3" w:space="420"/>
          <w:docGrid w:linePitch="320" w:charSpace="135987"/>
        </w:sectPr>
      </w:pPr>
    </w:p>
    <w:p>
      <w:pPr>
        <w:spacing w:after="50" w:line="240" w:lineRule="exact"/>
        <w:rPr>
          <w:rFonts w:ascii="宋体" w:hAnsi="宋体"/>
          <w:sz w:val="15"/>
          <w:szCs w:val="15"/>
        </w:rPr>
      </w:pPr>
    </w:p>
    <w:bookmarkEnd w:id="230"/>
    <w:bookmarkEnd w:id="231"/>
    <w:bookmarkEnd w:id="232"/>
    <w:bookmarkEnd w:id="233"/>
    <w:bookmarkEnd w:id="234"/>
    <w:bookmarkEnd w:id="235"/>
    <w:bookmarkEnd w:id="236"/>
    <w:bookmarkEnd w:id="237"/>
    <w:bookmarkEnd w:id="238"/>
    <w:bookmarkEnd w:id="239"/>
    <w:bookmarkEnd w:id="240"/>
    <w:bookmarkEnd w:id="241"/>
    <w:p>
      <w:pPr>
        <w:rPr>
          <w:rFonts w:ascii="宋体"/>
          <w:sz w:val="15"/>
          <w:szCs w:val="15"/>
        </w:rPr>
        <w:sectPr>
          <w:type w:val="continuous"/>
          <w:pgSz w:w="11907" w:h="8392" w:orient="landscape" w:code="11"/>
          <w:pgMar w:top="567" w:right="567" w:bottom="567" w:left="851" w:header="851" w:footer="567" w:gutter="0"/>
          <w:cols w:num="2" w:space="420"/>
          <w:docGrid w:linePitch="320" w:charSpace="135987"/>
        </w:sectPr>
      </w:pPr>
    </w:p>
    <w:p>
      <w:pPr>
        <w:spacing w:before="50" w:after="50"/>
        <w:rPr>
          <w:rFonts w:ascii="宋体" w:cs="宋体"/>
          <w:b/>
          <w:kern w:val="0"/>
          <w:sz w:val="18"/>
          <w:szCs w:val="18"/>
        </w:rPr>
      </w:pPr>
    </w:p>
    <w:tbl>
      <w:tblPr>
        <w:tblpPr w:leftFromText="180" w:rightFromText="180" w:vertAnchor="text" w:horzAnchor="margin" w:tblpY="2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trHeight w:val="280"/>
        </w:trPr>
        <w:tc>
          <w:tcPr>
            <w:tcW w:w="3119" w:type="dxa"/>
            <w:tcBorders>
              <w:top w:val="single" w:sz="4" w:space="0" w:color="auto"/>
              <w:left w:val="single" w:sz="4" w:space="0" w:color="auto"/>
              <w:bottom w:val="single" w:sz="4" w:space="0" w:color="auto"/>
              <w:right w:val="single" w:sz="4" w:space="0" w:color="auto"/>
            </w:tcBorders>
          </w:tcPr>
          <w:p>
            <w:pPr>
              <w:jc w:val="center"/>
              <w:rPr>
                <w:b/>
                <w:sz w:val="18"/>
                <w:szCs w:val="18"/>
              </w:rPr>
            </w:pPr>
            <w:bookmarkStart w:id="269" w:name="_Toc289117041"/>
            <w:bookmarkStart w:id="270" w:name="_Toc289159713"/>
            <w:bookmarkStart w:id="271" w:name="_Toc289159953"/>
            <w:bookmarkStart w:id="272" w:name="_Toc289162189"/>
            <w:bookmarkStart w:id="273" w:name="_Toc289173463"/>
            <w:bookmarkStart w:id="274" w:name="_Toc289173891"/>
            <w:r>
              <w:rPr>
                <w:rFonts w:hint="eastAsia"/>
                <w:b/>
                <w:sz w:val="18"/>
                <w:szCs w:val="18"/>
              </w:rPr>
              <w:t>温馨提示</w:t>
            </w:r>
            <w:bookmarkEnd w:id="269"/>
            <w:bookmarkEnd w:id="270"/>
            <w:bookmarkEnd w:id="271"/>
            <w:bookmarkEnd w:id="272"/>
            <w:bookmarkEnd w:id="273"/>
            <w:bookmarkEnd w:id="274"/>
          </w:p>
        </w:tc>
      </w:tr>
      <w:tr>
        <w:tc>
          <w:tcPr>
            <w:tcW w:w="3119" w:type="dxa"/>
            <w:tcBorders>
              <w:top w:val="single" w:sz="4" w:space="0" w:color="auto"/>
              <w:left w:val="single" w:sz="4" w:space="0" w:color="auto"/>
              <w:bottom w:val="single" w:sz="4" w:space="0" w:color="auto"/>
              <w:right w:val="single" w:sz="4" w:space="0" w:color="auto"/>
            </w:tcBorders>
          </w:tcPr>
          <w:p>
            <w:pPr>
              <w:numPr>
                <w:ilvl w:val="0"/>
                <w:numId w:val="41"/>
              </w:numPr>
              <w:ind w:left="0" w:firstLine="0"/>
              <w:rPr>
                <w:rFonts w:ascii="宋体" w:hAnsi="宋体"/>
                <w:b/>
                <w:sz w:val="15"/>
                <w:szCs w:val="15"/>
              </w:rPr>
            </w:pPr>
            <w:bookmarkStart w:id="275" w:name="_Toc289117042"/>
            <w:bookmarkStart w:id="276" w:name="_Toc289159714"/>
            <w:bookmarkStart w:id="277" w:name="_Toc289159954"/>
            <w:bookmarkStart w:id="278" w:name="_Toc289162190"/>
            <w:bookmarkStart w:id="279" w:name="_Toc289173464"/>
            <w:bookmarkStart w:id="280" w:name="_Toc289173892"/>
            <w:r>
              <w:rPr>
                <w:rFonts w:ascii="宋体" w:hAnsi="宋体" w:hint="eastAsia"/>
                <w:b/>
                <w:sz w:val="15"/>
                <w:szCs w:val="15"/>
              </w:rPr>
              <w:t>在发动机未起动时，请勿长时间使用音响，以免造成蓄电池亏电。</w:t>
            </w:r>
            <w:bookmarkEnd w:id="275"/>
            <w:bookmarkEnd w:id="276"/>
            <w:bookmarkEnd w:id="277"/>
            <w:bookmarkEnd w:id="278"/>
            <w:bookmarkEnd w:id="279"/>
            <w:bookmarkEnd w:id="280"/>
          </w:p>
          <w:p>
            <w:pPr>
              <w:numPr>
                <w:ilvl w:val="0"/>
                <w:numId w:val="41"/>
              </w:numPr>
              <w:ind w:left="0" w:firstLine="0"/>
              <w:rPr>
                <w:rFonts w:ascii="宋体" w:hAnsi="宋体"/>
                <w:b/>
                <w:sz w:val="15"/>
                <w:szCs w:val="15"/>
              </w:rPr>
            </w:pPr>
            <w:bookmarkStart w:id="281" w:name="_Toc289117043"/>
            <w:bookmarkStart w:id="282" w:name="_Toc289159715"/>
            <w:bookmarkStart w:id="283" w:name="_Toc289159955"/>
            <w:bookmarkStart w:id="284" w:name="_Toc289162191"/>
            <w:bookmarkStart w:id="285" w:name="_Toc289173465"/>
            <w:bookmarkStart w:id="286" w:name="_Toc289173893"/>
            <w:r>
              <w:rPr>
                <w:rFonts w:ascii="宋体" w:hAnsi="宋体" w:hint="eastAsia"/>
                <w:b/>
                <w:sz w:val="15"/>
                <w:szCs w:val="15"/>
              </w:rPr>
              <w:t>新的激光唱片的内、外缘可能会有些粗糙，使用前请除去边缘的毛刺，否则粗糙边缘上的塑料碎屑剥落会</w:t>
            </w:r>
            <w:bookmarkEnd w:id="281"/>
            <w:bookmarkEnd w:id="282"/>
            <w:bookmarkEnd w:id="283"/>
            <w:bookmarkEnd w:id="284"/>
            <w:bookmarkEnd w:id="285"/>
            <w:bookmarkEnd w:id="286"/>
            <w:r>
              <w:rPr>
                <w:rFonts w:ascii="宋体" w:hAnsi="宋体" w:hint="eastAsia"/>
                <w:b/>
                <w:sz w:val="15"/>
                <w:szCs w:val="15"/>
              </w:rPr>
              <w:t>损坏机芯。</w:t>
            </w:r>
          </w:p>
          <w:p>
            <w:pPr>
              <w:numPr>
                <w:ilvl w:val="0"/>
                <w:numId w:val="41"/>
              </w:numPr>
              <w:rPr>
                <w:rFonts w:ascii="宋体" w:hAnsi="宋体"/>
                <w:b/>
                <w:sz w:val="15"/>
                <w:szCs w:val="15"/>
              </w:rPr>
            </w:pPr>
            <w:r>
              <w:rPr>
                <w:rFonts w:ascii="宋体" w:hAnsi="宋体" w:hint="eastAsia"/>
                <w:b/>
                <w:sz w:val="15"/>
                <w:szCs w:val="15"/>
              </w:rPr>
              <w:t>切勿将异物插入</w:t>
            </w:r>
            <w:r>
              <w:rPr>
                <w:rFonts w:ascii="宋体" w:hAnsi="宋体"/>
                <w:b/>
                <w:sz w:val="15"/>
                <w:szCs w:val="15"/>
              </w:rPr>
              <w:t>CD</w:t>
            </w:r>
            <w:r>
              <w:rPr>
                <w:rFonts w:ascii="宋体" w:hAnsi="宋体" w:hint="eastAsia"/>
                <w:b/>
                <w:sz w:val="15"/>
                <w:szCs w:val="15"/>
              </w:rPr>
              <w:t>机内。</w:t>
            </w:r>
          </w:p>
          <w:p>
            <w:pPr>
              <w:numPr>
                <w:ilvl w:val="0"/>
                <w:numId w:val="41"/>
              </w:numPr>
              <w:ind w:left="0" w:firstLine="0"/>
              <w:rPr>
                <w:rFonts w:ascii="宋体" w:hAnsi="宋体"/>
                <w:b/>
                <w:sz w:val="15"/>
                <w:szCs w:val="15"/>
              </w:rPr>
            </w:pPr>
            <w:r>
              <w:rPr>
                <w:rFonts w:ascii="宋体" w:hAnsi="宋体" w:hint="eastAsia"/>
                <w:b/>
                <w:sz w:val="15"/>
                <w:szCs w:val="15"/>
              </w:rPr>
              <w:t>请您使用标准尺寸的正版碟片，盗版碟片可能会卡入机芯。</w:t>
            </w:r>
          </w:p>
          <w:p>
            <w:pPr>
              <w:numPr>
                <w:ilvl w:val="0"/>
                <w:numId w:val="41"/>
              </w:numPr>
              <w:ind w:left="0" w:firstLine="0"/>
              <w:rPr>
                <w:rFonts w:ascii="宋体" w:hAnsi="宋体"/>
                <w:b/>
                <w:sz w:val="15"/>
                <w:szCs w:val="15"/>
              </w:rPr>
            </w:pPr>
            <w:r>
              <w:rPr>
                <w:rFonts w:ascii="宋体" w:hAnsi="宋体"/>
                <w:b/>
                <w:sz w:val="15"/>
                <w:szCs w:val="15"/>
              </w:rPr>
              <w:t>USB</w:t>
            </w:r>
            <w:r>
              <w:rPr>
                <w:rFonts w:ascii="宋体" w:hAnsi="宋体" w:hint="eastAsia"/>
                <w:b/>
                <w:sz w:val="15"/>
                <w:szCs w:val="15"/>
              </w:rPr>
              <w:t>设备提示：</w:t>
            </w:r>
            <w:r>
              <w:rPr>
                <w:rFonts w:ascii="宋体" w:hAnsi="宋体"/>
                <w:b/>
                <w:sz w:val="15"/>
                <w:szCs w:val="15"/>
              </w:rPr>
              <w:t xml:space="preserve"> 1</w:t>
            </w:r>
            <w:r>
              <w:rPr>
                <w:rFonts w:ascii="宋体" w:hAnsi="宋体" w:hint="eastAsia"/>
                <w:b/>
                <w:sz w:val="15"/>
                <w:szCs w:val="15"/>
              </w:rPr>
              <w:t>）建议使用随车数据线连接</w:t>
            </w:r>
            <w:r>
              <w:rPr>
                <w:rFonts w:ascii="宋体" w:hAnsi="宋体"/>
                <w:b/>
                <w:sz w:val="15"/>
                <w:szCs w:val="15"/>
              </w:rPr>
              <w:t>U</w:t>
            </w:r>
            <w:r>
              <w:rPr>
                <w:rFonts w:ascii="宋体" w:hAnsi="宋体" w:hint="eastAsia"/>
                <w:b/>
                <w:sz w:val="15"/>
                <w:szCs w:val="15"/>
              </w:rPr>
              <w:t>盘。</w:t>
            </w:r>
            <w:r>
              <w:rPr>
                <w:rFonts w:ascii="宋体" w:hAnsi="宋体"/>
                <w:b/>
                <w:sz w:val="15"/>
                <w:szCs w:val="15"/>
              </w:rPr>
              <w:t>2</w:t>
            </w:r>
            <w:r>
              <w:rPr>
                <w:rFonts w:ascii="宋体" w:hAnsi="宋体" w:hint="eastAsia"/>
                <w:b/>
                <w:sz w:val="15"/>
                <w:szCs w:val="15"/>
              </w:rPr>
              <w:t>）</w:t>
            </w:r>
            <w:r>
              <w:rPr>
                <w:rFonts w:ascii="宋体" w:hAnsi="宋体"/>
                <w:b/>
                <w:sz w:val="15"/>
                <w:szCs w:val="15"/>
              </w:rPr>
              <w:t>USB</w:t>
            </w:r>
            <w:r>
              <w:rPr>
                <w:rFonts w:ascii="宋体" w:hAnsi="宋体" w:hint="eastAsia"/>
                <w:b/>
                <w:sz w:val="15"/>
                <w:szCs w:val="15"/>
              </w:rPr>
              <w:t>接口不支持移动硬盘。</w:t>
            </w:r>
            <w:r>
              <w:rPr>
                <w:rFonts w:ascii="宋体" w:hAnsi="宋体"/>
                <w:b/>
                <w:sz w:val="15"/>
                <w:szCs w:val="15"/>
              </w:rPr>
              <w:t>3</w:t>
            </w:r>
            <w:r>
              <w:rPr>
                <w:rFonts w:ascii="宋体" w:hAnsi="宋体" w:hint="eastAsia"/>
                <w:b/>
                <w:sz w:val="15"/>
                <w:szCs w:val="15"/>
              </w:rPr>
              <w:t>）</w:t>
            </w:r>
            <w:r>
              <w:rPr>
                <w:rFonts w:ascii="宋体" w:hAnsi="宋体"/>
                <w:sz w:val="20"/>
                <w:szCs w:val="20"/>
              </w:rPr>
              <w:t xml:space="preserve"> </w:t>
            </w:r>
            <w:r>
              <w:rPr>
                <w:rFonts w:ascii="宋体" w:hAnsi="宋体"/>
                <w:b/>
                <w:sz w:val="15"/>
                <w:szCs w:val="15"/>
              </w:rPr>
              <w:t>USB接口仅支持采用FAT文件系统MP3、WMA格式的音乐文件和MP4、3GP、AVI格式的视频文件</w:t>
            </w:r>
            <w:r>
              <w:rPr>
                <w:rFonts w:ascii="宋体" w:hAnsi="宋体" w:hint="eastAsia"/>
                <w:b/>
                <w:sz w:val="15"/>
                <w:szCs w:val="15"/>
              </w:rPr>
              <w:t>。</w:t>
            </w:r>
            <w:r>
              <w:rPr>
                <w:rFonts w:ascii="宋体" w:hAnsi="宋体"/>
                <w:b/>
                <w:sz w:val="15"/>
                <w:szCs w:val="15"/>
              </w:rPr>
              <w:t>4</w:t>
            </w:r>
            <w:r>
              <w:rPr>
                <w:rFonts w:ascii="宋体" w:hAnsi="宋体" w:hint="eastAsia"/>
                <w:b/>
                <w:sz w:val="15"/>
                <w:szCs w:val="15"/>
              </w:rPr>
              <w:t>）</w:t>
            </w:r>
            <w:r>
              <w:rPr>
                <w:rFonts w:ascii="宋体" w:hAnsi="宋体"/>
                <w:b/>
                <w:sz w:val="15"/>
                <w:szCs w:val="15"/>
              </w:rPr>
              <w:t>USB</w:t>
            </w:r>
            <w:r>
              <w:rPr>
                <w:rFonts w:ascii="宋体" w:hAnsi="宋体" w:hint="eastAsia"/>
                <w:b/>
                <w:sz w:val="15"/>
                <w:szCs w:val="15"/>
              </w:rPr>
              <w:t>接口可能会不支持兼容性不好的</w:t>
            </w:r>
            <w:r>
              <w:rPr>
                <w:rFonts w:ascii="宋体" w:hAnsi="宋体"/>
                <w:b/>
                <w:sz w:val="15"/>
                <w:szCs w:val="15"/>
              </w:rPr>
              <w:t>USB</w:t>
            </w:r>
            <w:r>
              <w:rPr>
                <w:rFonts w:ascii="宋体" w:hAnsi="宋体" w:hint="eastAsia"/>
                <w:b/>
                <w:sz w:val="15"/>
                <w:szCs w:val="15"/>
              </w:rPr>
              <w:t>存储设备。</w:t>
            </w:r>
          </w:p>
          <w:p>
            <w:pPr>
              <w:numPr>
                <w:ilvl w:val="0"/>
                <w:numId w:val="41"/>
              </w:numPr>
              <w:ind w:left="0" w:firstLine="0"/>
              <w:rPr>
                <w:rFonts w:ascii="宋体"/>
                <w:b/>
                <w:sz w:val="15"/>
                <w:szCs w:val="15"/>
              </w:rPr>
            </w:pPr>
            <w:r>
              <w:rPr>
                <w:rFonts w:ascii="宋体" w:hAnsi="宋体" w:hint="eastAsia"/>
                <w:b/>
                <w:sz w:val="15"/>
                <w:szCs w:val="15"/>
              </w:rPr>
              <w:t>如果察觉出现异常情况，诸如冒烟、异味，应立即关闭电源，并与比亚迪汽车销售服务店联系，切勿擅自修理。</w:t>
            </w:r>
          </w:p>
        </w:tc>
      </w:tr>
    </w:tbl>
    <w:p>
      <w:pPr>
        <w:spacing w:before="50" w:after="50"/>
        <w:rPr>
          <w:rFonts w:ascii="宋体"/>
          <w:sz w:val="15"/>
          <w:szCs w:val="15"/>
        </w:rPr>
        <w:sectPr>
          <w:type w:val="continuous"/>
          <w:pgSz w:w="11907" w:h="8392" w:orient="landscape" w:code="11"/>
          <w:pgMar w:top="567" w:right="567" w:bottom="567" w:left="851" w:header="851" w:footer="567" w:gutter="0"/>
          <w:cols w:num="3" w:space="420"/>
          <w:docGrid w:linePitch="320" w:charSpace="135987"/>
        </w:sectPr>
      </w:pPr>
    </w:p>
    <w:p>
      <w:pPr>
        <w:rPr>
          <w:rFonts w:ascii="宋体" w:hAnsi="宋体"/>
          <w:b/>
          <w:sz w:val="18"/>
          <w:szCs w:val="18"/>
        </w:rPr>
      </w:pPr>
      <w:bookmarkStart w:id="287" w:name="_Toc301269063"/>
      <w:bookmarkStart w:id="288" w:name="_Toc301269144"/>
      <w:bookmarkStart w:id="289" w:name="_Toc301269244"/>
      <w:bookmarkStart w:id="290" w:name="_Toc301269307"/>
      <w:bookmarkStart w:id="291" w:name="_Toc301269402"/>
      <w:bookmarkStart w:id="292" w:name="_Toc306812052"/>
      <w:bookmarkStart w:id="293" w:name="_Toc306812131"/>
      <w:bookmarkStart w:id="294" w:name="_Toc306812177"/>
      <w:bookmarkStart w:id="295" w:name="_Toc306812223"/>
      <w:bookmarkStart w:id="296" w:name="_Toc306812361"/>
      <w:bookmarkStart w:id="297" w:name="_Toc306812410"/>
      <w:bookmarkStart w:id="298" w:name="_Toc308074391"/>
      <w:r>
        <w:rPr>
          <w:rFonts w:ascii="宋体" w:hAnsi="宋体" w:hint="eastAsia"/>
          <w:b/>
          <w:sz w:val="18"/>
          <w:szCs w:val="18"/>
        </w:rPr>
        <w:lastRenderedPageBreak/>
        <w:t>音响遥控控制---</w:t>
      </w:r>
    </w:p>
    <w:p>
      <w:pPr>
        <w:rPr>
          <w:rFonts w:ascii="宋体" w:hAnsi="宋体"/>
          <w:b/>
          <w:sz w:val="18"/>
          <w:szCs w:val="18"/>
        </w:rPr>
      </w:pPr>
      <w:r>
        <w:rPr>
          <w:rFonts w:ascii="宋体" w:hAnsi="宋体" w:hint="eastAsia"/>
          <w:b/>
          <w:sz w:val="18"/>
          <w:szCs w:val="18"/>
        </w:rPr>
        <w:t>---转向盘功能按钮</w:t>
      </w:r>
    </w:p>
    <w:p>
      <w:pPr>
        <w:rPr>
          <w:rFonts w:ascii="宋体" w:hAnsi="宋体"/>
          <w:sz w:val="18"/>
          <w:szCs w:val="18"/>
          <w:lang w:val="de-DE"/>
        </w:rPr>
      </w:pPr>
      <w:r>
        <w:rPr>
          <w:noProof/>
          <w:sz w:val="18"/>
          <w:szCs w:val="18"/>
        </w:rPr>
        <mc:AlternateContent>
          <mc:Choice Requires="wps">
            <w:drawing>
              <wp:anchor distT="0" distB="0" distL="114300" distR="114300" simplePos="0" relativeHeight="251713536" behindDoc="0" locked="0" layoutInCell="1" allowOverlap="1">
                <wp:simplePos x="0" y="0"/>
                <wp:positionH relativeFrom="column">
                  <wp:posOffset>27305</wp:posOffset>
                </wp:positionH>
                <wp:positionV relativeFrom="paragraph">
                  <wp:posOffset>1123315</wp:posOffset>
                </wp:positionV>
                <wp:extent cx="1447800" cy="9525"/>
                <wp:effectExtent l="8255" t="8890" r="10795" b="10160"/>
                <wp:wrapNone/>
                <wp:docPr id="236" name="AutoShap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800" cy="952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46" o:spid="_x0000_s1026" type="#_x0000_t32" style="position:absolute;left:0;text-align:left;margin-left:2.15pt;margin-top:88.45pt;width:114pt;height:.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kR7mAIAAHsFAAAOAAAAZHJzL2Uyb0RvYy54bWysVE2PmzAQvVfqf7C4s3yEBIKWrLKE9LJt&#10;V9qtenawCVbBRrYTElX97x0bQpPtpao2kZDH9rx5M2/G9w+ntkFHKhUTPHOCO99BlJeCML7PnG+v&#10;WzdxkNKYE9wITjPnTJXzsPr44b7vUhqKWjSESgQgXKV9lzm11l3qeaqsaYvVnegoh8NKyBZrMOXe&#10;IxL3gN42Xuj7C68XknRSlFQp2N0Mh87K4lcVLfXXqlJUoyZzgJu2X2m/O/P1Vvc43Uvc1awcaeD/&#10;YNFixiHoBLXBGqODZH9BtayUQolK35Wi9URVsZLaHCCbwH+TzUuNO2pzgeKobiqTej/Y8svxWSJG&#10;MiecLRzEcQsirQ9a2NhoFi1MifpOpXAz58/SJFme+Ev3JMofCnGR15jvqb3+eu7AOzAe3o2LMVQH&#10;gXb9Z0HgDoYItl6nSrYGEiqBTlaW8yQLPWlUwmYQRXHig3olnC3n4dwGwOnFt5NKf6KiRWaROUpL&#10;zPa1zgXnoL+QgY2Ej09KG2Y4vTiYwFxsWdPYNmg46scA5kSJhhFzaA253+WNREdsGsn+RhY316Q4&#10;cGLBaopJMa41Zs2whuANN3jU9ubACKyThqXdh5xt3/xc+ssiKZLIjcJF4Ub+ZuOut3nkLrZBPN/M&#10;Nnm+CX6ZzIIorRkhlBuulx4Oon/rkXGahu6bungqineLbqsHZG+ZrrdzP45miRvH85kbzQrffUy2&#10;ubvOg8UiLh7zx+IN08Jmr96H7FRKw0ocNJUvNekRYaYZZvNlGDhgwMyH8aAbws0eHqtSSwdJob8z&#10;Xdv2NY1nMNS11olv/qPWE/pQiIuGxppUGHP7UyrQ/KKvnQozCMNI7QQ5P8vLtMCEW6fxNTJPyLUN&#10;6+s3c/UbAAD//wMAUEsDBBQABgAIAAAAIQASjDHp3QAAAAkBAAAPAAAAZHJzL2Rvd25yZXYueG1s&#10;TI/BbsIwEETvlfgHa5G4VMUhUAppHISQeuixgNSriZckNF5HsUNSvr7LqRz3zWh2Jt0MthZXbH3l&#10;SMFsGoFAyp2pqFBwPHy8rED4oMno2hEq+EUPm2z0lOrEuJ6+8LoPheAQ8olWUIbQJFL6vESr/dQ1&#10;SKydXWt14LMtpGl1z+G2lnEULaXVFfGHUje4KzH/2XdWAfrudRZt17Y4ft765+/4dumbg1KT8bB9&#10;BxFwCP9muNfn6pBxp5PryHhRK1jM2cj4bbkGwXo8j5mc7mS1AJml8nFB9gcAAP//AwBQSwECLQAU&#10;AAYACAAAACEAtoM4kv4AAADhAQAAEwAAAAAAAAAAAAAAAAAAAAAAW0NvbnRlbnRfVHlwZXNdLnht&#10;bFBLAQItABQABgAIAAAAIQA4/SH/1gAAAJQBAAALAAAAAAAAAAAAAAAAAC8BAABfcmVscy8ucmVs&#10;c1BLAQItABQABgAIAAAAIQCMJkR7mAIAAHsFAAAOAAAAAAAAAAAAAAAAAC4CAABkcnMvZTJvRG9j&#10;LnhtbFBLAQItABQABgAIAAAAIQASjDHp3QAAAAkBAAAPAAAAAAAAAAAAAAAAAPIEAABkcnMvZG93&#10;bnJldi54bWxQSwUGAAAAAAQABADzAAAA/AUAAAAA&#10;"/>
            </w:pict>
          </mc:Fallback>
        </mc:AlternateContent>
      </w:r>
      <w:r>
        <w:rPr>
          <w:sz w:val="18"/>
          <w:szCs w:val="18"/>
        </w:rPr>
        <w:object w:dxaOrig="18465" w:dyaOrig="12105">
          <v:shape id="_x0000_i1067" type="#_x0000_t75" style="width:119.25pt;height:89.25pt" o:ole="" o:allowoverlap="f">
            <v:imagedata r:id="rId215" o:title="" croptop="31616f" cropbottom="25322f" cropleft="31973f" cropright="26017f"/>
          </v:shape>
          <o:OLEObject Type="Embed" ProgID="AutoCAD.Drawing.16" ShapeID="_x0000_i1067" DrawAspect="Content" ObjectID="_1606114804" r:id="rId216"/>
        </w:object>
      </w:r>
    </w:p>
    <w:p>
      <w:pPr>
        <w:rPr>
          <w:rFonts w:ascii="宋体" w:hAnsi="宋体"/>
          <w:sz w:val="18"/>
          <w:szCs w:val="18"/>
          <w:lang w:val="de-DE"/>
        </w:rPr>
      </w:pPr>
    </w:p>
    <w:p>
      <w:pPr>
        <w:rPr>
          <w:rFonts w:ascii="宋体" w:hAnsi="宋体"/>
          <w:sz w:val="15"/>
          <w:szCs w:val="15"/>
          <w:lang w:val="de-DE"/>
        </w:rPr>
      </w:pPr>
      <w:r>
        <w:rPr>
          <w:rFonts w:ascii="宋体" w:hAnsi="宋体" w:hint="eastAsia"/>
          <w:sz w:val="15"/>
          <w:szCs w:val="15"/>
          <w:lang w:val="de-DE"/>
        </w:rPr>
        <w:t>可以利用转向盘上的功能按钮调节音响系统的一些部件。</w:t>
      </w:r>
    </w:p>
    <w:p>
      <w:pPr>
        <w:rPr>
          <w:rFonts w:ascii="宋体" w:hAnsi="宋体"/>
          <w:sz w:val="15"/>
          <w:szCs w:val="15"/>
        </w:rPr>
      </w:pPr>
      <w:r>
        <w:rPr>
          <w:rFonts w:ascii="宋体" w:hAnsi="宋体" w:hint="eastAsia"/>
          <w:sz w:val="15"/>
          <w:szCs w:val="15"/>
        </w:rPr>
        <w:t>这些专用开关、控制器和功能的详细说明如下。</w:t>
      </w:r>
    </w:p>
    <w:p>
      <w:pPr>
        <w:rPr>
          <w:rFonts w:ascii="宋体" w:hAnsi="宋体"/>
          <w:b/>
          <w:sz w:val="15"/>
          <w:szCs w:val="15"/>
        </w:rPr>
      </w:pPr>
      <w:r>
        <w:rPr>
          <w:rFonts w:ascii="宋体" w:hAnsi="宋体" w:hint="eastAsia"/>
          <w:b/>
          <w:sz w:val="15"/>
          <w:szCs w:val="15"/>
        </w:rPr>
        <w:t>1 “+ -”开关</w:t>
      </w:r>
    </w:p>
    <w:p>
      <w:pPr>
        <w:rPr>
          <w:rFonts w:ascii="宋体" w:hAnsi="宋体"/>
          <w:b/>
          <w:sz w:val="15"/>
          <w:szCs w:val="15"/>
        </w:rPr>
      </w:pPr>
      <w:r>
        <w:rPr>
          <w:rFonts w:ascii="宋体" w:hAnsi="宋体" w:hint="eastAsia"/>
          <w:b/>
          <w:sz w:val="15"/>
          <w:szCs w:val="15"/>
        </w:rPr>
        <w:t>2 “∨ ∧”开关</w:t>
      </w:r>
    </w:p>
    <w:p>
      <w:pPr>
        <w:rPr>
          <w:rFonts w:ascii="宋体" w:hAnsi="宋体"/>
          <w:b/>
          <w:sz w:val="15"/>
          <w:szCs w:val="15"/>
        </w:rPr>
      </w:pPr>
      <w:r>
        <w:rPr>
          <w:rFonts w:ascii="宋体" w:hAnsi="宋体" w:hint="eastAsia"/>
          <w:b/>
          <w:sz w:val="15"/>
          <w:szCs w:val="15"/>
        </w:rPr>
        <w:t>3 “模式”开关</w:t>
      </w:r>
    </w:p>
    <w:p>
      <w:pPr>
        <w:rPr>
          <w:rFonts w:ascii="宋体" w:hAnsi="宋体"/>
          <w:b/>
          <w:sz w:val="15"/>
          <w:szCs w:val="15"/>
        </w:rPr>
      </w:pPr>
    </w:p>
    <w:p>
      <w:pPr>
        <w:rPr>
          <w:rFonts w:ascii="宋体" w:hAnsi="宋体"/>
          <w:b/>
          <w:sz w:val="18"/>
          <w:szCs w:val="18"/>
        </w:rPr>
      </w:pPr>
      <w:r>
        <w:rPr>
          <w:rFonts w:ascii="宋体" w:hAnsi="宋体" w:hint="eastAsia"/>
          <w:b/>
          <w:sz w:val="18"/>
          <w:szCs w:val="18"/>
        </w:rPr>
        <w:t>“+ -”开关</w:t>
      </w:r>
    </w:p>
    <w:p>
      <w:pPr>
        <w:rPr>
          <w:rFonts w:ascii="宋体" w:hAnsi="宋体"/>
          <w:sz w:val="15"/>
          <w:szCs w:val="15"/>
          <w:lang w:val="de-DE"/>
        </w:rPr>
      </w:pPr>
      <w:r>
        <w:rPr>
          <w:rFonts w:ascii="宋体" w:hAnsi="宋体" w:hint="eastAsia"/>
          <w:sz w:val="15"/>
          <w:szCs w:val="15"/>
          <w:lang w:val="de-DE"/>
        </w:rPr>
        <w:t>按“-”侧降低音量。按住开关，持续降低音量。</w:t>
      </w:r>
    </w:p>
    <w:p>
      <w:pPr>
        <w:rPr>
          <w:rFonts w:ascii="宋体" w:hAnsi="宋体"/>
          <w:sz w:val="18"/>
          <w:szCs w:val="18"/>
          <w:lang w:val="de-DE"/>
        </w:rPr>
      </w:pPr>
      <w:r>
        <w:rPr>
          <w:rFonts w:ascii="宋体" w:hAnsi="宋体" w:hint="eastAsia"/>
          <w:sz w:val="15"/>
          <w:szCs w:val="15"/>
          <w:lang w:val="de-DE"/>
        </w:rPr>
        <w:t>按“+”侧增加音量。按住开关，持续增</w:t>
      </w:r>
      <w:r>
        <w:rPr>
          <w:rFonts w:ascii="宋体" w:hAnsi="宋体" w:hint="eastAsia"/>
          <w:sz w:val="18"/>
          <w:szCs w:val="18"/>
          <w:lang w:val="de-DE"/>
        </w:rPr>
        <w:t>加音量。</w:t>
      </w:r>
    </w:p>
    <w:p>
      <w:pPr>
        <w:rPr>
          <w:rFonts w:ascii="宋体" w:hAnsi="宋体"/>
          <w:sz w:val="18"/>
          <w:szCs w:val="18"/>
          <w:lang w:val="de-DE"/>
        </w:rPr>
      </w:pPr>
    </w:p>
    <w:p>
      <w:pPr>
        <w:rPr>
          <w:rFonts w:ascii="宋体" w:hAnsi="宋体"/>
          <w:b/>
          <w:sz w:val="15"/>
          <w:szCs w:val="15"/>
        </w:rPr>
      </w:pPr>
      <w:r>
        <w:rPr>
          <w:rFonts w:ascii="宋体" w:hAnsi="宋体" w:hint="eastAsia"/>
          <w:b/>
          <w:sz w:val="15"/>
          <w:szCs w:val="15"/>
        </w:rPr>
        <w:t>“∨ ∧”开关</w:t>
      </w:r>
    </w:p>
    <w:p>
      <w:pPr>
        <w:rPr>
          <w:rFonts w:ascii="宋体" w:hAnsi="宋体"/>
          <w:b/>
          <w:sz w:val="15"/>
          <w:szCs w:val="15"/>
        </w:rPr>
      </w:pPr>
      <w:r>
        <w:rPr>
          <w:rFonts w:ascii="宋体" w:hAnsi="宋体" w:hint="eastAsia"/>
          <w:b/>
          <w:sz w:val="15"/>
          <w:szCs w:val="15"/>
        </w:rPr>
        <w:t>收音机</w:t>
      </w:r>
    </w:p>
    <w:p>
      <w:pPr>
        <w:rPr>
          <w:rFonts w:ascii="宋体" w:hAnsi="宋体"/>
          <w:sz w:val="15"/>
          <w:szCs w:val="15"/>
          <w:lang w:val="de-DE"/>
        </w:rPr>
      </w:pPr>
      <w:r>
        <w:rPr>
          <w:rFonts w:ascii="宋体" w:hAnsi="宋体" w:hint="eastAsia"/>
          <w:sz w:val="15"/>
          <w:szCs w:val="15"/>
          <w:lang w:val="de-DE"/>
        </w:rPr>
        <w:t>搜索电台：</w:t>
      </w:r>
    </w:p>
    <w:p>
      <w:pPr>
        <w:rPr>
          <w:rFonts w:ascii="宋体" w:hAnsi="宋体"/>
          <w:sz w:val="15"/>
          <w:szCs w:val="15"/>
          <w:lang w:val="de-DE"/>
        </w:rPr>
      </w:pPr>
      <w:r>
        <w:rPr>
          <w:rFonts w:ascii="宋体" w:hAnsi="宋体" w:hint="eastAsia"/>
          <w:sz w:val="15"/>
          <w:szCs w:val="15"/>
          <w:lang w:val="de-DE"/>
        </w:rPr>
        <w:t>快速按放“∨”或“∧”开关。重复一次以上的动作搜索到下一个电台。在搜索过程中，如果按开关的任何一侧，则取消搜索模式。</w:t>
      </w:r>
    </w:p>
    <w:p>
      <w:pPr>
        <w:rPr>
          <w:rFonts w:ascii="宋体" w:hAnsi="宋体"/>
          <w:sz w:val="15"/>
          <w:szCs w:val="15"/>
          <w:lang w:val="de-DE"/>
        </w:rPr>
      </w:pPr>
      <w:r>
        <w:rPr>
          <w:rFonts w:ascii="宋体" w:hAnsi="宋体" w:hint="eastAsia"/>
          <w:sz w:val="15"/>
          <w:szCs w:val="15"/>
          <w:lang w:val="de-DE"/>
        </w:rPr>
        <w:t>要调高或调低频率，按住开关，收音机将开始向上或向下搜索电台。松开开关，将停止在搜索到的频率位置。重复一次以上动作搜索到下一个电台。</w:t>
      </w:r>
    </w:p>
    <w:p>
      <w:pPr>
        <w:rPr>
          <w:rFonts w:ascii="宋体" w:hAnsi="宋体"/>
          <w:sz w:val="18"/>
          <w:szCs w:val="18"/>
        </w:rPr>
      </w:pPr>
      <w:r>
        <w:rPr>
          <w:rFonts w:ascii="宋体" w:hAnsi="宋体" w:hint="eastAsia"/>
          <w:sz w:val="18"/>
          <w:szCs w:val="18"/>
        </w:rPr>
        <w:t xml:space="preserve"> </w:t>
      </w:r>
    </w:p>
    <w:p>
      <w:pPr>
        <w:rPr>
          <w:rFonts w:ascii="宋体" w:hAnsi="宋体"/>
          <w:b/>
          <w:sz w:val="15"/>
          <w:szCs w:val="15"/>
        </w:rPr>
      </w:pPr>
      <w:r>
        <w:rPr>
          <w:rFonts w:ascii="宋体" w:hAnsi="宋体" w:hint="eastAsia"/>
          <w:b/>
          <w:sz w:val="15"/>
          <w:szCs w:val="15"/>
        </w:rPr>
        <w:t>光盘播放机</w:t>
      </w:r>
    </w:p>
    <w:p>
      <w:pPr>
        <w:rPr>
          <w:rFonts w:ascii="宋体" w:hAnsi="宋体"/>
          <w:sz w:val="15"/>
          <w:szCs w:val="15"/>
          <w:lang w:val="de-DE"/>
        </w:rPr>
      </w:pPr>
      <w:r>
        <w:rPr>
          <w:rFonts w:ascii="宋体" w:hAnsi="宋体" w:hint="eastAsia"/>
          <w:sz w:val="15"/>
          <w:szCs w:val="15"/>
          <w:lang w:val="de-DE"/>
        </w:rPr>
        <w:t>选择需要的曲目：</w:t>
      </w:r>
    </w:p>
    <w:p>
      <w:pPr>
        <w:rPr>
          <w:rFonts w:ascii="宋体" w:hAnsi="宋体"/>
          <w:sz w:val="15"/>
          <w:szCs w:val="15"/>
          <w:lang w:val="de-DE"/>
        </w:rPr>
      </w:pPr>
      <w:r>
        <w:rPr>
          <w:rFonts w:ascii="宋体" w:hAnsi="宋体" w:hint="eastAsia"/>
          <w:sz w:val="15"/>
          <w:szCs w:val="15"/>
          <w:lang w:val="de-DE"/>
        </w:rPr>
        <w:t>快速按下并释放开关的“∨”或“∧”侧，直到到达需要的曲目。如果需要返回当前曲目的起始位置，可快速按一下开关的“∨”侧。</w:t>
      </w:r>
    </w:p>
    <w:p>
      <w:pPr>
        <w:rPr>
          <w:rFonts w:ascii="宋体" w:hAnsi="宋体"/>
          <w:sz w:val="18"/>
          <w:szCs w:val="18"/>
        </w:rPr>
      </w:pPr>
    </w:p>
    <w:p>
      <w:pPr>
        <w:rPr>
          <w:rFonts w:ascii="宋体" w:hAnsi="宋体"/>
          <w:b/>
          <w:sz w:val="15"/>
          <w:szCs w:val="15"/>
        </w:rPr>
      </w:pPr>
      <w:r>
        <w:rPr>
          <w:rFonts w:ascii="宋体" w:hAnsi="宋体" w:hint="eastAsia"/>
          <w:b/>
          <w:sz w:val="15"/>
          <w:szCs w:val="15"/>
        </w:rPr>
        <w:t>SD播放机</w:t>
      </w:r>
    </w:p>
    <w:p>
      <w:pPr>
        <w:rPr>
          <w:rFonts w:ascii="宋体" w:hAnsi="宋体"/>
          <w:sz w:val="15"/>
          <w:szCs w:val="15"/>
          <w:lang w:val="de-DE"/>
        </w:rPr>
      </w:pPr>
      <w:r>
        <w:rPr>
          <w:rFonts w:ascii="宋体" w:hAnsi="宋体" w:hint="eastAsia"/>
          <w:sz w:val="15"/>
          <w:szCs w:val="15"/>
          <w:lang w:val="de-DE"/>
        </w:rPr>
        <w:t>选择需要的曲目：</w:t>
      </w:r>
    </w:p>
    <w:p>
      <w:pPr>
        <w:rPr>
          <w:rFonts w:ascii="宋体" w:hAnsi="宋体"/>
          <w:sz w:val="15"/>
          <w:szCs w:val="15"/>
          <w:lang w:val="de-DE"/>
        </w:rPr>
      </w:pPr>
      <w:r>
        <w:rPr>
          <w:rFonts w:ascii="宋体" w:hAnsi="宋体" w:hint="eastAsia"/>
          <w:sz w:val="15"/>
          <w:szCs w:val="15"/>
          <w:lang w:val="de-DE"/>
        </w:rPr>
        <w:t>快速按下并释放开关的“∨”或“∧”侧，直到到达需要的曲目。如果需要返回当前曲目的起始位置，可快速按一下开关的“∨”侧。</w:t>
      </w:r>
    </w:p>
    <w:p>
      <w:pPr>
        <w:rPr>
          <w:rFonts w:ascii="宋体" w:hAnsi="宋体"/>
          <w:sz w:val="18"/>
          <w:szCs w:val="18"/>
        </w:rPr>
      </w:pPr>
    </w:p>
    <w:p>
      <w:pPr>
        <w:rPr>
          <w:rFonts w:ascii="宋体" w:hAnsi="宋体"/>
          <w:b/>
          <w:sz w:val="15"/>
          <w:szCs w:val="15"/>
        </w:rPr>
      </w:pPr>
      <w:r>
        <w:rPr>
          <w:rFonts w:ascii="宋体" w:hAnsi="宋体" w:hint="eastAsia"/>
          <w:b/>
          <w:sz w:val="15"/>
          <w:szCs w:val="15"/>
        </w:rPr>
        <w:lastRenderedPageBreak/>
        <w:t>USB播放机</w:t>
      </w:r>
    </w:p>
    <w:p>
      <w:pPr>
        <w:rPr>
          <w:rFonts w:ascii="宋体" w:hAnsi="宋体"/>
          <w:sz w:val="15"/>
          <w:szCs w:val="15"/>
          <w:lang w:val="de-DE"/>
        </w:rPr>
      </w:pPr>
      <w:r>
        <w:rPr>
          <w:rFonts w:ascii="宋体" w:hAnsi="宋体" w:hint="eastAsia"/>
          <w:sz w:val="15"/>
          <w:szCs w:val="15"/>
          <w:lang w:val="de-DE"/>
        </w:rPr>
        <w:t>选择需要的曲目：</w:t>
      </w:r>
    </w:p>
    <w:p>
      <w:pPr>
        <w:rPr>
          <w:rFonts w:ascii="宋体" w:hAnsi="宋体"/>
          <w:sz w:val="15"/>
          <w:szCs w:val="15"/>
          <w:lang w:val="de-DE"/>
        </w:rPr>
      </w:pPr>
      <w:r>
        <w:rPr>
          <w:rFonts w:ascii="宋体" w:hAnsi="宋体" w:hint="eastAsia"/>
          <w:sz w:val="15"/>
          <w:szCs w:val="15"/>
          <w:lang w:val="de-DE"/>
        </w:rPr>
        <w:t>快速按下并释放开关的“∨”或“∧”侧，直到到达需要的曲目。如果需要返回当前曲目的起始位置，可快速按一下开关的“∨”侧。</w:t>
      </w:r>
    </w:p>
    <w:p>
      <w:pPr>
        <w:rPr>
          <w:rFonts w:ascii="宋体" w:hAnsi="宋体"/>
          <w:sz w:val="18"/>
          <w:szCs w:val="18"/>
        </w:rPr>
      </w:pPr>
    </w:p>
    <w:p>
      <w:pPr>
        <w:rPr>
          <w:rFonts w:ascii="宋体" w:hAnsi="宋体"/>
          <w:b/>
          <w:sz w:val="15"/>
          <w:szCs w:val="15"/>
        </w:rPr>
      </w:pPr>
      <w:r>
        <w:rPr>
          <w:rFonts w:ascii="宋体" w:hAnsi="宋体" w:hint="eastAsia"/>
          <w:b/>
          <w:sz w:val="15"/>
          <w:szCs w:val="15"/>
        </w:rPr>
        <w:t>“模式”开关</w:t>
      </w:r>
    </w:p>
    <w:p>
      <w:pPr>
        <w:rPr>
          <w:rFonts w:ascii="宋体" w:hAnsi="宋体" w:cs="宋体"/>
          <w:kern w:val="0"/>
          <w:sz w:val="18"/>
          <w:szCs w:val="18"/>
        </w:rPr>
      </w:pPr>
      <w:r>
        <w:rPr>
          <w:rFonts w:ascii="宋体" w:hAnsi="宋体" w:hint="eastAsia"/>
          <w:sz w:val="15"/>
          <w:szCs w:val="15"/>
          <w:lang w:val="de-DE"/>
        </w:rPr>
        <w:t>用该开关可以打开或关闭音响系统，或改变音响模式：轻轻按下开关，打开音响系统。按住开关1S以上，关闭音响系统。打开系统并轻轻按下开关，可改变音响模式。</w:t>
      </w:r>
    </w:p>
    <w:p>
      <w:pPr>
        <w:rPr>
          <w:rFonts w:ascii="宋体" w:hAnsi="宋体"/>
          <w:sz w:val="18"/>
          <w:szCs w:val="18"/>
        </w:rPr>
      </w:pPr>
    </w:p>
    <w:p>
      <w:pPr>
        <w:rPr>
          <w:rFonts w:ascii="宋体" w:hAnsi="宋体"/>
          <w:sz w:val="18"/>
          <w:szCs w:val="18"/>
        </w:rPr>
      </w:pPr>
    </w:p>
    <w:p>
      <w:pPr>
        <w:pStyle w:val="1"/>
        <w:spacing w:before="120"/>
        <w:rPr>
          <w:rFonts w:ascii="宋体" w:hAnsi="宋体"/>
          <w:szCs w:val="18"/>
        </w:rPr>
        <w:sectPr>
          <w:type w:val="nextColumn"/>
          <w:pgSz w:w="11907" w:h="8392" w:orient="landscape" w:code="11"/>
          <w:pgMar w:top="567" w:right="567" w:bottom="567" w:left="851" w:header="851" w:footer="567" w:gutter="0"/>
          <w:cols w:num="3" w:space="420"/>
          <w:docGrid w:linePitch="320" w:charSpace="11878"/>
        </w:sectPr>
      </w:pPr>
    </w:p>
    <w:p>
      <w:pPr>
        <w:spacing w:before="50" w:after="50"/>
        <w:rPr>
          <w:rFonts w:ascii="宋体" w:hAnsi="宋体"/>
          <w:b/>
          <w:sz w:val="18"/>
          <w:szCs w:val="18"/>
        </w:rPr>
      </w:pPr>
      <w:r>
        <w:rPr>
          <w:rFonts w:ascii="宋体" w:hAnsi="宋体" w:hint="eastAsia"/>
          <w:b/>
          <w:sz w:val="18"/>
          <w:szCs w:val="18"/>
        </w:rPr>
        <w:lastRenderedPageBreak/>
        <w:t>自动空调按钮（多媒体）</w:t>
      </w:r>
    </w:p>
    <w:p>
      <w:pPr>
        <w:spacing w:before="50" w:after="50"/>
      </w:pPr>
    </w:p>
    <w:p>
      <w:pPr>
        <w:spacing w:before="50" w:after="50"/>
        <w:jc w:val="center"/>
      </w:pPr>
      <w:r>
        <w:rPr>
          <w:noProof/>
        </w:rPr>
        <w:drawing>
          <wp:inline distT="0" distB="0" distL="0" distR="0">
            <wp:extent cx="5974715" cy="2838450"/>
            <wp:effectExtent l="0" t="0" r="6985" b="0"/>
            <wp:docPr id="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974715" cy="2838450"/>
                    </a:xfrm>
                    <a:prstGeom prst="rect">
                      <a:avLst/>
                    </a:prstGeom>
                    <a:noFill/>
                    <a:ln>
                      <a:noFill/>
                    </a:ln>
                  </pic:spPr>
                </pic:pic>
              </a:graphicData>
            </a:graphic>
          </wp:inline>
        </w:drawing>
      </w:r>
    </w:p>
    <w:p>
      <w:pPr>
        <w:spacing w:before="50" w:after="50"/>
      </w:pPr>
    </w:p>
    <w:p>
      <w:pPr>
        <w:ind w:firstLineChars="350" w:firstLine="630"/>
        <w:rPr>
          <w:rFonts w:ascii="宋体" w:hAnsi="宋体"/>
          <w:sz w:val="18"/>
          <w:szCs w:val="18"/>
        </w:rPr>
      </w:pPr>
      <w:r>
        <w:rPr>
          <w:rFonts w:ascii="宋体" w:hAnsi="宋体" w:hint="eastAsia"/>
          <w:sz w:val="18"/>
          <w:szCs w:val="18"/>
        </w:rPr>
        <w:t>1、空调关闭按钮 2、自动空调按钮 3、手动空调按钮 4、主驾温度调节开关 5、内循环按钮 6、</w:t>
      </w:r>
      <w:r>
        <w:rPr>
          <w:rFonts w:ascii="宋体" w:hAnsi="宋体"/>
          <w:sz w:val="18"/>
          <w:szCs w:val="18"/>
        </w:rPr>
        <w:t>P</w:t>
      </w:r>
      <w:r>
        <w:rPr>
          <w:rFonts w:ascii="宋体" w:hAnsi="宋体" w:hint="eastAsia"/>
          <w:sz w:val="18"/>
          <w:szCs w:val="18"/>
        </w:rPr>
        <w:t>m2.5按钮</w:t>
      </w:r>
    </w:p>
    <w:p>
      <w:pPr>
        <w:ind w:firstLineChars="350" w:firstLine="630"/>
        <w:rPr>
          <w:rFonts w:ascii="宋体" w:hAnsi="宋体"/>
          <w:sz w:val="18"/>
          <w:szCs w:val="18"/>
        </w:rPr>
      </w:pPr>
      <w:r>
        <w:rPr>
          <w:rFonts w:ascii="宋体" w:hAnsi="宋体" w:hint="eastAsia"/>
          <w:sz w:val="18"/>
          <w:szCs w:val="18"/>
        </w:rPr>
        <w:t>7、分控按钮 8、副驾温度调节开关 9、后车窗和外后视镜除雾器按钮 10、前除霜按钮</w:t>
      </w:r>
    </w:p>
    <w:p>
      <w:pPr>
        <w:spacing w:before="50" w:after="50"/>
        <w:sectPr>
          <w:type w:val="nextColumn"/>
          <w:pgSz w:w="11907" w:h="8392" w:orient="landscape" w:code="11"/>
          <w:pgMar w:top="567" w:right="567" w:bottom="567" w:left="851" w:header="851" w:footer="567" w:gutter="0"/>
          <w:cols w:space="420"/>
          <w:docGrid w:linePitch="320" w:charSpace="11878"/>
        </w:sectPr>
      </w:pPr>
    </w:p>
    <w:p>
      <w:pPr>
        <w:autoSpaceDE w:val="0"/>
        <w:autoSpaceDN w:val="0"/>
        <w:adjustRightInd w:val="0"/>
        <w:spacing w:afterLines="50" w:after="120" w:line="240" w:lineRule="exact"/>
        <w:rPr>
          <w:rFonts w:ascii="宋体" w:hAnsi="宋体" w:cs="宋体"/>
          <w:b/>
          <w:kern w:val="0"/>
          <w:sz w:val="15"/>
          <w:szCs w:val="15"/>
          <w:shd w:val="clear" w:color="auto" w:fill="FFFFFF"/>
        </w:rPr>
        <w:sectPr>
          <w:type w:val="continuous"/>
          <w:pgSz w:w="11907" w:h="8392" w:orient="landscape" w:code="11"/>
          <w:pgMar w:top="567" w:right="567" w:bottom="567" w:left="851" w:header="851" w:footer="567" w:gutter="0"/>
          <w:cols w:space="420"/>
          <w:docGrid w:linePitch="320" w:charSpace="11878"/>
        </w:sectPr>
      </w:pPr>
    </w:p>
    <w:p>
      <w:pPr>
        <w:autoSpaceDE w:val="0"/>
        <w:autoSpaceDN w:val="0"/>
        <w:adjustRightInd w:val="0"/>
        <w:spacing w:afterLines="50" w:after="120" w:line="240" w:lineRule="exact"/>
        <w:rPr>
          <w:rFonts w:ascii="宋体" w:hAnsi="宋体" w:cs="宋体"/>
          <w:b/>
          <w:kern w:val="0"/>
          <w:sz w:val="15"/>
          <w:szCs w:val="15"/>
          <w:shd w:val="clear" w:color="auto" w:fill="FFFFFF"/>
        </w:rPr>
      </w:pPr>
      <w:r>
        <w:rPr>
          <w:rFonts w:ascii="宋体" w:hAnsi="宋体" w:cs="宋体" w:hint="eastAsia"/>
          <w:b/>
          <w:kern w:val="0"/>
          <w:sz w:val="15"/>
          <w:szCs w:val="15"/>
          <w:shd w:val="clear" w:color="auto" w:fill="FFFFFF"/>
        </w:rPr>
        <w:lastRenderedPageBreak/>
        <w:t>主驾温度调节开关</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独立模式时：用于驾驶员侧温度调节。</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关联模式时：用于驾驶员侧、前排乘员侧的温度调节。</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向上调节按钮，可升高温度。向下调节按钮，可降低温度。</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当调节至最冷时，显示“L0”；调节至最热时，显示“HI”。</w:t>
      </w:r>
    </w:p>
    <w:p>
      <w:pPr>
        <w:autoSpaceDE w:val="0"/>
        <w:autoSpaceDN w:val="0"/>
        <w:adjustRightInd w:val="0"/>
        <w:spacing w:afterLines="50" w:after="120" w:line="240" w:lineRule="exact"/>
        <w:rPr>
          <w:rFonts w:ascii="宋体" w:hAnsi="宋体" w:cs="宋体"/>
          <w:b/>
          <w:kern w:val="0"/>
          <w:sz w:val="15"/>
          <w:szCs w:val="15"/>
          <w:shd w:val="clear" w:color="auto" w:fill="FFFFFF"/>
        </w:rPr>
      </w:pPr>
      <w:r>
        <w:rPr>
          <w:rFonts w:ascii="宋体" w:hAnsi="宋体" w:cs="宋体" w:hint="eastAsia"/>
          <w:b/>
          <w:kern w:val="0"/>
          <w:sz w:val="15"/>
          <w:szCs w:val="15"/>
          <w:shd w:val="clear" w:color="auto" w:fill="FFFFFF"/>
        </w:rPr>
        <w:t>副驾温度调节旋钮</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独立模式时：用于前排乘员侧温度调节。</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关联模式时：调节前排乘员侧温度并推出关联模式进入独立模式。</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向上调节按钮，温度升高。向下调节按钮，温度降低。</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当调节至最冷时，显示“L0”；调节至最热时，显示“HI”。</w:t>
      </w:r>
    </w:p>
    <w:p>
      <w:pPr>
        <w:autoSpaceDE w:val="0"/>
        <w:autoSpaceDN w:val="0"/>
        <w:adjustRightInd w:val="0"/>
        <w:spacing w:afterLines="50" w:after="120" w:line="240" w:lineRule="exact"/>
        <w:rPr>
          <w:rFonts w:ascii="宋体" w:hAnsi="宋体" w:cs="宋体"/>
          <w:b/>
          <w:kern w:val="0"/>
          <w:sz w:val="15"/>
          <w:szCs w:val="15"/>
          <w:shd w:val="clear" w:color="auto" w:fill="FFFFFF"/>
        </w:rPr>
      </w:pPr>
      <w:r>
        <w:rPr>
          <w:rFonts w:ascii="宋体" w:hAnsi="宋体" w:cs="宋体" w:hint="eastAsia"/>
          <w:b/>
          <w:kern w:val="0"/>
          <w:sz w:val="15"/>
          <w:szCs w:val="15"/>
          <w:shd w:val="clear" w:color="auto" w:fill="FFFFFF"/>
        </w:rPr>
        <w:lastRenderedPageBreak/>
        <w:t>分控按键</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按下此按钮可从独立模式切换为关联模式。</w:t>
      </w:r>
    </w:p>
    <w:p>
      <w:pPr>
        <w:numPr>
          <w:ilvl w:val="0"/>
          <w:numId w:val="102"/>
        </w:numPr>
        <w:autoSpaceDE w:val="0"/>
        <w:autoSpaceDN w:val="0"/>
        <w:adjustRightInd w:val="0"/>
        <w:spacing w:afterLines="50" w:after="120" w:line="240" w:lineRule="exact"/>
        <w:rPr>
          <w:rFonts w:ascii="宋体" w:hAnsi="宋体" w:cs="宋体"/>
          <w:kern w:val="0"/>
          <w:sz w:val="18"/>
          <w:szCs w:val="18"/>
        </w:rPr>
      </w:pPr>
      <w:r>
        <w:rPr>
          <w:rFonts w:ascii="宋体" w:hAnsi="宋体" w:cs="宋体" w:hint="eastAsia"/>
          <w:b/>
          <w:kern w:val="0"/>
          <w:sz w:val="15"/>
          <w:szCs w:val="15"/>
          <w:shd w:val="clear" w:color="auto" w:fill="FFFFFF"/>
        </w:rPr>
        <w:t>独立模式：</w:t>
      </w:r>
      <w:r>
        <w:rPr>
          <w:rFonts w:ascii="宋体" w:hAnsi="宋体" w:hint="eastAsia"/>
          <w:sz w:val="15"/>
          <w:szCs w:val="15"/>
        </w:rPr>
        <w:t>驾驶员侧和前排乘员侧的温度可以分别设定。选择独立模式后，指示灯会亮起；</w:t>
      </w: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cs="宋体" w:hint="eastAsia"/>
          <w:b/>
          <w:kern w:val="0"/>
          <w:sz w:val="15"/>
          <w:szCs w:val="15"/>
          <w:shd w:val="clear" w:color="auto" w:fill="FFFFFF"/>
        </w:rPr>
        <w:t>关联模式</w:t>
      </w:r>
      <w:r>
        <w:rPr>
          <w:rFonts w:ascii="宋体" w:hAnsi="宋体" w:hint="eastAsia"/>
          <w:sz w:val="15"/>
          <w:szCs w:val="15"/>
        </w:rPr>
        <w:t>：可通过驾驶员侧温度调节旋钮同时调节驾驶员侧和前排乘员侧的设定温度。关联模式下，指示灯熄灭。</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在关联模式下操作乘员侧温度调节旋钮时，将自动切换成独立模式。</w:t>
      </w:r>
    </w:p>
    <w:p>
      <w:pPr>
        <w:autoSpaceDE w:val="0"/>
        <w:autoSpaceDN w:val="0"/>
        <w:adjustRightInd w:val="0"/>
        <w:spacing w:afterLines="50" w:after="120" w:line="240" w:lineRule="exact"/>
        <w:rPr>
          <w:rFonts w:ascii="宋体" w:hAnsi="宋体" w:cs="宋体"/>
          <w:b/>
          <w:kern w:val="0"/>
          <w:sz w:val="15"/>
          <w:szCs w:val="15"/>
          <w:shd w:val="clear" w:color="auto" w:fill="FFFFFF"/>
        </w:rPr>
      </w:pPr>
      <w:r>
        <w:rPr>
          <w:rFonts w:ascii="宋体" w:hAnsi="宋体" w:cs="宋体" w:hint="eastAsia"/>
          <w:b/>
          <w:kern w:val="0"/>
          <w:sz w:val="15"/>
          <w:szCs w:val="15"/>
          <w:shd w:val="clear" w:color="auto" w:fill="FFFFFF"/>
        </w:rPr>
        <w:t>“自动”按钮</w:t>
      </w:r>
    </w:p>
    <w:p>
      <w:pPr>
        <w:spacing w:afterLines="50" w:after="120" w:line="240" w:lineRule="exact"/>
        <w:rPr>
          <w:rFonts w:ascii="宋体" w:hAnsi="宋体"/>
          <w:sz w:val="15"/>
          <w:szCs w:val="15"/>
        </w:rPr>
      </w:pPr>
      <w:r>
        <w:rPr>
          <w:rFonts w:ascii="宋体" w:hAnsi="宋体" w:hint="eastAsia"/>
          <w:sz w:val="15"/>
          <w:szCs w:val="15"/>
        </w:rPr>
        <w:t>要空调自动操作，按下“自动”按钮。指示灯点亮表示已经选择了自动操作模式。</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在自动操作模式下，空调系统将根据设定温度来选择最合适的风扇转速、送风模式和开关空调。</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如果在自动操作模式中按下任何手动控制按钮，相应所按下按钮的状态将被设定，其他情况仍继续被自动调节。</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按“关闭”按钮关闭空调系统。</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当将温度设定到下限（L0）或上限（HI）时，系统只按照全冷气或全暖气模式运行，无法控制车内温度。</w:t>
      </w:r>
    </w:p>
    <w:p>
      <w:pPr>
        <w:autoSpaceDE w:val="0"/>
        <w:autoSpaceDN w:val="0"/>
        <w:adjustRightInd w:val="0"/>
        <w:spacing w:afterLines="50" w:after="120" w:line="240" w:lineRule="exact"/>
        <w:rPr>
          <w:rFonts w:ascii="宋体" w:hAnsi="宋体" w:cs="宋体"/>
          <w:b/>
          <w:kern w:val="0"/>
          <w:sz w:val="15"/>
          <w:szCs w:val="15"/>
          <w:shd w:val="clear" w:color="auto" w:fill="FFFFFF"/>
        </w:rPr>
      </w:pPr>
      <w:r>
        <w:rPr>
          <w:rFonts w:ascii="宋体" w:hAnsi="宋体" w:cs="宋体" w:hint="eastAsia"/>
          <w:b/>
          <w:kern w:val="0"/>
          <w:sz w:val="15"/>
          <w:szCs w:val="15"/>
          <w:shd w:val="clear" w:color="auto" w:fill="FFFFFF"/>
        </w:rPr>
        <w:t>内外循环按钮</w:t>
      </w:r>
    </w:p>
    <w:p>
      <w:pPr>
        <w:autoSpaceDE w:val="0"/>
        <w:autoSpaceDN w:val="0"/>
        <w:adjustRightInd w:val="0"/>
        <w:spacing w:afterLines="50" w:after="120" w:line="240" w:lineRule="exact"/>
        <w:rPr>
          <w:rFonts w:ascii="宋体" w:hAnsi="宋体" w:cs="宋体"/>
          <w:b/>
          <w:kern w:val="0"/>
          <w:sz w:val="15"/>
          <w:szCs w:val="15"/>
          <w:shd w:val="clear" w:color="auto" w:fill="FFFFFF"/>
        </w:rPr>
      </w:pPr>
      <w:r>
        <w:rPr>
          <w:rFonts w:ascii="宋体" w:hAnsi="宋体" w:hint="eastAsia"/>
          <w:sz w:val="15"/>
          <w:szCs w:val="15"/>
        </w:rPr>
        <w:t>当按下内外循环按钮时，指示灯（绿色）亮起，进风模式为内循环；再次按下内外循环按钮，指示灯熄灭，进风模式为外循环。</w:t>
      </w:r>
    </w:p>
    <w:p>
      <w:pPr>
        <w:widowControl/>
        <w:jc w:val="left"/>
        <w:rPr>
          <w:rFonts w:ascii="宋体" w:hAnsi="宋体" w:cs="宋体"/>
          <w:b/>
          <w:kern w:val="0"/>
          <w:sz w:val="18"/>
          <w:szCs w:val="18"/>
          <w:shd w:val="clear" w:color="auto" w:fill="FFFFFF"/>
        </w:rPr>
      </w:pPr>
    </w:p>
    <w:p>
      <w:pPr>
        <w:autoSpaceDE w:val="0"/>
        <w:autoSpaceDN w:val="0"/>
        <w:adjustRightInd w:val="0"/>
        <w:spacing w:afterLines="50" w:after="120" w:line="240" w:lineRule="exact"/>
        <w:rPr>
          <w:rFonts w:ascii="宋体" w:hAnsi="宋体" w:cs="宋体"/>
          <w:b/>
          <w:kern w:val="0"/>
          <w:sz w:val="15"/>
          <w:szCs w:val="15"/>
          <w:shd w:val="clear" w:color="auto" w:fill="FFFFFF"/>
        </w:rPr>
      </w:pPr>
      <w:r>
        <w:rPr>
          <w:rFonts w:ascii="宋体" w:hAnsi="宋体" w:cs="宋体" w:hint="eastAsia"/>
          <w:b/>
          <w:kern w:val="0"/>
          <w:sz w:val="15"/>
          <w:szCs w:val="15"/>
          <w:shd w:val="clear" w:color="auto" w:fill="FFFFFF"/>
        </w:rPr>
        <w:t>前除霜按钮</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按下此按钮，指示灯点亮，空气流主要来自挡风玻璃通风口。再次按下，指示灯熄灭，送风模式返回到上一次使用的状态。</w:t>
      </w:r>
    </w:p>
    <w:p>
      <w:pPr>
        <w:autoSpaceDE w:val="0"/>
        <w:autoSpaceDN w:val="0"/>
        <w:adjustRightInd w:val="0"/>
        <w:spacing w:afterLines="50" w:after="120" w:line="240" w:lineRule="exact"/>
        <w:rPr>
          <w:rFonts w:ascii="宋体" w:hAnsi="宋体" w:cs="宋体"/>
          <w:kern w:val="0"/>
          <w:sz w:val="18"/>
          <w:szCs w:val="18"/>
          <w:shd w:val="clear" w:color="auto" w:fill="FFFFFF"/>
        </w:rPr>
      </w:pPr>
    </w:p>
    <w:p>
      <w:pPr>
        <w:widowControl/>
        <w:jc w:val="left"/>
        <w:rPr>
          <w:rFonts w:ascii="宋体" w:hAnsi="宋体" w:cs="宋体"/>
          <w:b/>
          <w:kern w:val="0"/>
          <w:sz w:val="18"/>
          <w:szCs w:val="18"/>
          <w:shd w:val="clear" w:color="auto" w:fill="FFFFFF"/>
        </w:rPr>
      </w:pPr>
      <w:r>
        <w:rPr>
          <w:rFonts w:ascii="宋体" w:hAnsi="宋体" w:cs="宋体"/>
          <w:b/>
          <w:noProof/>
          <w:kern w:val="0"/>
          <w:sz w:val="18"/>
          <w:szCs w:val="18"/>
          <w:shd w:val="clear" w:color="auto" w:fill="FFFFFF"/>
        </w:rPr>
        <w:lastRenderedPageBreak/>
        <w:drawing>
          <wp:inline distT="0" distB="0" distL="0" distR="0">
            <wp:extent cx="2047875" cy="1486535"/>
            <wp:effectExtent l="0" t="0" r="9525" b="0"/>
            <wp:docPr id="132" name="图片 47" descr="除霜有图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除霜有图标.jp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047875" cy="1486535"/>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kern w:val="0"/>
          <w:sz w:val="18"/>
          <w:szCs w:val="18"/>
          <w:shd w:val="clear" w:color="auto" w:fill="FFFFFF"/>
        </w:rPr>
      </w:pPr>
      <w:r>
        <w:rPr>
          <w:rFonts w:ascii="宋体" w:hAnsi="宋体" w:hint="eastAsia"/>
          <w:sz w:val="15"/>
          <w:szCs w:val="15"/>
        </w:rPr>
        <w:t>按下此按钮可打开除霜除雾功能，同时空调也被打开。即无论“A/C”按钮是否按下，“A/C”按钮指示灯都将点亮，这样可以更加迅速地使前方视野变清晰。</w:t>
      </w:r>
    </w:p>
    <w:p>
      <w:pPr>
        <w:autoSpaceDE w:val="0"/>
        <w:autoSpaceDN w:val="0"/>
        <w:adjustRightInd w:val="0"/>
        <w:spacing w:afterLines="50" w:after="120" w:line="240" w:lineRule="exact"/>
        <w:rPr>
          <w:rFonts w:ascii="宋体" w:hAnsi="宋体" w:cs="宋体"/>
          <w:b/>
          <w:kern w:val="0"/>
          <w:sz w:val="15"/>
          <w:szCs w:val="15"/>
          <w:shd w:val="clear" w:color="auto" w:fill="FFFFFF"/>
        </w:rPr>
      </w:pPr>
      <w:r>
        <w:rPr>
          <w:rFonts w:ascii="宋体" w:hAnsi="宋体" w:cs="宋体" w:hint="eastAsia"/>
          <w:b/>
          <w:kern w:val="0"/>
          <w:sz w:val="15"/>
          <w:szCs w:val="15"/>
          <w:shd w:val="clear" w:color="auto" w:fill="FFFFFF"/>
        </w:rPr>
        <w:t>“关闭”按钮</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按此按钮可关闭空调系统。</w:t>
      </w:r>
    </w:p>
    <w:p>
      <w:pPr>
        <w:autoSpaceDE w:val="0"/>
        <w:autoSpaceDN w:val="0"/>
        <w:adjustRightInd w:val="0"/>
        <w:spacing w:afterLines="50" w:after="120" w:line="240" w:lineRule="exact"/>
        <w:rPr>
          <w:rFonts w:ascii="宋体" w:hAnsi="宋体"/>
          <w:b/>
          <w:sz w:val="15"/>
          <w:szCs w:val="15"/>
        </w:rPr>
      </w:pPr>
      <w:r>
        <w:rPr>
          <w:rFonts w:ascii="宋体" w:hAnsi="宋体" w:hint="eastAsia"/>
          <w:b/>
          <w:sz w:val="15"/>
          <w:szCs w:val="15"/>
        </w:rPr>
        <w:t>手动按钮</w:t>
      </w:r>
    </w:p>
    <w:p>
      <w:pPr>
        <w:widowControl/>
        <w:spacing w:afterLines="50" w:after="120" w:line="240" w:lineRule="exact"/>
        <w:rPr>
          <w:rFonts w:ascii="宋体" w:hAnsi="宋体"/>
          <w:sz w:val="15"/>
          <w:szCs w:val="15"/>
        </w:rPr>
      </w:pPr>
      <w:r>
        <w:rPr>
          <w:rFonts w:ascii="宋体" w:hAnsi="宋体" w:hint="eastAsia"/>
          <w:sz w:val="15"/>
          <w:szCs w:val="15"/>
        </w:rPr>
        <w:t>按下手动按钮，多媒体显示屏进入空调显示界面。</w:t>
      </w:r>
    </w:p>
    <w:p>
      <w:pPr>
        <w:autoSpaceDE w:val="0"/>
        <w:autoSpaceDN w:val="0"/>
        <w:adjustRightInd w:val="0"/>
        <w:spacing w:afterLines="50" w:after="120" w:line="240" w:lineRule="exact"/>
        <w:rPr>
          <w:rFonts w:ascii="宋体" w:hAnsi="宋体" w:cs="宋体"/>
          <w:b/>
          <w:kern w:val="0"/>
          <w:sz w:val="15"/>
          <w:szCs w:val="15"/>
          <w:shd w:val="clear" w:color="auto" w:fill="FFFFFF"/>
        </w:rPr>
      </w:pPr>
      <w:r>
        <w:rPr>
          <w:rFonts w:ascii="宋体" w:hAnsi="宋体" w:cs="宋体" w:hint="eastAsia"/>
          <w:b/>
          <w:kern w:val="0"/>
          <w:sz w:val="15"/>
          <w:szCs w:val="15"/>
          <w:shd w:val="clear" w:color="auto" w:fill="FFFFFF"/>
        </w:rPr>
        <w:t>出风模式选择旋钮的设定</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按送风选择按钮选择送风模式。</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在自动操作时，除非需要其他的送风模式，否则不需要操作送风选择按钮。</w:t>
      </w:r>
    </w:p>
    <w:p>
      <w:pPr>
        <w:autoSpaceDE w:val="0"/>
        <w:autoSpaceDN w:val="0"/>
        <w:adjustRightInd w:val="0"/>
        <w:spacing w:afterLines="50" w:after="120" w:line="240" w:lineRule="exact"/>
        <w:rPr>
          <w:rFonts w:ascii="宋体" w:hAnsi="宋体"/>
          <w:sz w:val="15"/>
          <w:szCs w:val="15"/>
        </w:rPr>
      </w:pPr>
    </w:p>
    <w:p>
      <w:pPr>
        <w:autoSpaceDE w:val="0"/>
        <w:autoSpaceDN w:val="0"/>
        <w:adjustRightInd w:val="0"/>
        <w:spacing w:afterLines="50" w:after="120" w:line="240" w:lineRule="exact"/>
        <w:rPr>
          <w:rFonts w:ascii="宋体" w:hAnsi="宋体"/>
          <w:sz w:val="15"/>
          <w:szCs w:val="15"/>
        </w:rPr>
      </w:pPr>
    </w:p>
    <w:p>
      <w:pPr>
        <w:numPr>
          <w:ilvl w:val="0"/>
          <w:numId w:val="103"/>
        </w:numPr>
        <w:autoSpaceDE w:val="0"/>
        <w:autoSpaceDN w:val="0"/>
        <w:adjustRightInd w:val="0"/>
        <w:spacing w:afterLines="50" w:after="120" w:line="240" w:lineRule="exact"/>
        <w:rPr>
          <w:rFonts w:ascii="宋体" w:hAnsi="宋体"/>
          <w:sz w:val="15"/>
          <w:szCs w:val="15"/>
        </w:rPr>
      </w:pPr>
      <w:r>
        <w:rPr>
          <w:rFonts w:ascii="宋体" w:hAnsi="宋体"/>
          <w:noProof/>
          <w:sz w:val="15"/>
          <w:szCs w:val="15"/>
        </w:rPr>
        <w:drawing>
          <wp:anchor distT="0" distB="0" distL="114300" distR="114300" simplePos="0" relativeHeight="251701248" behindDoc="0" locked="0" layoutInCell="1" allowOverlap="1">
            <wp:simplePos x="0" y="0"/>
            <wp:positionH relativeFrom="column">
              <wp:posOffset>108585</wp:posOffset>
            </wp:positionH>
            <wp:positionV relativeFrom="paragraph">
              <wp:posOffset>9525</wp:posOffset>
            </wp:positionV>
            <wp:extent cx="187325" cy="179705"/>
            <wp:effectExtent l="0" t="0" r="3175" b="0"/>
            <wp:wrapNone/>
            <wp:docPr id="321"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87325" cy="1797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 w:val="15"/>
          <w:szCs w:val="15"/>
        </w:rPr>
        <w:t>—— 空气流主要吹向上半身。</w:t>
      </w:r>
    </w:p>
    <w:p>
      <w:pPr>
        <w:spacing w:before="50" w:after="50"/>
        <w:rPr>
          <w:rFonts w:ascii="宋体" w:hAnsi="宋体"/>
          <w:sz w:val="15"/>
          <w:szCs w:val="15"/>
        </w:rPr>
      </w:pPr>
      <w:r>
        <w:rPr>
          <w:rFonts w:ascii="宋体" w:hAnsi="宋体"/>
          <w:noProof/>
          <w:sz w:val="15"/>
          <w:szCs w:val="15"/>
          <w:bdr w:val="single" w:sz="4" w:space="0" w:color="auto"/>
          <w:shd w:val="clear" w:color="auto" w:fill="FFFFFF"/>
        </w:rPr>
        <w:drawing>
          <wp:inline distT="0" distB="0" distL="0" distR="0">
            <wp:extent cx="2042160" cy="1537335"/>
            <wp:effectExtent l="0" t="0" r="0" b="5715"/>
            <wp:docPr id="13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042160" cy="1537335"/>
                    </a:xfrm>
                    <a:prstGeom prst="rect">
                      <a:avLst/>
                    </a:prstGeom>
                    <a:noFill/>
                    <a:ln>
                      <a:noFill/>
                    </a:ln>
                  </pic:spPr>
                </pic:pic>
              </a:graphicData>
            </a:graphic>
          </wp:inline>
        </w:drawing>
      </w:r>
    </w:p>
    <w:p>
      <w:pPr>
        <w:numPr>
          <w:ilvl w:val="0"/>
          <w:numId w:val="103"/>
        </w:numPr>
        <w:autoSpaceDE w:val="0"/>
        <w:autoSpaceDN w:val="0"/>
        <w:adjustRightInd w:val="0"/>
        <w:spacing w:afterLines="50" w:after="120" w:line="240" w:lineRule="exact"/>
        <w:rPr>
          <w:rFonts w:ascii="宋体" w:hAnsi="宋体" w:cs="宋体"/>
          <w:kern w:val="0"/>
          <w:sz w:val="15"/>
          <w:szCs w:val="15"/>
          <w:shd w:val="clear" w:color="auto" w:fill="FFFFFF"/>
        </w:rPr>
      </w:pPr>
      <w:r>
        <w:rPr>
          <w:noProof/>
        </w:rPr>
        <w:drawing>
          <wp:anchor distT="0" distB="0" distL="114300" distR="114300" simplePos="0" relativeHeight="251702272" behindDoc="0" locked="0" layoutInCell="1" allowOverlap="1">
            <wp:simplePos x="0" y="0"/>
            <wp:positionH relativeFrom="column">
              <wp:posOffset>101600</wp:posOffset>
            </wp:positionH>
            <wp:positionV relativeFrom="paragraph">
              <wp:posOffset>12700</wp:posOffset>
            </wp:positionV>
            <wp:extent cx="205105" cy="178435"/>
            <wp:effectExtent l="0" t="0" r="4445" b="0"/>
            <wp:wrapNone/>
            <wp:docPr id="320"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05105" cy="1784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宋体" w:hint="eastAsia"/>
          <w:kern w:val="0"/>
          <w:sz w:val="15"/>
          <w:szCs w:val="15"/>
          <w:shd w:val="clear" w:color="auto" w:fill="FFFFFF"/>
        </w:rPr>
        <w:t xml:space="preserve">—— 空气流主要吹向上半身和脚部。       </w:t>
      </w:r>
    </w:p>
    <w:p>
      <w:pPr>
        <w:autoSpaceDE w:val="0"/>
        <w:autoSpaceDN w:val="0"/>
        <w:adjustRightInd w:val="0"/>
        <w:spacing w:afterLines="50" w:after="120"/>
        <w:rPr>
          <w:rFonts w:ascii="宋体" w:hAnsi="宋体" w:cs="宋体"/>
          <w:kern w:val="0"/>
          <w:sz w:val="15"/>
          <w:szCs w:val="15"/>
          <w:shd w:val="clear" w:color="auto" w:fill="FFFFFF"/>
        </w:rPr>
      </w:pPr>
      <w:r>
        <w:rPr>
          <w:rFonts w:ascii="宋体" w:hAnsi="宋体" w:cs="宋体"/>
          <w:noProof/>
          <w:kern w:val="0"/>
          <w:sz w:val="15"/>
          <w:szCs w:val="15"/>
          <w:bdr w:val="single" w:sz="4" w:space="0" w:color="auto"/>
          <w:shd w:val="clear" w:color="auto" w:fill="FFFFFF"/>
        </w:rPr>
        <w:lastRenderedPageBreak/>
        <w:drawing>
          <wp:inline distT="0" distB="0" distL="0" distR="0">
            <wp:extent cx="2042160" cy="1542415"/>
            <wp:effectExtent l="0" t="0" r="0" b="635"/>
            <wp:docPr id="13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042160" cy="1542415"/>
                    </a:xfrm>
                    <a:prstGeom prst="rect">
                      <a:avLst/>
                    </a:prstGeom>
                    <a:noFill/>
                    <a:ln>
                      <a:noFill/>
                    </a:ln>
                  </pic:spPr>
                </pic:pic>
              </a:graphicData>
            </a:graphic>
          </wp:inline>
        </w:drawing>
      </w:r>
    </w:p>
    <w:p>
      <w:pPr>
        <w:autoSpaceDE w:val="0"/>
        <w:autoSpaceDN w:val="0"/>
        <w:adjustRightInd w:val="0"/>
        <w:spacing w:afterLines="50" w:after="120"/>
        <w:rPr>
          <w:rFonts w:ascii="宋体" w:hAnsi="宋体" w:cs="宋体"/>
          <w:kern w:val="0"/>
          <w:sz w:val="15"/>
          <w:szCs w:val="15"/>
          <w:shd w:val="clear" w:color="auto" w:fill="FFFFFF"/>
        </w:rPr>
      </w:pPr>
      <w:r>
        <w:rPr>
          <w:rFonts w:ascii="宋体" w:hAnsi="宋体" w:cs="宋体" w:hint="eastAsia"/>
          <w:kern w:val="0"/>
          <w:sz w:val="15"/>
          <w:szCs w:val="15"/>
          <w:shd w:val="clear" w:color="auto" w:fill="FFFFFF"/>
        </w:rPr>
        <w:t>3、</w:t>
      </w:r>
      <w:r>
        <w:rPr>
          <w:noProof/>
        </w:rPr>
        <w:drawing>
          <wp:inline distT="0" distB="0" distL="0" distR="0">
            <wp:extent cx="207645" cy="185420"/>
            <wp:effectExtent l="0" t="0" r="1905" b="5080"/>
            <wp:docPr id="13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07645" cy="185420"/>
                    </a:xfrm>
                    <a:prstGeom prst="rect">
                      <a:avLst/>
                    </a:prstGeom>
                    <a:noFill/>
                    <a:ln>
                      <a:noFill/>
                    </a:ln>
                  </pic:spPr>
                </pic:pic>
              </a:graphicData>
            </a:graphic>
          </wp:inline>
        </w:drawing>
      </w:r>
      <w:r>
        <w:rPr>
          <w:rFonts w:ascii="宋体" w:hAnsi="宋体" w:cs="宋体" w:hint="eastAsia"/>
          <w:kern w:val="0"/>
          <w:sz w:val="15"/>
          <w:szCs w:val="15"/>
          <w:shd w:val="clear" w:color="auto" w:fill="FFFFFF"/>
        </w:rPr>
        <w:t>—— 空气流主要吹向脚部。</w:t>
      </w:r>
    </w:p>
    <w:p>
      <w:pPr>
        <w:spacing w:before="50" w:after="50"/>
        <w:rPr>
          <w:rFonts w:ascii="宋体" w:hAnsi="宋体"/>
          <w:sz w:val="15"/>
          <w:szCs w:val="15"/>
        </w:rPr>
      </w:pPr>
      <w:r>
        <w:rPr>
          <w:rFonts w:ascii="宋体" w:hAnsi="宋体" w:cs="宋体"/>
          <w:noProof/>
          <w:kern w:val="0"/>
          <w:sz w:val="15"/>
          <w:szCs w:val="15"/>
          <w:bdr w:val="single" w:sz="4" w:space="0" w:color="auto"/>
          <w:shd w:val="clear" w:color="auto" w:fill="FFFFFF"/>
        </w:rPr>
        <w:drawing>
          <wp:inline distT="0" distB="0" distL="0" distR="0">
            <wp:extent cx="2036445" cy="1548130"/>
            <wp:effectExtent l="0" t="0" r="1905" b="0"/>
            <wp:docPr id="136"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036445" cy="1548130"/>
                    </a:xfrm>
                    <a:prstGeom prst="rect">
                      <a:avLst/>
                    </a:prstGeom>
                    <a:noFill/>
                    <a:ln>
                      <a:noFill/>
                    </a:ln>
                  </pic:spPr>
                </pic:pic>
              </a:graphicData>
            </a:graphic>
          </wp:inline>
        </w:drawing>
      </w:r>
    </w:p>
    <w:p>
      <w:pPr>
        <w:spacing w:before="50" w:after="50"/>
        <w:rPr>
          <w:rFonts w:ascii="宋体" w:hAnsi="宋体"/>
          <w:sz w:val="15"/>
          <w:szCs w:val="15"/>
        </w:rPr>
      </w:pPr>
    </w:p>
    <w:p>
      <w:pPr>
        <w:spacing w:before="50" w:after="50"/>
        <w:rPr>
          <w:rFonts w:ascii="宋体" w:hAnsi="宋体"/>
          <w:sz w:val="15"/>
          <w:szCs w:val="15"/>
        </w:rPr>
      </w:pPr>
      <w:r>
        <w:rPr>
          <w:rFonts w:ascii="宋体" w:hAnsi="宋体" w:cs="宋体" w:hint="eastAsia"/>
          <w:kern w:val="0"/>
          <w:sz w:val="15"/>
          <w:szCs w:val="15"/>
          <w:shd w:val="clear" w:color="auto" w:fill="FFFFFF"/>
        </w:rPr>
        <w:t>4、</w:t>
      </w:r>
      <w:r>
        <w:rPr>
          <w:noProof/>
        </w:rPr>
        <w:drawing>
          <wp:inline distT="0" distB="0" distL="0" distR="0">
            <wp:extent cx="269240" cy="185420"/>
            <wp:effectExtent l="0" t="0" r="0" b="5080"/>
            <wp:docPr id="13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69240" cy="185420"/>
                    </a:xfrm>
                    <a:prstGeom prst="rect">
                      <a:avLst/>
                    </a:prstGeom>
                    <a:noFill/>
                    <a:ln>
                      <a:noFill/>
                    </a:ln>
                  </pic:spPr>
                </pic:pic>
              </a:graphicData>
            </a:graphic>
          </wp:inline>
        </w:drawing>
      </w:r>
      <w:r>
        <w:rPr>
          <w:rFonts w:ascii="宋体" w:hAnsi="宋体" w:cs="宋体" w:hint="eastAsia"/>
          <w:kern w:val="0"/>
          <w:sz w:val="15"/>
          <w:szCs w:val="15"/>
          <w:shd w:val="clear" w:color="auto" w:fill="FFFFFF"/>
        </w:rPr>
        <w:t xml:space="preserve"> —— 空气流主要吹向脚部和前挡风玻</w:t>
      </w:r>
    </w:p>
    <w:p>
      <w:pPr>
        <w:spacing w:before="50" w:after="50"/>
        <w:rPr>
          <w:rFonts w:ascii="宋体" w:hAnsi="宋体" w:cs="宋体"/>
          <w:kern w:val="0"/>
          <w:sz w:val="15"/>
          <w:szCs w:val="15"/>
          <w:bdr w:val="single" w:sz="4" w:space="0" w:color="auto"/>
          <w:shd w:val="clear" w:color="auto" w:fill="FFFFFF"/>
        </w:rPr>
      </w:pPr>
      <w:r>
        <w:rPr>
          <w:rFonts w:ascii="宋体" w:hAnsi="宋体" w:cs="宋体"/>
          <w:noProof/>
          <w:kern w:val="0"/>
          <w:sz w:val="15"/>
          <w:szCs w:val="15"/>
          <w:bdr w:val="single" w:sz="4" w:space="0" w:color="auto"/>
          <w:shd w:val="clear" w:color="auto" w:fill="FFFFFF"/>
        </w:rPr>
        <w:drawing>
          <wp:inline distT="0" distB="0" distL="0" distR="0">
            <wp:extent cx="2042160" cy="1503680"/>
            <wp:effectExtent l="0" t="0" r="0" b="1270"/>
            <wp:docPr id="13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042160" cy="1503680"/>
                    </a:xfrm>
                    <a:prstGeom prst="rect">
                      <a:avLst/>
                    </a:prstGeom>
                    <a:noFill/>
                    <a:ln>
                      <a:noFill/>
                    </a:ln>
                  </pic:spPr>
                </pic:pic>
              </a:graphicData>
            </a:graphic>
          </wp:inline>
        </w:drawing>
      </w:r>
    </w:p>
    <w:p>
      <w:pPr>
        <w:spacing w:before="50" w:after="50"/>
        <w:rPr>
          <w:rFonts w:ascii="宋体" w:hAnsi="宋体"/>
          <w:sz w:val="15"/>
          <w:szCs w:val="15"/>
        </w:rPr>
      </w:pPr>
    </w:p>
    <w:p>
      <w:pPr>
        <w:autoSpaceDE w:val="0"/>
        <w:autoSpaceDN w:val="0"/>
        <w:adjustRightInd w:val="0"/>
        <w:rPr>
          <w:rFonts w:ascii="宋体" w:hAnsi="宋体" w:cs="宋体"/>
          <w:kern w:val="0"/>
          <w:sz w:val="18"/>
          <w:szCs w:val="18"/>
          <w:shd w:val="clear" w:color="auto" w:fill="FFFFFF"/>
        </w:rPr>
      </w:pPr>
    </w:p>
    <w:p>
      <w:pPr>
        <w:spacing w:before="50" w:after="50"/>
        <w:rPr>
          <w:rFonts w:ascii="宋体" w:hAnsi="宋体"/>
          <w:b/>
          <w:sz w:val="15"/>
          <w:szCs w:val="15"/>
        </w:rPr>
      </w:pPr>
      <w:r>
        <w:rPr>
          <w:rFonts w:ascii="宋体" w:hAnsi="宋体" w:hint="eastAsia"/>
          <w:b/>
          <w:sz w:val="15"/>
          <w:szCs w:val="15"/>
        </w:rPr>
        <w:t>风扇转速控制</w:t>
      </w:r>
    </w:p>
    <w:p>
      <w:pPr>
        <w:spacing w:afterLines="50" w:after="120" w:line="240" w:lineRule="exact"/>
        <w:rPr>
          <w:rFonts w:ascii="宋体" w:hAnsi="宋体"/>
          <w:sz w:val="15"/>
          <w:szCs w:val="15"/>
        </w:rPr>
      </w:pPr>
      <w:r>
        <w:rPr>
          <w:rFonts w:ascii="宋体" w:hAnsi="宋体" w:hint="eastAsia"/>
          <w:sz w:val="15"/>
          <w:szCs w:val="15"/>
        </w:rPr>
        <w:t>点击适合的风扇转速档位，将风扇设定在需要的转速上，档位越高，风扇的转速越高，则输入的空气量也越多。</w:t>
      </w:r>
    </w:p>
    <w:p>
      <w:pPr>
        <w:spacing w:afterLines="50" w:after="120"/>
        <w:rPr>
          <w:rFonts w:ascii="宋体" w:hAnsi="宋体"/>
          <w:sz w:val="18"/>
          <w:szCs w:val="18"/>
        </w:rPr>
      </w:pPr>
      <w:r>
        <w:rPr>
          <w:noProof/>
        </w:rPr>
        <w:lastRenderedPageBreak/>
        <w:drawing>
          <wp:inline distT="0" distB="0" distL="0" distR="0">
            <wp:extent cx="2042160" cy="1228725"/>
            <wp:effectExtent l="0" t="0" r="0" b="9525"/>
            <wp:docPr id="13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042160" cy="1228725"/>
                    </a:xfrm>
                    <a:prstGeom prst="rect">
                      <a:avLst/>
                    </a:prstGeom>
                    <a:noFill/>
                    <a:ln>
                      <a:noFill/>
                    </a:ln>
                  </pic:spPr>
                </pic:pic>
              </a:graphicData>
            </a:graphic>
          </wp:inline>
        </w:drawing>
      </w:r>
    </w:p>
    <w:p>
      <w:pPr>
        <w:spacing w:afterLines="50" w:after="120" w:line="240" w:lineRule="exact"/>
        <w:rPr>
          <w:rFonts w:ascii="宋体" w:hAnsi="宋体"/>
          <w:sz w:val="15"/>
          <w:szCs w:val="15"/>
        </w:rPr>
      </w:pPr>
      <w:r>
        <w:rPr>
          <w:rFonts w:ascii="宋体" w:hAnsi="宋体" w:hint="eastAsia"/>
          <w:sz w:val="15"/>
          <w:szCs w:val="15"/>
        </w:rPr>
        <w:t>按下“关闭”按钮，关闭风扇。</w:t>
      </w:r>
    </w:p>
    <w:p>
      <w:pPr>
        <w:spacing w:before="50" w:after="50"/>
        <w:rPr>
          <w:rFonts w:ascii="宋体" w:hAnsi="宋体"/>
          <w:b/>
          <w:sz w:val="15"/>
          <w:szCs w:val="15"/>
        </w:rPr>
      </w:pPr>
      <w:r>
        <w:rPr>
          <w:rFonts w:ascii="宋体" w:hAnsi="宋体" w:hint="eastAsia"/>
          <w:b/>
          <w:sz w:val="15"/>
          <w:szCs w:val="15"/>
        </w:rPr>
        <w:t>AC控制</w:t>
      </w:r>
    </w:p>
    <w:p>
      <w:pPr>
        <w:widowControl/>
        <w:jc w:val="left"/>
        <w:rPr>
          <w:rFonts w:ascii="宋体" w:hAnsi="宋体"/>
          <w:sz w:val="15"/>
          <w:szCs w:val="15"/>
        </w:rPr>
      </w:pPr>
      <w:r>
        <w:rPr>
          <w:rFonts w:ascii="宋体" w:hAnsi="宋体" w:hint="eastAsia"/>
          <w:sz w:val="15"/>
          <w:szCs w:val="15"/>
        </w:rPr>
        <w:t>点击AC“开”按键可以开启空调压缩机，实现制冷，点击AC“关”按键可以关闭空调压缩机。</w:t>
      </w:r>
    </w:p>
    <w:p>
      <w:pPr>
        <w:widowControl/>
        <w:jc w:val="left"/>
        <w:rPr>
          <w:rFonts w:ascii="宋体" w:hAnsi="宋体" w:cs="宋体"/>
          <w:b/>
          <w:kern w:val="0"/>
          <w:sz w:val="18"/>
          <w:szCs w:val="18"/>
          <w:shd w:val="clear" w:color="auto" w:fill="FFFFFF"/>
        </w:rPr>
      </w:pPr>
      <w:r>
        <w:rPr>
          <w:noProof/>
        </w:rPr>
        <w:drawing>
          <wp:inline distT="0" distB="0" distL="0" distR="0">
            <wp:extent cx="2042160" cy="1228725"/>
            <wp:effectExtent l="0" t="0" r="0" b="9525"/>
            <wp:docPr id="14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042160" cy="1228725"/>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cs="宋体"/>
          <w:b/>
          <w:kern w:val="0"/>
          <w:sz w:val="18"/>
          <w:szCs w:val="18"/>
        </w:rPr>
      </w:pPr>
    </w:p>
    <w:p>
      <w:pPr>
        <w:spacing w:before="50" w:after="50"/>
        <w:rPr>
          <w:rFonts w:ascii="宋体" w:hAnsi="宋体"/>
          <w:b/>
          <w:sz w:val="15"/>
          <w:szCs w:val="15"/>
        </w:rPr>
      </w:pPr>
      <w:r>
        <w:rPr>
          <w:rFonts w:ascii="宋体" w:hAnsi="宋体" w:hint="eastAsia"/>
          <w:b/>
          <w:sz w:val="15"/>
          <w:szCs w:val="15"/>
        </w:rPr>
        <w:t>——操作要领</w:t>
      </w:r>
    </w:p>
    <w:p>
      <w:pPr>
        <w:autoSpaceDE w:val="0"/>
        <w:autoSpaceDN w:val="0"/>
        <w:adjustRightInd w:val="0"/>
        <w:spacing w:afterLines="50" w:after="120" w:line="240" w:lineRule="exact"/>
        <w:ind w:leftChars="100" w:left="390" w:hangingChars="100" w:hanging="180"/>
        <w:rPr>
          <w:rFonts w:ascii="宋体" w:hAnsi="宋体"/>
          <w:sz w:val="15"/>
          <w:szCs w:val="15"/>
        </w:rPr>
      </w:pPr>
      <w:r>
        <w:rPr>
          <w:rFonts w:ascii="宋体" w:hAnsi="宋体" w:cs="宋体" w:hint="eastAsia"/>
          <w:kern w:val="0"/>
          <w:sz w:val="18"/>
          <w:szCs w:val="18"/>
        </w:rPr>
        <w:t>●</w:t>
      </w:r>
      <w:r>
        <w:rPr>
          <w:rFonts w:ascii="宋体" w:hAnsi="宋体" w:hint="eastAsia"/>
          <w:sz w:val="15"/>
          <w:szCs w:val="15"/>
        </w:rPr>
        <w:t>要使在烈日下停放后的车辆迅速冷却下来，可打开车窗驾驶数分钟。这样可以排出热气，加快空调对车内的冷却。</w:t>
      </w:r>
    </w:p>
    <w:p>
      <w:pPr>
        <w:autoSpaceDE w:val="0"/>
        <w:autoSpaceDN w:val="0"/>
        <w:adjustRightInd w:val="0"/>
        <w:spacing w:afterLines="50" w:after="120" w:line="240" w:lineRule="exact"/>
        <w:ind w:leftChars="100" w:left="360" w:hangingChars="100" w:hanging="150"/>
        <w:rPr>
          <w:rFonts w:ascii="宋体" w:hAnsi="宋体"/>
          <w:sz w:val="15"/>
          <w:szCs w:val="15"/>
        </w:rPr>
      </w:pPr>
      <w:r>
        <w:rPr>
          <w:rFonts w:ascii="宋体" w:hAnsi="宋体" w:hint="eastAsia"/>
          <w:sz w:val="15"/>
          <w:szCs w:val="15"/>
        </w:rPr>
        <w:t>●确保挡风玻璃前方的进气格栅没有堵塞（例如，树叶或积雪）。</w:t>
      </w:r>
    </w:p>
    <w:p>
      <w:pPr>
        <w:autoSpaceDE w:val="0"/>
        <w:autoSpaceDN w:val="0"/>
        <w:adjustRightInd w:val="0"/>
        <w:spacing w:afterLines="50" w:after="120" w:line="240" w:lineRule="exact"/>
        <w:ind w:leftChars="100" w:left="360" w:hangingChars="100" w:hanging="150"/>
        <w:rPr>
          <w:rFonts w:ascii="宋体" w:hAnsi="宋体"/>
          <w:sz w:val="15"/>
          <w:szCs w:val="15"/>
        </w:rPr>
      </w:pPr>
      <w:r>
        <w:rPr>
          <w:rFonts w:ascii="宋体" w:hAnsi="宋体" w:hint="eastAsia"/>
          <w:sz w:val="15"/>
          <w:szCs w:val="15"/>
        </w:rPr>
        <w:t>●在潮湿的天气，不要让冷气吹到挡风玻璃上。因为挡风玻璃内外侧的温差会引起挡风玻璃起雾。</w:t>
      </w:r>
    </w:p>
    <w:p>
      <w:pPr>
        <w:autoSpaceDE w:val="0"/>
        <w:autoSpaceDN w:val="0"/>
        <w:adjustRightInd w:val="0"/>
        <w:spacing w:afterLines="50" w:after="120" w:line="240" w:lineRule="exact"/>
        <w:ind w:leftChars="100" w:left="360" w:hangingChars="100" w:hanging="150"/>
        <w:rPr>
          <w:rFonts w:ascii="宋体" w:hAnsi="宋体"/>
          <w:sz w:val="15"/>
          <w:szCs w:val="15"/>
        </w:rPr>
      </w:pPr>
      <w:r>
        <w:rPr>
          <w:rFonts w:ascii="宋体" w:hAnsi="宋体" w:hint="eastAsia"/>
          <w:sz w:val="15"/>
          <w:szCs w:val="15"/>
        </w:rPr>
        <w:t>●须保持前排座椅的下面空敞，以使车内的空气得到充分的循环。</w:t>
      </w:r>
    </w:p>
    <w:p>
      <w:pPr>
        <w:autoSpaceDE w:val="0"/>
        <w:autoSpaceDN w:val="0"/>
        <w:adjustRightInd w:val="0"/>
        <w:spacing w:afterLines="50" w:after="120" w:line="240" w:lineRule="exact"/>
        <w:ind w:leftChars="100" w:left="360" w:hangingChars="100" w:hanging="150"/>
        <w:rPr>
          <w:rFonts w:ascii="宋体" w:hAnsi="宋体"/>
          <w:sz w:val="15"/>
          <w:szCs w:val="15"/>
        </w:rPr>
      </w:pPr>
      <w:r>
        <w:rPr>
          <w:rFonts w:ascii="宋体" w:hAnsi="宋体" w:hint="eastAsia"/>
          <w:sz w:val="15"/>
          <w:szCs w:val="15"/>
        </w:rPr>
        <w:t>●在寒冷的天气，须将风扇转速设定为高转速并持续一分钟来清除进气通道的积雪或湿气，这样可以减少车窗起雾。</w:t>
      </w:r>
    </w:p>
    <w:p>
      <w:pPr>
        <w:autoSpaceDE w:val="0"/>
        <w:autoSpaceDN w:val="0"/>
        <w:adjustRightInd w:val="0"/>
        <w:spacing w:afterLines="50" w:after="120" w:line="240" w:lineRule="exact"/>
        <w:ind w:leftChars="100" w:left="360" w:hangingChars="100" w:hanging="150"/>
        <w:rPr>
          <w:rFonts w:ascii="宋体" w:hAnsi="宋体"/>
          <w:sz w:val="15"/>
          <w:szCs w:val="15"/>
        </w:rPr>
      </w:pPr>
      <w:r>
        <w:rPr>
          <w:rFonts w:ascii="宋体" w:hAnsi="宋体" w:hint="eastAsia"/>
          <w:sz w:val="15"/>
          <w:szCs w:val="15"/>
        </w:rPr>
        <w:t>●在多尘的道路上尾随其它车辆行驶时，或在有风和灰尘的情况下行驶时，要关闭所有的车窗。如果关闭车窗后，由车辆扬起的灰尘仍然进入车内，则建议将进气模式设置为内循环，并将风扇转速设置在“0”以外的任何位置。</w:t>
      </w:r>
    </w:p>
    <w:p>
      <w:pPr>
        <w:spacing w:before="50" w:after="50"/>
        <w:rPr>
          <w:rFonts w:ascii="宋体" w:hAnsi="宋体"/>
          <w:b/>
          <w:sz w:val="15"/>
          <w:szCs w:val="15"/>
        </w:rPr>
      </w:pPr>
      <w:r>
        <w:rPr>
          <w:rFonts w:ascii="宋体" w:hAnsi="宋体" w:hint="eastAsia"/>
          <w:b/>
          <w:sz w:val="15"/>
          <w:szCs w:val="15"/>
        </w:rPr>
        <w:t>采暖</w:t>
      </w:r>
    </w:p>
    <w:p>
      <w:pPr>
        <w:autoSpaceDE w:val="0"/>
        <w:autoSpaceDN w:val="0"/>
        <w:adjustRightInd w:val="0"/>
        <w:spacing w:line="240" w:lineRule="atLeast"/>
        <w:rPr>
          <w:rFonts w:ascii="宋体" w:hAnsi="宋体"/>
          <w:sz w:val="15"/>
          <w:szCs w:val="15"/>
        </w:rPr>
      </w:pPr>
      <w:r>
        <w:rPr>
          <w:rFonts w:ascii="宋体" w:hAnsi="宋体" w:hint="eastAsia"/>
          <w:sz w:val="15"/>
          <w:szCs w:val="15"/>
        </w:rPr>
        <w:t>为了得到最佳的效果，将空调面板设定至：</w:t>
      </w:r>
    </w:p>
    <w:p>
      <w:pPr>
        <w:autoSpaceDE w:val="0"/>
        <w:autoSpaceDN w:val="0"/>
        <w:adjustRightInd w:val="0"/>
        <w:spacing w:line="240" w:lineRule="atLeast"/>
        <w:rPr>
          <w:rFonts w:ascii="宋体" w:hAnsi="宋体"/>
          <w:sz w:val="15"/>
          <w:szCs w:val="15"/>
        </w:rPr>
      </w:pPr>
      <w:r>
        <w:rPr>
          <w:rFonts w:ascii="宋体" w:hAnsi="宋体" w:hint="eastAsia"/>
          <w:sz w:val="15"/>
          <w:szCs w:val="15"/>
        </w:rPr>
        <w:t>自动操作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spacing w:before="50" w:after="50"/>
              <w:rPr>
                <w:rFonts w:ascii="宋体" w:hAnsi="宋体"/>
                <w:b/>
                <w:sz w:val="15"/>
                <w:szCs w:val="15"/>
              </w:rPr>
            </w:pPr>
            <w:r>
              <w:rPr>
                <w:rFonts w:ascii="宋体" w:hAnsi="宋体" w:hint="eastAsia"/>
                <w:b/>
                <w:sz w:val="15"/>
                <w:szCs w:val="15"/>
              </w:rPr>
              <w:lastRenderedPageBreak/>
              <w:t>按下“自动”按钮。</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 xml:space="preserve">温度 —— </w:t>
            </w:r>
            <w:r>
              <w:rPr>
                <w:rFonts w:ascii="宋体" w:hAnsi="宋体" w:hint="eastAsia"/>
                <w:sz w:val="15"/>
                <w:szCs w:val="15"/>
              </w:rPr>
              <w:t>设定至所需的温度</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 xml:space="preserve">进风模式 —— </w:t>
            </w:r>
            <w:r>
              <w:rPr>
                <w:rFonts w:ascii="宋体" w:hAnsi="宋体" w:hint="eastAsia"/>
                <w:sz w:val="15"/>
                <w:szCs w:val="15"/>
              </w:rPr>
              <w:t>外循环（外界空气）</w:t>
            </w:r>
          </w:p>
          <w:p>
            <w:pPr>
              <w:spacing w:before="50" w:after="50"/>
              <w:rPr>
                <w:rFonts w:ascii="宋体" w:hAnsi="宋体"/>
                <w:kern w:val="0"/>
                <w:sz w:val="18"/>
                <w:szCs w:val="18"/>
              </w:rPr>
            </w:pPr>
            <w:r>
              <w:rPr>
                <w:rFonts w:ascii="宋体" w:hAnsi="宋体" w:hint="eastAsia"/>
                <w:b/>
                <w:sz w:val="15"/>
                <w:szCs w:val="15"/>
              </w:rPr>
              <w:t xml:space="preserve">空调 —— </w:t>
            </w:r>
            <w:r>
              <w:rPr>
                <w:rFonts w:ascii="宋体" w:hAnsi="宋体" w:hint="eastAsia"/>
                <w:sz w:val="15"/>
                <w:szCs w:val="15"/>
              </w:rPr>
              <w:t>关闭</w:t>
            </w:r>
          </w:p>
        </w:tc>
      </w:tr>
    </w:tbl>
    <w:p>
      <w:pPr>
        <w:autoSpaceDE w:val="0"/>
        <w:autoSpaceDN w:val="0"/>
        <w:adjustRightInd w:val="0"/>
        <w:spacing w:line="240" w:lineRule="atLeast"/>
        <w:rPr>
          <w:rFonts w:ascii="宋体" w:hAnsi="宋体"/>
          <w:sz w:val="15"/>
          <w:szCs w:val="15"/>
        </w:rPr>
      </w:pPr>
      <w:r>
        <w:rPr>
          <w:rFonts w:ascii="宋体" w:hAnsi="宋体" w:hint="eastAsia"/>
          <w:sz w:val="15"/>
          <w:szCs w:val="15"/>
        </w:rPr>
        <w:t>手动操作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autoSpaceDE w:val="0"/>
              <w:autoSpaceDN w:val="0"/>
              <w:adjustRightInd w:val="0"/>
              <w:spacing w:line="240" w:lineRule="exact"/>
              <w:rPr>
                <w:rFonts w:ascii="宋体" w:hAnsi="宋体" w:cs="宋体"/>
                <w:kern w:val="0"/>
                <w:sz w:val="18"/>
                <w:szCs w:val="18"/>
              </w:rPr>
            </w:pPr>
            <w:r>
              <w:rPr>
                <w:rFonts w:ascii="宋体" w:hAnsi="宋体" w:hint="eastAsia"/>
                <w:b/>
                <w:sz w:val="15"/>
                <w:szCs w:val="15"/>
              </w:rPr>
              <w:t xml:space="preserve">风扇转速 </w:t>
            </w:r>
            <w:r>
              <w:rPr>
                <w:rFonts w:ascii="宋体" w:hAnsi="宋体" w:cs="宋体" w:hint="eastAsia"/>
                <w:b/>
                <w:kern w:val="0"/>
                <w:sz w:val="18"/>
                <w:szCs w:val="18"/>
              </w:rPr>
              <w:t xml:space="preserve">—— </w:t>
            </w:r>
            <w:r>
              <w:rPr>
                <w:rFonts w:ascii="宋体" w:hAnsi="宋体" w:hint="eastAsia"/>
                <w:sz w:val="15"/>
                <w:szCs w:val="15"/>
              </w:rPr>
              <w:t>设定至所需要的风扇转速</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 xml:space="preserve">温度 </w:t>
            </w:r>
            <w:r>
              <w:rPr>
                <w:rFonts w:ascii="宋体" w:hAnsi="宋体" w:cs="宋体" w:hint="eastAsia"/>
                <w:b/>
                <w:kern w:val="0"/>
                <w:sz w:val="18"/>
                <w:szCs w:val="18"/>
              </w:rPr>
              <w:t xml:space="preserve">—— </w:t>
            </w:r>
            <w:r>
              <w:rPr>
                <w:rFonts w:ascii="宋体" w:hAnsi="宋体" w:hint="eastAsia"/>
                <w:sz w:val="15"/>
                <w:szCs w:val="15"/>
              </w:rPr>
              <w:t>设定较高的温度（红色区）</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进风模式</w:t>
            </w:r>
            <w:r>
              <w:rPr>
                <w:rFonts w:ascii="宋体" w:hAnsi="宋体" w:cs="宋体" w:hint="eastAsia"/>
                <w:b/>
                <w:kern w:val="0"/>
                <w:sz w:val="18"/>
                <w:szCs w:val="18"/>
              </w:rPr>
              <w:t xml:space="preserve"> —— </w:t>
            </w:r>
            <w:r>
              <w:rPr>
                <w:rFonts w:ascii="宋体" w:hAnsi="宋体" w:hint="eastAsia"/>
                <w:sz w:val="15"/>
                <w:szCs w:val="15"/>
              </w:rPr>
              <w:t>外循环（外界空气）</w:t>
            </w:r>
          </w:p>
          <w:p>
            <w:pPr>
              <w:autoSpaceDE w:val="0"/>
              <w:autoSpaceDN w:val="0"/>
              <w:adjustRightInd w:val="0"/>
              <w:spacing w:line="240" w:lineRule="exact"/>
              <w:rPr>
                <w:rFonts w:ascii="宋体" w:hAnsi="宋体"/>
                <w:b/>
                <w:kern w:val="0"/>
                <w:sz w:val="18"/>
                <w:szCs w:val="18"/>
                <w:lang w:eastAsia="zh-TW"/>
              </w:rPr>
            </w:pPr>
            <w:r>
              <w:rPr>
                <w:noProof/>
              </w:rPr>
              <w:drawing>
                <wp:anchor distT="0" distB="0" distL="114300" distR="114300" simplePos="0" relativeHeight="251698176" behindDoc="0" locked="0" layoutInCell="1" allowOverlap="1">
                  <wp:simplePos x="0" y="0"/>
                  <wp:positionH relativeFrom="column">
                    <wp:posOffset>592455</wp:posOffset>
                  </wp:positionH>
                  <wp:positionV relativeFrom="paragraph">
                    <wp:posOffset>85725</wp:posOffset>
                  </wp:positionV>
                  <wp:extent cx="252095" cy="215900"/>
                  <wp:effectExtent l="0" t="0" r="0" b="0"/>
                  <wp:wrapNone/>
                  <wp:docPr id="3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52095" cy="2159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
                <w:sz w:val="15"/>
                <w:szCs w:val="15"/>
              </w:rPr>
              <w:t>送风模式</w:t>
            </w:r>
            <w:r>
              <w:rPr>
                <w:rFonts w:ascii="宋体" w:hAnsi="宋体" w:cs="宋体" w:hint="eastAsia"/>
                <w:b/>
                <w:kern w:val="0"/>
                <w:sz w:val="18"/>
                <w:szCs w:val="18"/>
              </w:rPr>
              <w:t xml:space="preserve"> —— </w:t>
            </w:r>
          </w:p>
          <w:p>
            <w:pPr>
              <w:spacing w:before="50" w:after="50"/>
              <w:rPr>
                <w:rFonts w:ascii="宋体" w:hAnsi="宋体"/>
                <w:kern w:val="0"/>
                <w:sz w:val="18"/>
                <w:szCs w:val="18"/>
              </w:rPr>
            </w:pPr>
            <w:r>
              <w:rPr>
                <w:rFonts w:ascii="宋体" w:hAnsi="宋体" w:hint="eastAsia"/>
                <w:b/>
                <w:sz w:val="15"/>
                <w:szCs w:val="15"/>
              </w:rPr>
              <w:t>空调 —— 关闭</w:t>
            </w:r>
          </w:p>
        </w:tc>
      </w:tr>
    </w:tbl>
    <w:p>
      <w:pPr>
        <w:autoSpaceDE w:val="0"/>
        <w:autoSpaceDN w:val="0"/>
        <w:adjustRightInd w:val="0"/>
        <w:spacing w:afterLines="50" w:after="120" w:line="240" w:lineRule="exact"/>
        <w:ind w:left="180" w:hangingChars="100" w:hanging="180"/>
        <w:rPr>
          <w:rFonts w:ascii="宋体" w:hAnsi="宋体"/>
          <w:sz w:val="15"/>
          <w:szCs w:val="15"/>
        </w:rPr>
      </w:pPr>
      <w:r>
        <w:rPr>
          <w:rFonts w:ascii="宋体" w:hAnsi="宋体" w:cs="宋体" w:hint="eastAsia"/>
          <w:kern w:val="0"/>
          <w:sz w:val="18"/>
          <w:szCs w:val="18"/>
        </w:rPr>
        <w:t>●</w:t>
      </w:r>
      <w:r>
        <w:rPr>
          <w:rFonts w:ascii="宋体" w:hAnsi="宋体" w:hint="eastAsia"/>
          <w:sz w:val="15"/>
          <w:szCs w:val="15"/>
        </w:rPr>
        <w:t>为了进行快速升温，选用内循环数分钟。为了不使车窗起雾，车厢升温之后，选择外循环进风。</w:t>
      </w:r>
      <w:r>
        <w:rPr>
          <w:rFonts w:ascii="宋体" w:hAnsi="宋体"/>
          <w:sz w:val="15"/>
          <w:szCs w:val="15"/>
        </w:rPr>
        <w:t xml:space="preserve"> </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●加热时按下“</w:t>
      </w:r>
      <w:r>
        <w:rPr>
          <w:rFonts w:ascii="宋体" w:hAnsi="宋体"/>
          <w:sz w:val="15"/>
          <w:szCs w:val="15"/>
        </w:rPr>
        <w:t>A/C</w:t>
      </w:r>
      <w:r>
        <w:rPr>
          <w:rFonts w:ascii="宋体" w:hAnsi="宋体" w:hint="eastAsia"/>
          <w:sz w:val="15"/>
          <w:szCs w:val="15"/>
        </w:rPr>
        <w:t>”按钮，可降低气流中的湿气。</w:t>
      </w:r>
    </w:p>
    <w:p>
      <w:pPr>
        <w:autoSpaceDE w:val="0"/>
        <w:autoSpaceDN w:val="0"/>
        <w:adjustRightInd w:val="0"/>
        <w:spacing w:afterLines="50" w:after="120" w:line="240" w:lineRule="exact"/>
        <w:ind w:left="150" w:hangingChars="100" w:hanging="150"/>
        <w:rPr>
          <w:rFonts w:ascii="宋体" w:hAnsi="宋体"/>
          <w:sz w:val="15"/>
          <w:szCs w:val="15"/>
        </w:rPr>
      </w:pPr>
      <w:r>
        <w:rPr>
          <w:rFonts w:ascii="宋体" w:hAnsi="宋体"/>
          <w:noProof/>
          <w:sz w:val="15"/>
          <w:szCs w:val="15"/>
        </w:rPr>
        <w:drawing>
          <wp:anchor distT="0" distB="0" distL="114300" distR="114300" simplePos="0" relativeHeight="251697152" behindDoc="0" locked="0" layoutInCell="1" allowOverlap="0">
            <wp:simplePos x="0" y="0"/>
            <wp:positionH relativeFrom="column">
              <wp:posOffset>211455</wp:posOffset>
            </wp:positionH>
            <wp:positionV relativeFrom="paragraph">
              <wp:posOffset>130175</wp:posOffset>
            </wp:positionV>
            <wp:extent cx="325755" cy="214630"/>
            <wp:effectExtent l="0" t="0" r="0" b="0"/>
            <wp:wrapNone/>
            <wp:docPr id="3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25755" cy="2146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 w:val="15"/>
          <w:szCs w:val="15"/>
        </w:rPr>
        <w:t>●挡风玻璃除霜或除雾时要使车厢升温，可选择“    ”  送风模式。</w:t>
      </w:r>
    </w:p>
    <w:p>
      <w:pPr>
        <w:widowControl/>
        <w:jc w:val="left"/>
        <w:rPr>
          <w:rFonts w:ascii="宋体" w:hAnsi="宋体" w:cs="宋体"/>
          <w:b/>
          <w:kern w:val="0"/>
          <w:sz w:val="18"/>
          <w:szCs w:val="18"/>
          <w:shd w:val="clear" w:color="auto" w:fill="FFFFFF"/>
        </w:rPr>
      </w:pPr>
    </w:p>
    <w:p>
      <w:pPr>
        <w:spacing w:before="50" w:after="50"/>
        <w:rPr>
          <w:rFonts w:ascii="宋体" w:hAnsi="宋体"/>
          <w:b/>
          <w:sz w:val="15"/>
          <w:szCs w:val="15"/>
        </w:rPr>
      </w:pPr>
      <w:r>
        <w:rPr>
          <w:rFonts w:ascii="宋体" w:hAnsi="宋体" w:hint="eastAsia"/>
          <w:b/>
          <w:sz w:val="15"/>
          <w:szCs w:val="15"/>
        </w:rPr>
        <w:t>空调</w:t>
      </w:r>
    </w:p>
    <w:p>
      <w:pPr>
        <w:autoSpaceDE w:val="0"/>
        <w:autoSpaceDN w:val="0"/>
        <w:adjustRightInd w:val="0"/>
        <w:spacing w:line="240" w:lineRule="atLeast"/>
        <w:rPr>
          <w:rFonts w:ascii="宋体" w:hAnsi="宋体" w:cs="宋体"/>
          <w:kern w:val="0"/>
          <w:sz w:val="15"/>
          <w:szCs w:val="15"/>
        </w:rPr>
      </w:pPr>
      <w:r>
        <w:rPr>
          <w:rFonts w:ascii="宋体" w:hAnsi="宋体" w:cs="宋体" w:hint="eastAsia"/>
          <w:kern w:val="0"/>
          <w:sz w:val="15"/>
          <w:szCs w:val="15"/>
          <w:lang w:eastAsia="zh-TW"/>
        </w:rPr>
        <w:t>为了得到最佳的效果</w:t>
      </w:r>
      <w:r>
        <w:rPr>
          <w:rFonts w:ascii="宋体" w:hAnsi="宋体" w:hint="eastAsia"/>
          <w:kern w:val="0"/>
          <w:sz w:val="15"/>
          <w:szCs w:val="15"/>
        </w:rPr>
        <w:t>，</w:t>
      </w:r>
      <w:r>
        <w:rPr>
          <w:rFonts w:ascii="宋体" w:hAnsi="宋体" w:cs="宋体" w:hint="eastAsia"/>
          <w:kern w:val="0"/>
          <w:sz w:val="15"/>
          <w:szCs w:val="15"/>
          <w:lang w:eastAsia="zh-TW"/>
        </w:rPr>
        <w:t>将</w:t>
      </w:r>
      <w:r>
        <w:rPr>
          <w:rFonts w:ascii="宋体" w:hAnsi="宋体" w:cs="宋体" w:hint="eastAsia"/>
          <w:kern w:val="0"/>
          <w:sz w:val="15"/>
          <w:szCs w:val="15"/>
        </w:rPr>
        <w:t>空调面板</w:t>
      </w:r>
      <w:r>
        <w:rPr>
          <w:rFonts w:ascii="宋体" w:hAnsi="宋体" w:cs="宋体" w:hint="eastAsia"/>
          <w:kern w:val="0"/>
          <w:sz w:val="15"/>
          <w:szCs w:val="15"/>
          <w:lang w:eastAsia="zh-TW"/>
        </w:rPr>
        <w:t>设定至</w:t>
      </w:r>
      <w:r>
        <w:rPr>
          <w:rFonts w:ascii="宋体" w:hAnsi="宋体" w:cs="宋体" w:hint="eastAsia"/>
          <w:kern w:val="0"/>
          <w:sz w:val="15"/>
          <w:szCs w:val="15"/>
        </w:rPr>
        <w:t>：</w:t>
      </w:r>
    </w:p>
    <w:p>
      <w:pPr>
        <w:autoSpaceDE w:val="0"/>
        <w:autoSpaceDN w:val="0"/>
        <w:adjustRightInd w:val="0"/>
        <w:spacing w:line="240" w:lineRule="atLeast"/>
        <w:rPr>
          <w:rFonts w:ascii="宋体" w:hAnsi="宋体" w:cs="宋体"/>
          <w:kern w:val="0"/>
          <w:sz w:val="15"/>
          <w:szCs w:val="15"/>
        </w:rPr>
      </w:pPr>
      <w:r>
        <w:rPr>
          <w:rFonts w:ascii="宋体" w:hAnsi="宋体" w:cs="宋体" w:hint="eastAsia"/>
          <w:kern w:val="0"/>
          <w:sz w:val="15"/>
          <w:szCs w:val="15"/>
        </w:rPr>
        <w:t xml:space="preserve">自动操作 </w:t>
      </w:r>
      <w:r>
        <w:rPr>
          <w:rFonts w:ascii="宋体" w:hAnsi="宋体" w:cs="宋体" w:hint="eastAsia"/>
          <w:b/>
          <w:kern w:val="0"/>
          <w:sz w:val="15"/>
          <w:szCs w:val="15"/>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spacing w:before="50" w:after="50"/>
              <w:rPr>
                <w:rFonts w:ascii="宋体" w:hAnsi="宋体"/>
                <w:b/>
                <w:sz w:val="15"/>
                <w:szCs w:val="15"/>
              </w:rPr>
            </w:pPr>
            <w:r>
              <w:rPr>
                <w:rFonts w:ascii="宋体" w:hAnsi="宋体" w:hint="eastAsia"/>
                <w:b/>
                <w:sz w:val="15"/>
                <w:szCs w:val="15"/>
              </w:rPr>
              <w:t>按下“AUTO”按钮。</w:t>
            </w:r>
          </w:p>
          <w:p>
            <w:pPr>
              <w:autoSpaceDE w:val="0"/>
              <w:autoSpaceDN w:val="0"/>
              <w:adjustRightInd w:val="0"/>
              <w:spacing w:line="240" w:lineRule="exact"/>
              <w:jc w:val="left"/>
              <w:rPr>
                <w:rFonts w:ascii="宋体" w:hAnsi="宋体"/>
                <w:kern w:val="0"/>
                <w:sz w:val="18"/>
                <w:szCs w:val="18"/>
              </w:rPr>
            </w:pPr>
            <w:r>
              <w:rPr>
                <w:rFonts w:ascii="宋体" w:hAnsi="宋体" w:hint="eastAsia"/>
                <w:b/>
                <w:sz w:val="15"/>
                <w:szCs w:val="15"/>
              </w:rPr>
              <w:t>温度</w:t>
            </w:r>
            <w:r>
              <w:rPr>
                <w:rFonts w:ascii="宋体" w:hAnsi="宋体" w:cs="宋体" w:hint="eastAsia"/>
                <w:b/>
                <w:kern w:val="0"/>
                <w:sz w:val="18"/>
                <w:szCs w:val="18"/>
              </w:rPr>
              <w:t xml:space="preserve"> —— </w:t>
            </w:r>
            <w:r>
              <w:rPr>
                <w:rFonts w:ascii="宋体" w:hAnsi="宋体" w:cs="宋体" w:hint="eastAsia"/>
                <w:kern w:val="0"/>
                <w:sz w:val="15"/>
                <w:szCs w:val="15"/>
              </w:rPr>
              <w:t>设定至所需的温度</w:t>
            </w:r>
          </w:p>
          <w:p>
            <w:pPr>
              <w:autoSpaceDE w:val="0"/>
              <w:autoSpaceDN w:val="0"/>
              <w:adjustRightInd w:val="0"/>
              <w:spacing w:line="240" w:lineRule="exact"/>
              <w:jc w:val="left"/>
              <w:rPr>
                <w:rFonts w:ascii="宋体" w:hAnsi="宋体" w:cs="宋体"/>
                <w:kern w:val="0"/>
                <w:sz w:val="18"/>
                <w:szCs w:val="18"/>
                <w:lang w:eastAsia="zh-TW"/>
              </w:rPr>
            </w:pPr>
            <w:r>
              <w:rPr>
                <w:rFonts w:ascii="宋体" w:hAnsi="宋体" w:hint="eastAsia"/>
                <w:b/>
                <w:sz w:val="15"/>
                <w:szCs w:val="15"/>
              </w:rPr>
              <w:t>进风模式 ——</w:t>
            </w:r>
            <w:r>
              <w:rPr>
                <w:rFonts w:ascii="宋体" w:hAnsi="宋体" w:hint="eastAsia"/>
                <w:sz w:val="15"/>
                <w:szCs w:val="15"/>
              </w:rPr>
              <w:t xml:space="preserve"> 外循环（外界空气）</w:t>
            </w:r>
          </w:p>
          <w:p>
            <w:pPr>
              <w:spacing w:before="50" w:after="50"/>
              <w:rPr>
                <w:rFonts w:ascii="宋体" w:hAnsi="宋体"/>
                <w:kern w:val="0"/>
                <w:sz w:val="18"/>
                <w:szCs w:val="18"/>
              </w:rPr>
            </w:pPr>
            <w:r>
              <w:rPr>
                <w:rFonts w:ascii="宋体" w:hAnsi="宋体" w:hint="eastAsia"/>
                <w:b/>
                <w:sz w:val="15"/>
                <w:szCs w:val="15"/>
              </w:rPr>
              <w:t xml:space="preserve">空调 —— </w:t>
            </w:r>
            <w:r>
              <w:rPr>
                <w:rFonts w:ascii="宋体" w:hAnsi="宋体" w:hint="eastAsia"/>
                <w:sz w:val="15"/>
                <w:szCs w:val="15"/>
              </w:rPr>
              <w:t>开启</w:t>
            </w:r>
          </w:p>
        </w:tc>
      </w:tr>
    </w:tbl>
    <w:p>
      <w:pPr>
        <w:autoSpaceDE w:val="0"/>
        <w:autoSpaceDN w:val="0"/>
        <w:adjustRightInd w:val="0"/>
        <w:spacing w:afterLines="50" w:after="120" w:line="240" w:lineRule="exact"/>
        <w:rPr>
          <w:rFonts w:ascii="宋体" w:hAnsi="宋体" w:cs="宋体"/>
          <w:kern w:val="0"/>
          <w:sz w:val="15"/>
          <w:szCs w:val="15"/>
        </w:rPr>
      </w:pPr>
      <w:r>
        <w:rPr>
          <w:rFonts w:ascii="宋体" w:hAnsi="宋体" w:cs="宋体" w:hint="eastAsia"/>
          <w:kern w:val="0"/>
          <w:sz w:val="15"/>
          <w:szCs w:val="15"/>
        </w:rPr>
        <w:t xml:space="preserve">手动操作 </w:t>
      </w:r>
      <w:r>
        <w:rPr>
          <w:rFonts w:ascii="宋体" w:hAnsi="宋体" w:cs="宋体" w:hint="eastAsia"/>
          <w:b/>
          <w:kern w:val="0"/>
          <w:sz w:val="15"/>
          <w:szCs w:val="15"/>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autoSpaceDE w:val="0"/>
              <w:autoSpaceDN w:val="0"/>
              <w:adjustRightInd w:val="0"/>
              <w:spacing w:line="240" w:lineRule="exact"/>
              <w:rPr>
                <w:rFonts w:ascii="宋体" w:hAnsi="宋体" w:cs="宋体"/>
                <w:kern w:val="0"/>
                <w:sz w:val="18"/>
                <w:szCs w:val="18"/>
              </w:rPr>
            </w:pPr>
            <w:r>
              <w:rPr>
                <w:rFonts w:ascii="宋体" w:hAnsi="宋体" w:hint="eastAsia"/>
                <w:b/>
                <w:sz w:val="15"/>
                <w:szCs w:val="15"/>
              </w:rPr>
              <w:t>风扇转速</w:t>
            </w:r>
            <w:r>
              <w:rPr>
                <w:rFonts w:ascii="宋体" w:hAnsi="宋体" w:cs="宋体" w:hint="eastAsia"/>
                <w:b/>
                <w:kern w:val="0"/>
                <w:sz w:val="18"/>
                <w:szCs w:val="18"/>
              </w:rPr>
              <w:t xml:space="preserve"> —— </w:t>
            </w:r>
            <w:r>
              <w:rPr>
                <w:rFonts w:ascii="宋体" w:hAnsi="宋体" w:hint="eastAsia"/>
                <w:sz w:val="15"/>
                <w:szCs w:val="15"/>
              </w:rPr>
              <w:t>设定至所需要的风扇转速</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 xml:space="preserve">温度 </w:t>
            </w:r>
            <w:r>
              <w:rPr>
                <w:rFonts w:ascii="宋体" w:hAnsi="宋体" w:cs="宋体" w:hint="eastAsia"/>
                <w:b/>
                <w:kern w:val="0"/>
                <w:sz w:val="18"/>
                <w:szCs w:val="18"/>
              </w:rPr>
              <w:t xml:space="preserve">—— </w:t>
            </w:r>
            <w:r>
              <w:rPr>
                <w:rFonts w:ascii="宋体" w:hAnsi="宋体" w:hint="eastAsia"/>
                <w:sz w:val="15"/>
                <w:szCs w:val="15"/>
              </w:rPr>
              <w:t>设定至较低的温度</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 xml:space="preserve">进风模式 —— </w:t>
            </w:r>
            <w:r>
              <w:rPr>
                <w:rFonts w:ascii="宋体" w:hAnsi="宋体" w:hint="eastAsia"/>
                <w:sz w:val="15"/>
                <w:szCs w:val="15"/>
              </w:rPr>
              <w:t>外循环（外界空气）</w:t>
            </w:r>
          </w:p>
          <w:p>
            <w:pPr>
              <w:autoSpaceDE w:val="0"/>
              <w:autoSpaceDN w:val="0"/>
              <w:adjustRightInd w:val="0"/>
              <w:spacing w:line="240" w:lineRule="exact"/>
              <w:rPr>
                <w:rFonts w:ascii="宋体" w:hAnsi="宋体"/>
                <w:b/>
                <w:kern w:val="0"/>
                <w:sz w:val="18"/>
                <w:szCs w:val="18"/>
                <w:lang w:eastAsia="zh-TW"/>
              </w:rPr>
            </w:pPr>
            <w:r>
              <w:rPr>
                <w:noProof/>
              </w:rPr>
              <w:drawing>
                <wp:anchor distT="0" distB="0" distL="114300" distR="114300" simplePos="0" relativeHeight="251695104" behindDoc="0" locked="0" layoutInCell="1" allowOverlap="1">
                  <wp:simplePos x="0" y="0"/>
                  <wp:positionH relativeFrom="column">
                    <wp:posOffset>638175</wp:posOffset>
                  </wp:positionH>
                  <wp:positionV relativeFrom="paragraph">
                    <wp:posOffset>117475</wp:posOffset>
                  </wp:positionV>
                  <wp:extent cx="212090" cy="203200"/>
                  <wp:effectExtent l="0" t="0" r="0" b="6350"/>
                  <wp:wrapNone/>
                  <wp:docPr id="3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12090" cy="2032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b/>
                <w:sz w:val="15"/>
                <w:szCs w:val="15"/>
              </w:rPr>
              <w:t>送风模式</w:t>
            </w:r>
            <w:r>
              <w:rPr>
                <w:rFonts w:ascii="宋体" w:hAnsi="宋体" w:cs="宋体" w:hint="eastAsia"/>
                <w:b/>
                <w:kern w:val="0"/>
                <w:sz w:val="18"/>
                <w:szCs w:val="18"/>
              </w:rPr>
              <w:t xml:space="preserve"> —— </w:t>
            </w:r>
          </w:p>
          <w:p>
            <w:pPr>
              <w:autoSpaceDE w:val="0"/>
              <w:autoSpaceDN w:val="0"/>
              <w:adjustRightInd w:val="0"/>
              <w:spacing w:line="240" w:lineRule="exact"/>
              <w:rPr>
                <w:rFonts w:ascii="宋体" w:hAnsi="宋体" w:cs="宋体"/>
                <w:b/>
                <w:kern w:val="0"/>
                <w:sz w:val="18"/>
                <w:szCs w:val="18"/>
              </w:rPr>
            </w:pPr>
          </w:p>
          <w:p>
            <w:pPr>
              <w:spacing w:before="50" w:after="50"/>
              <w:rPr>
                <w:rFonts w:ascii="宋体" w:hAnsi="宋体"/>
                <w:kern w:val="0"/>
                <w:sz w:val="18"/>
                <w:szCs w:val="18"/>
              </w:rPr>
            </w:pPr>
            <w:r>
              <w:rPr>
                <w:rFonts w:ascii="宋体" w:hAnsi="宋体" w:hint="eastAsia"/>
                <w:b/>
                <w:sz w:val="15"/>
                <w:szCs w:val="15"/>
              </w:rPr>
              <w:t xml:space="preserve">空调 —— </w:t>
            </w:r>
            <w:r>
              <w:rPr>
                <w:rFonts w:ascii="宋体" w:hAnsi="宋体" w:hint="eastAsia"/>
                <w:sz w:val="15"/>
                <w:szCs w:val="15"/>
              </w:rPr>
              <w:t>开启</w:t>
            </w:r>
          </w:p>
        </w:tc>
      </w:tr>
    </w:tbl>
    <w:p>
      <w:pPr>
        <w:autoSpaceDE w:val="0"/>
        <w:autoSpaceDN w:val="0"/>
        <w:adjustRightInd w:val="0"/>
        <w:spacing w:afterLines="50" w:after="120" w:line="240" w:lineRule="exact"/>
        <w:ind w:left="360"/>
        <w:rPr>
          <w:rFonts w:ascii="宋体" w:hAnsi="宋体"/>
          <w:sz w:val="15"/>
          <w:szCs w:val="15"/>
        </w:rPr>
      </w:pPr>
    </w:p>
    <w:p>
      <w:pPr>
        <w:numPr>
          <w:ilvl w:val="0"/>
          <w:numId w:val="102"/>
        </w:num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要快速降温，将温度控制旋钮旋至最冷，将进风模式选择在内循环几分钟。</w:t>
      </w:r>
    </w:p>
    <w:p>
      <w:pPr>
        <w:spacing w:before="50" w:after="50"/>
        <w:rPr>
          <w:rFonts w:ascii="宋体" w:hAnsi="宋体"/>
          <w:b/>
          <w:sz w:val="15"/>
          <w:szCs w:val="15"/>
        </w:rPr>
      </w:pPr>
      <w:r>
        <w:rPr>
          <w:rFonts w:ascii="宋体" w:hAnsi="宋体" w:hint="eastAsia"/>
          <w:b/>
          <w:sz w:val="15"/>
          <w:szCs w:val="15"/>
        </w:rPr>
        <w:t xml:space="preserve">通风 </w:t>
      </w:r>
    </w:p>
    <w:p>
      <w:pPr>
        <w:autoSpaceDE w:val="0"/>
        <w:autoSpaceDN w:val="0"/>
        <w:adjustRightInd w:val="0"/>
        <w:spacing w:line="240" w:lineRule="atLeast"/>
        <w:rPr>
          <w:rFonts w:ascii="宋体" w:hAnsi="宋体"/>
          <w:sz w:val="15"/>
          <w:szCs w:val="15"/>
        </w:rPr>
      </w:pPr>
      <w:r>
        <w:rPr>
          <w:rFonts w:ascii="宋体" w:hAnsi="宋体" w:hint="eastAsia"/>
          <w:sz w:val="15"/>
          <w:szCs w:val="15"/>
        </w:rPr>
        <w:t>为了得到最佳的效果，将空调面板设定至：</w:t>
      </w:r>
    </w:p>
    <w:p>
      <w:pPr>
        <w:autoSpaceDE w:val="0"/>
        <w:autoSpaceDN w:val="0"/>
        <w:adjustRightInd w:val="0"/>
        <w:spacing w:line="240" w:lineRule="atLeast"/>
        <w:rPr>
          <w:rFonts w:ascii="宋体" w:hAnsi="宋体"/>
          <w:sz w:val="15"/>
          <w:szCs w:val="15"/>
        </w:rPr>
      </w:pPr>
      <w:r>
        <w:rPr>
          <w:rFonts w:ascii="宋体" w:hAnsi="宋体" w:hint="eastAsia"/>
          <w:sz w:val="15"/>
          <w:szCs w:val="15"/>
        </w:rPr>
        <w:t>自动操作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spacing w:before="50" w:after="50"/>
              <w:rPr>
                <w:rFonts w:ascii="宋体" w:hAnsi="宋体"/>
                <w:b/>
                <w:sz w:val="15"/>
                <w:szCs w:val="15"/>
              </w:rPr>
            </w:pPr>
            <w:r>
              <w:rPr>
                <w:rFonts w:ascii="宋体" w:hAnsi="宋体" w:hint="eastAsia"/>
                <w:b/>
                <w:sz w:val="15"/>
                <w:szCs w:val="15"/>
              </w:rPr>
              <w:t>按下“AUTO”按钮。</w:t>
            </w:r>
          </w:p>
          <w:p>
            <w:pPr>
              <w:autoSpaceDE w:val="0"/>
              <w:autoSpaceDN w:val="0"/>
              <w:adjustRightInd w:val="0"/>
              <w:spacing w:line="240" w:lineRule="exact"/>
              <w:jc w:val="left"/>
              <w:rPr>
                <w:rFonts w:ascii="宋体" w:hAnsi="宋体"/>
                <w:kern w:val="0"/>
                <w:sz w:val="18"/>
                <w:szCs w:val="18"/>
              </w:rPr>
            </w:pPr>
            <w:r>
              <w:rPr>
                <w:rFonts w:ascii="宋体" w:hAnsi="宋体" w:hint="eastAsia"/>
                <w:b/>
                <w:sz w:val="15"/>
                <w:szCs w:val="15"/>
              </w:rPr>
              <w:t>温度</w:t>
            </w:r>
            <w:r>
              <w:rPr>
                <w:rFonts w:ascii="宋体" w:hAnsi="宋体" w:cs="宋体" w:hint="eastAsia"/>
                <w:b/>
                <w:kern w:val="0"/>
                <w:sz w:val="18"/>
                <w:szCs w:val="18"/>
              </w:rPr>
              <w:t xml:space="preserve"> —— </w:t>
            </w:r>
            <w:r>
              <w:rPr>
                <w:rFonts w:ascii="宋体" w:hAnsi="宋体" w:hint="eastAsia"/>
                <w:sz w:val="15"/>
                <w:szCs w:val="15"/>
              </w:rPr>
              <w:t>设定至较低的温度</w:t>
            </w:r>
          </w:p>
          <w:p>
            <w:pPr>
              <w:autoSpaceDE w:val="0"/>
              <w:autoSpaceDN w:val="0"/>
              <w:adjustRightInd w:val="0"/>
              <w:spacing w:line="240" w:lineRule="exact"/>
              <w:jc w:val="left"/>
              <w:rPr>
                <w:rFonts w:ascii="宋体" w:hAnsi="宋体" w:cs="宋体"/>
                <w:kern w:val="0"/>
                <w:sz w:val="18"/>
                <w:szCs w:val="18"/>
                <w:lang w:eastAsia="zh-TW"/>
              </w:rPr>
            </w:pPr>
            <w:r>
              <w:rPr>
                <w:rFonts w:ascii="宋体" w:hAnsi="宋体" w:hint="eastAsia"/>
                <w:b/>
                <w:sz w:val="15"/>
                <w:szCs w:val="15"/>
              </w:rPr>
              <w:t xml:space="preserve">进风模式 —— </w:t>
            </w:r>
            <w:r>
              <w:rPr>
                <w:rFonts w:ascii="宋体" w:hAnsi="宋体" w:hint="eastAsia"/>
                <w:sz w:val="15"/>
                <w:szCs w:val="15"/>
              </w:rPr>
              <w:t>外循环（外界空气）</w:t>
            </w:r>
          </w:p>
          <w:p>
            <w:pPr>
              <w:spacing w:before="50" w:after="50"/>
              <w:rPr>
                <w:rFonts w:ascii="宋体" w:hAnsi="宋体"/>
                <w:kern w:val="0"/>
                <w:sz w:val="18"/>
                <w:szCs w:val="18"/>
              </w:rPr>
            </w:pPr>
            <w:r>
              <w:rPr>
                <w:rFonts w:ascii="宋体" w:hAnsi="宋体" w:hint="eastAsia"/>
                <w:b/>
                <w:sz w:val="15"/>
                <w:szCs w:val="15"/>
              </w:rPr>
              <w:lastRenderedPageBreak/>
              <w:t xml:space="preserve">空调 —— </w:t>
            </w:r>
            <w:r>
              <w:rPr>
                <w:rFonts w:ascii="宋体" w:hAnsi="宋体" w:hint="eastAsia"/>
                <w:sz w:val="15"/>
                <w:szCs w:val="15"/>
              </w:rPr>
              <w:t>关闭</w:t>
            </w:r>
          </w:p>
        </w:tc>
      </w:tr>
    </w:tbl>
    <w:p>
      <w:pPr>
        <w:autoSpaceDE w:val="0"/>
        <w:autoSpaceDN w:val="0"/>
        <w:adjustRightInd w:val="0"/>
        <w:spacing w:line="240" w:lineRule="atLeast"/>
        <w:rPr>
          <w:rFonts w:ascii="宋体" w:hAnsi="宋体" w:cs="宋体"/>
          <w:kern w:val="0"/>
          <w:sz w:val="18"/>
          <w:szCs w:val="18"/>
        </w:rPr>
      </w:pPr>
    </w:p>
    <w:p>
      <w:pPr>
        <w:autoSpaceDE w:val="0"/>
        <w:autoSpaceDN w:val="0"/>
        <w:adjustRightInd w:val="0"/>
        <w:spacing w:line="240" w:lineRule="atLeast"/>
        <w:rPr>
          <w:rFonts w:ascii="宋体" w:hAnsi="宋体"/>
          <w:sz w:val="15"/>
          <w:szCs w:val="15"/>
        </w:rPr>
      </w:pPr>
      <w:r>
        <w:rPr>
          <w:rFonts w:ascii="宋体" w:hAnsi="宋体" w:hint="eastAsia"/>
          <w:sz w:val="15"/>
          <w:szCs w:val="15"/>
        </w:rPr>
        <w:t>手动操作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autoSpaceDE w:val="0"/>
              <w:autoSpaceDN w:val="0"/>
              <w:adjustRightInd w:val="0"/>
              <w:spacing w:line="240" w:lineRule="exact"/>
              <w:jc w:val="left"/>
              <w:rPr>
                <w:rFonts w:ascii="宋体" w:hAnsi="宋体" w:cs="宋体"/>
                <w:kern w:val="0"/>
                <w:sz w:val="18"/>
                <w:szCs w:val="18"/>
              </w:rPr>
            </w:pPr>
            <w:r>
              <w:rPr>
                <w:rFonts w:ascii="宋体" w:hAnsi="宋体" w:hint="eastAsia"/>
                <w:b/>
                <w:sz w:val="15"/>
                <w:szCs w:val="15"/>
              </w:rPr>
              <w:t>风扇转速</w:t>
            </w:r>
            <w:r>
              <w:rPr>
                <w:rFonts w:ascii="宋体" w:hAnsi="宋体" w:cs="宋体" w:hint="eastAsia"/>
                <w:b/>
                <w:kern w:val="0"/>
                <w:sz w:val="18"/>
                <w:szCs w:val="18"/>
              </w:rPr>
              <w:t xml:space="preserve"> —— </w:t>
            </w:r>
            <w:r>
              <w:rPr>
                <w:rFonts w:ascii="宋体" w:hAnsi="宋体" w:hint="eastAsia"/>
                <w:sz w:val="15"/>
                <w:szCs w:val="15"/>
              </w:rPr>
              <w:t>设定至所需要的风速</w:t>
            </w:r>
          </w:p>
          <w:p>
            <w:pPr>
              <w:autoSpaceDE w:val="0"/>
              <w:autoSpaceDN w:val="0"/>
              <w:adjustRightInd w:val="0"/>
              <w:spacing w:line="240" w:lineRule="exact"/>
              <w:jc w:val="left"/>
              <w:rPr>
                <w:rFonts w:ascii="宋体" w:hAnsi="宋体"/>
                <w:kern w:val="0"/>
                <w:sz w:val="18"/>
                <w:szCs w:val="18"/>
              </w:rPr>
            </w:pPr>
            <w:r>
              <w:rPr>
                <w:rFonts w:ascii="宋体" w:hAnsi="宋体" w:hint="eastAsia"/>
                <w:b/>
                <w:sz w:val="15"/>
                <w:szCs w:val="15"/>
              </w:rPr>
              <w:t xml:space="preserve">温度 </w:t>
            </w:r>
            <w:r>
              <w:rPr>
                <w:rFonts w:ascii="宋体" w:hAnsi="宋体" w:cs="宋体" w:hint="eastAsia"/>
                <w:b/>
                <w:kern w:val="0"/>
                <w:sz w:val="18"/>
                <w:szCs w:val="18"/>
              </w:rPr>
              <w:t xml:space="preserve">—— </w:t>
            </w:r>
            <w:r>
              <w:rPr>
                <w:rFonts w:ascii="宋体" w:hAnsi="宋体" w:hint="eastAsia"/>
                <w:sz w:val="15"/>
                <w:szCs w:val="15"/>
              </w:rPr>
              <w:t>设定至较低的温度</w:t>
            </w:r>
          </w:p>
          <w:p>
            <w:pPr>
              <w:autoSpaceDE w:val="0"/>
              <w:autoSpaceDN w:val="0"/>
              <w:adjustRightInd w:val="0"/>
              <w:spacing w:line="240" w:lineRule="exact"/>
              <w:jc w:val="left"/>
              <w:rPr>
                <w:rFonts w:ascii="宋体" w:hAnsi="宋体" w:cs="宋体"/>
                <w:kern w:val="0"/>
                <w:sz w:val="18"/>
                <w:szCs w:val="18"/>
              </w:rPr>
            </w:pPr>
            <w:r>
              <w:rPr>
                <w:rFonts w:ascii="宋体" w:hAnsi="宋体" w:hint="eastAsia"/>
                <w:b/>
                <w:sz w:val="15"/>
                <w:szCs w:val="15"/>
              </w:rPr>
              <w:t xml:space="preserve">进风模式 —— </w:t>
            </w:r>
            <w:r>
              <w:rPr>
                <w:rFonts w:ascii="宋体" w:hAnsi="宋体" w:hint="eastAsia"/>
                <w:sz w:val="15"/>
                <w:szCs w:val="15"/>
              </w:rPr>
              <w:t>外循环（外界空气）</w:t>
            </w:r>
          </w:p>
          <w:p>
            <w:pPr>
              <w:autoSpaceDE w:val="0"/>
              <w:autoSpaceDN w:val="0"/>
              <w:adjustRightInd w:val="0"/>
              <w:spacing w:line="240" w:lineRule="exact"/>
              <w:jc w:val="left"/>
              <w:rPr>
                <w:rFonts w:ascii="宋体" w:hAnsi="宋体" w:cs="宋体"/>
                <w:kern w:val="0"/>
                <w:sz w:val="18"/>
                <w:szCs w:val="18"/>
                <w:lang w:eastAsia="zh-TW"/>
              </w:rPr>
            </w:pPr>
            <w:r>
              <w:rPr>
                <w:noProof/>
              </w:rPr>
              <w:drawing>
                <wp:anchor distT="0" distB="0" distL="114300" distR="114300" simplePos="0" relativeHeight="251696128" behindDoc="0" locked="0" layoutInCell="1" allowOverlap="1">
                  <wp:simplePos x="0" y="0"/>
                  <wp:positionH relativeFrom="column">
                    <wp:posOffset>611505</wp:posOffset>
                  </wp:positionH>
                  <wp:positionV relativeFrom="paragraph">
                    <wp:posOffset>102870</wp:posOffset>
                  </wp:positionV>
                  <wp:extent cx="212090" cy="203200"/>
                  <wp:effectExtent l="0" t="0" r="0" b="6350"/>
                  <wp:wrapNone/>
                  <wp:docPr id="3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12090" cy="203200"/>
                          </a:xfrm>
                          <a:prstGeom prst="rect">
                            <a:avLst/>
                          </a:prstGeom>
                          <a:noFill/>
                          <a:ln>
                            <a:noFill/>
                          </a:ln>
                        </pic:spPr>
                      </pic:pic>
                    </a:graphicData>
                  </a:graphic>
                  <wp14:sizeRelH relativeFrom="page">
                    <wp14:pctWidth>0</wp14:pctWidth>
                  </wp14:sizeRelH>
                  <wp14:sizeRelV relativeFrom="page">
                    <wp14:pctHeight>0</wp14:pctHeight>
                  </wp14:sizeRelV>
                </wp:anchor>
              </w:drawing>
            </w:r>
          </w:p>
          <w:p>
            <w:pPr>
              <w:autoSpaceDE w:val="0"/>
              <w:autoSpaceDN w:val="0"/>
              <w:adjustRightInd w:val="0"/>
              <w:spacing w:line="240" w:lineRule="exact"/>
              <w:jc w:val="left"/>
              <w:rPr>
                <w:rFonts w:ascii="宋体" w:hAnsi="宋体"/>
                <w:b/>
                <w:kern w:val="0"/>
                <w:sz w:val="18"/>
                <w:szCs w:val="18"/>
                <w:lang w:eastAsia="zh-TW"/>
              </w:rPr>
            </w:pPr>
            <w:r>
              <w:rPr>
                <w:rFonts w:ascii="宋体" w:hAnsi="宋体" w:hint="eastAsia"/>
                <w:b/>
                <w:sz w:val="15"/>
                <w:szCs w:val="15"/>
              </w:rPr>
              <w:t xml:space="preserve">送风模式 </w:t>
            </w:r>
            <w:r>
              <w:rPr>
                <w:rFonts w:ascii="宋体" w:hAnsi="宋体" w:cs="宋体" w:hint="eastAsia"/>
                <w:b/>
                <w:kern w:val="0"/>
                <w:sz w:val="18"/>
                <w:szCs w:val="18"/>
              </w:rPr>
              <w:t>——</w:t>
            </w:r>
          </w:p>
          <w:p>
            <w:pPr>
              <w:autoSpaceDE w:val="0"/>
              <w:autoSpaceDN w:val="0"/>
              <w:adjustRightInd w:val="0"/>
              <w:spacing w:line="240" w:lineRule="exact"/>
              <w:jc w:val="left"/>
              <w:rPr>
                <w:rFonts w:ascii="宋体" w:hAnsi="宋体" w:cs="宋体"/>
                <w:b/>
                <w:kern w:val="0"/>
                <w:sz w:val="18"/>
                <w:szCs w:val="18"/>
              </w:rPr>
            </w:pPr>
          </w:p>
          <w:p>
            <w:pPr>
              <w:autoSpaceDE w:val="0"/>
              <w:autoSpaceDN w:val="0"/>
              <w:adjustRightInd w:val="0"/>
              <w:spacing w:line="240" w:lineRule="exact"/>
              <w:jc w:val="left"/>
              <w:rPr>
                <w:rFonts w:ascii="宋体" w:hAnsi="宋体"/>
                <w:kern w:val="0"/>
                <w:sz w:val="18"/>
                <w:szCs w:val="18"/>
              </w:rPr>
            </w:pPr>
            <w:r>
              <w:rPr>
                <w:rFonts w:ascii="宋体" w:hAnsi="宋体" w:hint="eastAsia"/>
                <w:b/>
                <w:sz w:val="15"/>
                <w:szCs w:val="15"/>
              </w:rPr>
              <w:t xml:space="preserve">空调 </w:t>
            </w:r>
            <w:r>
              <w:rPr>
                <w:rFonts w:ascii="宋体" w:hAnsi="宋体" w:cs="宋体" w:hint="eastAsia"/>
                <w:b/>
                <w:kern w:val="0"/>
                <w:sz w:val="18"/>
                <w:szCs w:val="18"/>
              </w:rPr>
              <w:t>——</w:t>
            </w:r>
            <w:r>
              <w:rPr>
                <w:rFonts w:ascii="宋体" w:hAnsi="宋体" w:hint="eastAsia"/>
                <w:b/>
                <w:sz w:val="15"/>
                <w:szCs w:val="15"/>
              </w:rPr>
              <w:t xml:space="preserve"> 关闭</w:t>
            </w:r>
          </w:p>
        </w:tc>
      </w:tr>
    </w:tbl>
    <w:p>
      <w:pPr>
        <w:widowControl/>
        <w:jc w:val="left"/>
        <w:rPr>
          <w:rFonts w:ascii="宋体" w:hAnsi="宋体" w:cs="宋体"/>
          <w:b/>
          <w:kern w:val="0"/>
          <w:sz w:val="18"/>
          <w:szCs w:val="18"/>
          <w:shd w:val="clear" w:color="auto" w:fill="FFFFFF"/>
        </w:rPr>
      </w:pPr>
    </w:p>
    <w:p>
      <w:pPr>
        <w:spacing w:before="50" w:after="50"/>
        <w:rPr>
          <w:rFonts w:ascii="宋体" w:hAnsi="宋体"/>
          <w:b/>
          <w:sz w:val="15"/>
          <w:szCs w:val="15"/>
        </w:rPr>
      </w:pPr>
      <w:r>
        <w:rPr>
          <w:rFonts w:ascii="宋体" w:hAnsi="宋体" w:hint="eastAsia"/>
          <w:b/>
          <w:sz w:val="15"/>
          <w:szCs w:val="15"/>
        </w:rPr>
        <w:t>除雾和除霜</w:t>
      </w:r>
    </w:p>
    <w:p>
      <w:pPr>
        <w:spacing w:before="50" w:after="50"/>
        <w:rPr>
          <w:rFonts w:ascii="宋体" w:hAnsi="宋体"/>
          <w:b/>
          <w:sz w:val="15"/>
          <w:szCs w:val="15"/>
        </w:rPr>
      </w:pPr>
      <w:r>
        <w:rPr>
          <w:rFonts w:ascii="宋体" w:hAnsi="宋体" w:hint="eastAsia"/>
          <w:b/>
          <w:sz w:val="15"/>
          <w:szCs w:val="15"/>
        </w:rPr>
        <w:t>—— 挡风玻璃内侧</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为了得到最佳的效果，将空调面板设定至：</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自动操作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autoSpaceDE w:val="0"/>
              <w:autoSpaceDN w:val="0"/>
              <w:adjustRightInd w:val="0"/>
              <w:spacing w:line="240" w:lineRule="exact"/>
              <w:jc w:val="left"/>
              <w:rPr>
                <w:rFonts w:ascii="宋体" w:hAnsi="宋体"/>
                <w:sz w:val="15"/>
                <w:szCs w:val="15"/>
              </w:rPr>
            </w:pPr>
            <w:r>
              <w:rPr>
                <w:rFonts w:ascii="宋体" w:hAnsi="宋体" w:hint="eastAsia"/>
                <w:b/>
                <w:sz w:val="15"/>
                <w:szCs w:val="15"/>
              </w:rPr>
              <w:t>温度</w:t>
            </w:r>
            <w:r>
              <w:rPr>
                <w:rFonts w:ascii="宋体" w:hAnsi="宋体" w:cs="宋体" w:hint="eastAsia"/>
                <w:b/>
                <w:kern w:val="0"/>
                <w:sz w:val="18"/>
                <w:szCs w:val="18"/>
              </w:rPr>
              <w:t xml:space="preserve"> —— </w:t>
            </w:r>
            <w:r>
              <w:rPr>
                <w:rFonts w:ascii="宋体" w:hAnsi="宋体" w:hint="eastAsia"/>
                <w:sz w:val="15"/>
                <w:szCs w:val="15"/>
              </w:rPr>
              <w:t>设定较高温度（加热）；</w:t>
            </w:r>
          </w:p>
          <w:p>
            <w:pPr>
              <w:autoSpaceDE w:val="0"/>
              <w:autoSpaceDN w:val="0"/>
              <w:adjustRightInd w:val="0"/>
              <w:spacing w:line="240" w:lineRule="exact"/>
              <w:ind w:firstLineChars="512" w:firstLine="768"/>
              <w:jc w:val="left"/>
              <w:rPr>
                <w:rFonts w:ascii="宋体" w:hAnsi="宋体"/>
                <w:sz w:val="15"/>
                <w:szCs w:val="15"/>
              </w:rPr>
            </w:pPr>
            <w:r>
              <w:rPr>
                <w:rFonts w:ascii="宋体" w:hAnsi="宋体" w:hint="eastAsia"/>
                <w:sz w:val="15"/>
                <w:szCs w:val="15"/>
              </w:rPr>
              <w:t>设定较低温度（冷却）</w:t>
            </w:r>
          </w:p>
          <w:p>
            <w:pPr>
              <w:autoSpaceDE w:val="0"/>
              <w:autoSpaceDN w:val="0"/>
              <w:adjustRightInd w:val="0"/>
              <w:spacing w:line="240" w:lineRule="exact"/>
              <w:rPr>
                <w:rFonts w:ascii="宋体" w:hAnsi="宋体" w:cs="宋体"/>
                <w:kern w:val="0"/>
                <w:sz w:val="18"/>
                <w:szCs w:val="18"/>
              </w:rPr>
            </w:pPr>
            <w:r>
              <w:rPr>
                <w:rFonts w:ascii="宋体" w:hAnsi="宋体" w:hint="eastAsia"/>
                <w:b/>
                <w:sz w:val="15"/>
                <w:szCs w:val="15"/>
              </w:rPr>
              <w:t>进风模式 ——</w:t>
            </w:r>
            <w:r>
              <w:rPr>
                <w:rFonts w:ascii="宋体" w:hAnsi="宋体" w:hint="eastAsia"/>
                <w:sz w:val="15"/>
                <w:szCs w:val="15"/>
              </w:rPr>
              <w:t xml:space="preserve"> 外循环（外界空气）</w:t>
            </w:r>
          </w:p>
          <w:p>
            <w:pPr>
              <w:autoSpaceDE w:val="0"/>
              <w:autoSpaceDN w:val="0"/>
              <w:adjustRightInd w:val="0"/>
              <w:spacing w:line="240" w:lineRule="exact"/>
              <w:rPr>
                <w:rFonts w:ascii="宋体" w:hAnsi="宋体"/>
                <w:kern w:val="0"/>
                <w:sz w:val="18"/>
                <w:szCs w:val="18"/>
              </w:rPr>
            </w:pP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 xml:space="preserve">送风模式 </w:t>
            </w:r>
            <w:r>
              <w:rPr>
                <w:rFonts w:ascii="宋体" w:hAnsi="宋体" w:cs="宋体" w:hint="eastAsia"/>
                <w:b/>
                <w:kern w:val="0"/>
                <w:sz w:val="18"/>
                <w:szCs w:val="18"/>
              </w:rPr>
              <w:t>——</w:t>
            </w:r>
            <w:r>
              <w:rPr>
                <w:rFonts w:ascii="宋体" w:hAnsi="宋体" w:cs="宋体"/>
                <w:noProof/>
                <w:kern w:val="0"/>
                <w:sz w:val="18"/>
                <w:szCs w:val="18"/>
                <w:shd w:val="clear" w:color="auto" w:fill="FFFFFF"/>
              </w:rPr>
              <w:drawing>
                <wp:inline distT="0" distB="0" distL="0" distR="0">
                  <wp:extent cx="173990" cy="173990"/>
                  <wp:effectExtent l="0" t="0" r="0" b="0"/>
                  <wp:docPr id="141" name="图片 1"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r>
    </w:tbl>
    <w:p>
      <w:pPr>
        <w:autoSpaceDE w:val="0"/>
        <w:autoSpaceDN w:val="0"/>
        <w:adjustRightInd w:val="0"/>
        <w:spacing w:afterLines="50" w:after="120" w:line="240" w:lineRule="exact"/>
        <w:rPr>
          <w:rFonts w:ascii="宋体" w:hAnsi="宋体"/>
          <w:b/>
          <w:kern w:val="0"/>
          <w:sz w:val="15"/>
          <w:szCs w:val="15"/>
          <w:lang w:eastAsia="zh-TW"/>
        </w:rPr>
      </w:pPr>
      <w:r>
        <w:rPr>
          <w:rFonts w:ascii="宋体" w:hAnsi="宋体" w:cs="宋体" w:hint="eastAsia"/>
          <w:kern w:val="0"/>
          <w:sz w:val="15"/>
          <w:szCs w:val="15"/>
        </w:rPr>
        <w:t xml:space="preserve">手动操作 </w:t>
      </w:r>
      <w:r>
        <w:rPr>
          <w:rFonts w:ascii="宋体" w:hAnsi="宋体" w:cs="宋体" w:hint="eastAsia"/>
          <w:b/>
          <w:kern w:val="0"/>
          <w:sz w:val="15"/>
          <w:szCs w:val="15"/>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autoSpaceDE w:val="0"/>
              <w:autoSpaceDN w:val="0"/>
              <w:adjustRightInd w:val="0"/>
              <w:spacing w:line="240" w:lineRule="exact"/>
              <w:jc w:val="left"/>
              <w:rPr>
                <w:rFonts w:ascii="宋体" w:hAnsi="宋体" w:cs="宋体"/>
                <w:kern w:val="0"/>
                <w:sz w:val="18"/>
                <w:szCs w:val="18"/>
              </w:rPr>
            </w:pPr>
            <w:r>
              <w:rPr>
                <w:rFonts w:ascii="宋体" w:hAnsi="宋体" w:hint="eastAsia"/>
                <w:b/>
                <w:sz w:val="15"/>
                <w:szCs w:val="15"/>
              </w:rPr>
              <w:t xml:space="preserve">风扇转速 </w:t>
            </w:r>
            <w:r>
              <w:rPr>
                <w:rFonts w:ascii="宋体" w:hAnsi="宋体" w:cs="宋体" w:hint="eastAsia"/>
                <w:b/>
                <w:kern w:val="0"/>
                <w:sz w:val="18"/>
                <w:szCs w:val="18"/>
              </w:rPr>
              <w:t>——</w:t>
            </w:r>
            <w:r>
              <w:rPr>
                <w:rFonts w:ascii="宋体" w:hAnsi="宋体" w:hint="eastAsia"/>
                <w:sz w:val="15"/>
                <w:szCs w:val="15"/>
              </w:rPr>
              <w:t xml:space="preserve"> 设定至所需要的风扇转速</w:t>
            </w:r>
          </w:p>
          <w:p>
            <w:pPr>
              <w:autoSpaceDE w:val="0"/>
              <w:autoSpaceDN w:val="0"/>
              <w:adjustRightInd w:val="0"/>
              <w:spacing w:line="240" w:lineRule="exact"/>
              <w:jc w:val="left"/>
              <w:rPr>
                <w:rFonts w:ascii="宋体" w:hAnsi="宋体" w:cs="宋体"/>
                <w:kern w:val="0"/>
                <w:sz w:val="18"/>
                <w:szCs w:val="18"/>
                <w:lang w:eastAsia="zh-TW"/>
              </w:rPr>
            </w:pPr>
            <w:r>
              <w:rPr>
                <w:rFonts w:ascii="宋体" w:hAnsi="宋体" w:hint="eastAsia"/>
                <w:b/>
                <w:sz w:val="15"/>
                <w:szCs w:val="15"/>
              </w:rPr>
              <w:t xml:space="preserve">温度 </w:t>
            </w:r>
            <w:r>
              <w:rPr>
                <w:rFonts w:ascii="宋体" w:hAnsi="宋体" w:cs="宋体" w:hint="eastAsia"/>
                <w:b/>
                <w:kern w:val="0"/>
                <w:sz w:val="18"/>
                <w:szCs w:val="18"/>
              </w:rPr>
              <w:t xml:space="preserve">—— </w:t>
            </w:r>
            <w:r>
              <w:rPr>
                <w:rFonts w:ascii="宋体" w:hAnsi="宋体" w:hint="eastAsia"/>
                <w:sz w:val="15"/>
                <w:szCs w:val="15"/>
              </w:rPr>
              <w:t>设定较高温度（加热）；</w:t>
            </w:r>
          </w:p>
          <w:p>
            <w:pPr>
              <w:autoSpaceDE w:val="0"/>
              <w:autoSpaceDN w:val="0"/>
              <w:adjustRightInd w:val="0"/>
              <w:spacing w:line="240" w:lineRule="exact"/>
              <w:ind w:firstLineChars="512" w:firstLine="768"/>
              <w:jc w:val="left"/>
              <w:rPr>
                <w:rFonts w:ascii="宋体" w:hAnsi="宋体"/>
                <w:sz w:val="15"/>
                <w:szCs w:val="15"/>
              </w:rPr>
            </w:pPr>
            <w:r>
              <w:rPr>
                <w:rFonts w:ascii="宋体" w:hAnsi="宋体" w:hint="eastAsia"/>
                <w:sz w:val="15"/>
                <w:szCs w:val="15"/>
              </w:rPr>
              <w:t>设定较低温度（冷却）</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 xml:space="preserve">进风模式 —— </w:t>
            </w:r>
            <w:r>
              <w:rPr>
                <w:rFonts w:ascii="宋体" w:hAnsi="宋体" w:hint="eastAsia"/>
                <w:sz w:val="15"/>
                <w:szCs w:val="15"/>
              </w:rPr>
              <w:t>外循环（外界空气）</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送风模式</w:t>
            </w:r>
            <w:r>
              <w:rPr>
                <w:rFonts w:ascii="宋体" w:hAnsi="宋体" w:cs="宋体" w:hint="eastAsia"/>
                <w:b/>
                <w:kern w:val="0"/>
                <w:sz w:val="18"/>
                <w:szCs w:val="18"/>
              </w:rPr>
              <w:t xml:space="preserve"> ——</w:t>
            </w:r>
            <w:r>
              <w:rPr>
                <w:rFonts w:ascii="宋体" w:hAnsi="宋体" w:cs="宋体"/>
                <w:noProof/>
                <w:kern w:val="0"/>
                <w:sz w:val="18"/>
                <w:szCs w:val="18"/>
                <w:shd w:val="clear" w:color="auto" w:fill="FFFFFF"/>
              </w:rPr>
              <w:drawing>
                <wp:inline distT="0" distB="0" distL="0" distR="0">
                  <wp:extent cx="173990" cy="173990"/>
                  <wp:effectExtent l="0" t="0" r="0" b="0"/>
                  <wp:docPr id="142" name="图片 2"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r>
    </w:tbl>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按下“</w:t>
      </w:r>
      <w:r>
        <w:rPr>
          <w:rFonts w:ascii="宋体" w:hAnsi="宋体"/>
          <w:noProof/>
          <w:sz w:val="15"/>
          <w:szCs w:val="15"/>
        </w:rPr>
        <w:drawing>
          <wp:inline distT="0" distB="0" distL="0" distR="0">
            <wp:extent cx="173990" cy="173990"/>
            <wp:effectExtent l="0" t="0" r="0" b="0"/>
            <wp:docPr id="143" name="图片 3"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r>
        <w:rPr>
          <w:rFonts w:ascii="宋体" w:hAnsi="宋体" w:hint="eastAsia"/>
          <w:sz w:val="15"/>
          <w:szCs w:val="15"/>
        </w:rPr>
        <w:t>”按钮，空气流主要来自挡风玻璃通风口。</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为保持前面的视野清晰，打开除雾功能。</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按下“</w:t>
      </w:r>
      <w:r>
        <w:rPr>
          <w:rFonts w:ascii="宋体" w:hAnsi="宋体"/>
          <w:noProof/>
          <w:sz w:val="15"/>
          <w:szCs w:val="15"/>
        </w:rPr>
        <w:drawing>
          <wp:inline distT="0" distB="0" distL="0" distR="0">
            <wp:extent cx="173990" cy="173990"/>
            <wp:effectExtent l="0" t="0" r="0" b="0"/>
            <wp:docPr id="144" name="图片 4"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r>
        <w:rPr>
          <w:rFonts w:ascii="宋体" w:hAnsi="宋体" w:hint="eastAsia"/>
          <w:sz w:val="15"/>
          <w:szCs w:val="15"/>
        </w:rPr>
        <w:t>”按钮可打开除雾功能，同时空调也被打开。即无论“A/C”按钮是否按下，“A/C”按钮指示灯都将点亮，这样可以更加迅速地使前方视野变清晰。</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再次按下“</w:t>
      </w:r>
      <w:r>
        <w:rPr>
          <w:rFonts w:ascii="宋体" w:hAnsi="宋体"/>
          <w:noProof/>
          <w:sz w:val="15"/>
          <w:szCs w:val="15"/>
        </w:rPr>
        <w:drawing>
          <wp:inline distT="0" distB="0" distL="0" distR="0">
            <wp:extent cx="173990" cy="173990"/>
            <wp:effectExtent l="0" t="0" r="0" b="0"/>
            <wp:docPr id="145" name="图片 5"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r>
        <w:rPr>
          <w:rFonts w:ascii="宋体" w:hAnsi="宋体" w:hint="eastAsia"/>
          <w:sz w:val="15"/>
          <w:szCs w:val="15"/>
        </w:rPr>
        <w:t>”按钮，送风模式返回到上一次使用的状态。</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●天气潮湿时，不要向挡风玻璃上吹冷空气。由于挡风玻璃里外两边的温差，会使挡风玻璃上的积雾情况更糟。</w:t>
      </w:r>
    </w:p>
    <w:p>
      <w:pPr>
        <w:spacing w:before="50" w:after="50"/>
        <w:rPr>
          <w:rFonts w:ascii="宋体" w:hAnsi="宋体"/>
          <w:b/>
          <w:sz w:val="15"/>
          <w:szCs w:val="15"/>
        </w:rPr>
      </w:pPr>
      <w:r>
        <w:rPr>
          <w:rFonts w:ascii="宋体" w:hAnsi="宋体" w:hint="eastAsia"/>
          <w:b/>
          <w:sz w:val="15"/>
          <w:szCs w:val="15"/>
        </w:rPr>
        <w:t>—— 挡风玻璃外侧</w:t>
      </w:r>
    </w:p>
    <w:p>
      <w:pPr>
        <w:autoSpaceDE w:val="0"/>
        <w:autoSpaceDN w:val="0"/>
        <w:adjustRightInd w:val="0"/>
        <w:spacing w:line="240" w:lineRule="atLeast"/>
        <w:rPr>
          <w:rFonts w:ascii="宋体" w:hAnsi="宋体"/>
          <w:sz w:val="15"/>
          <w:szCs w:val="15"/>
        </w:rPr>
      </w:pPr>
      <w:r>
        <w:rPr>
          <w:rFonts w:ascii="宋体" w:hAnsi="宋体" w:hint="eastAsia"/>
          <w:sz w:val="15"/>
          <w:szCs w:val="15"/>
        </w:rPr>
        <w:t>为了得到最佳的效果，将空调面板设定至：</w:t>
      </w:r>
    </w:p>
    <w:p>
      <w:pPr>
        <w:autoSpaceDE w:val="0"/>
        <w:autoSpaceDN w:val="0"/>
        <w:adjustRightInd w:val="0"/>
        <w:spacing w:line="240" w:lineRule="atLeast"/>
        <w:rPr>
          <w:rFonts w:ascii="宋体" w:hAnsi="宋体"/>
          <w:sz w:val="15"/>
          <w:szCs w:val="15"/>
        </w:rPr>
      </w:pPr>
      <w:r>
        <w:rPr>
          <w:rFonts w:ascii="宋体" w:hAnsi="宋体" w:hint="eastAsia"/>
          <w:sz w:val="15"/>
          <w:szCs w:val="15"/>
        </w:rPr>
        <w:lastRenderedPageBreak/>
        <w:t>自动操作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autoSpaceDE w:val="0"/>
              <w:autoSpaceDN w:val="0"/>
              <w:adjustRightInd w:val="0"/>
              <w:spacing w:line="240" w:lineRule="exact"/>
              <w:jc w:val="left"/>
              <w:rPr>
                <w:rFonts w:ascii="宋体" w:hAnsi="宋体" w:cs="宋体"/>
                <w:kern w:val="0"/>
                <w:sz w:val="18"/>
                <w:szCs w:val="18"/>
                <w:lang w:eastAsia="zh-TW"/>
              </w:rPr>
            </w:pPr>
            <w:r>
              <w:rPr>
                <w:rFonts w:ascii="宋体" w:hAnsi="宋体" w:hint="eastAsia"/>
                <w:b/>
                <w:sz w:val="15"/>
                <w:szCs w:val="15"/>
              </w:rPr>
              <w:t>温度</w:t>
            </w:r>
            <w:r>
              <w:rPr>
                <w:rFonts w:ascii="宋体" w:hAnsi="宋体" w:cs="宋体" w:hint="eastAsia"/>
                <w:b/>
                <w:kern w:val="0"/>
                <w:sz w:val="18"/>
                <w:szCs w:val="18"/>
              </w:rPr>
              <w:t xml:space="preserve"> ——</w:t>
            </w:r>
            <w:r>
              <w:rPr>
                <w:rFonts w:ascii="宋体" w:hAnsi="宋体" w:hint="eastAsia"/>
                <w:sz w:val="15"/>
                <w:szCs w:val="15"/>
              </w:rPr>
              <w:t xml:space="preserve"> 设定较高温度</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 xml:space="preserve">进风模式 </w:t>
            </w:r>
            <w:r>
              <w:rPr>
                <w:rFonts w:ascii="宋体" w:hAnsi="宋体" w:cs="宋体" w:hint="eastAsia"/>
                <w:b/>
                <w:kern w:val="0"/>
                <w:sz w:val="18"/>
                <w:szCs w:val="18"/>
              </w:rPr>
              <w:t>——</w:t>
            </w:r>
            <w:r>
              <w:rPr>
                <w:rFonts w:ascii="宋体" w:hAnsi="宋体" w:hint="eastAsia"/>
                <w:b/>
                <w:sz w:val="15"/>
                <w:szCs w:val="15"/>
              </w:rPr>
              <w:t xml:space="preserve"> </w:t>
            </w:r>
            <w:r>
              <w:rPr>
                <w:rFonts w:ascii="宋体" w:hAnsi="宋体" w:hint="eastAsia"/>
                <w:sz w:val="15"/>
                <w:szCs w:val="15"/>
              </w:rPr>
              <w:t>外循环（外界空气）</w:t>
            </w:r>
          </w:p>
          <w:p>
            <w:pPr>
              <w:autoSpaceDE w:val="0"/>
              <w:autoSpaceDN w:val="0"/>
              <w:adjustRightInd w:val="0"/>
              <w:spacing w:line="240" w:lineRule="exact"/>
              <w:rPr>
                <w:rFonts w:ascii="宋体" w:hAnsi="宋体"/>
                <w:kern w:val="0"/>
                <w:sz w:val="18"/>
                <w:szCs w:val="18"/>
              </w:rPr>
            </w:pPr>
            <w:r>
              <w:rPr>
                <w:rFonts w:ascii="宋体" w:hAnsi="宋体" w:hint="eastAsia"/>
                <w:b/>
                <w:sz w:val="15"/>
                <w:szCs w:val="15"/>
              </w:rPr>
              <w:t xml:space="preserve">送风模式 </w:t>
            </w:r>
            <w:r>
              <w:rPr>
                <w:rFonts w:ascii="宋体" w:hAnsi="宋体" w:cs="宋体" w:hint="eastAsia"/>
                <w:b/>
                <w:kern w:val="0"/>
                <w:sz w:val="18"/>
                <w:szCs w:val="18"/>
              </w:rPr>
              <w:t>——</w:t>
            </w:r>
            <w:r>
              <w:rPr>
                <w:rFonts w:ascii="宋体" w:hAnsi="宋体" w:cs="宋体"/>
                <w:noProof/>
                <w:kern w:val="0"/>
                <w:sz w:val="18"/>
                <w:szCs w:val="18"/>
                <w:shd w:val="clear" w:color="auto" w:fill="FFFFFF"/>
              </w:rPr>
              <w:drawing>
                <wp:inline distT="0" distB="0" distL="0" distR="0">
                  <wp:extent cx="173990" cy="173990"/>
                  <wp:effectExtent l="0" t="0" r="0" b="0"/>
                  <wp:docPr id="146" name="图片 6"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r>
    </w:tbl>
    <w:p>
      <w:pPr>
        <w:autoSpaceDE w:val="0"/>
        <w:autoSpaceDN w:val="0"/>
        <w:adjustRightInd w:val="0"/>
        <w:spacing w:line="240" w:lineRule="atLeast"/>
        <w:rPr>
          <w:rFonts w:ascii="宋体" w:hAnsi="宋体" w:cs="宋体"/>
          <w:kern w:val="0"/>
          <w:sz w:val="15"/>
          <w:szCs w:val="15"/>
        </w:rPr>
      </w:pPr>
      <w:r>
        <w:rPr>
          <w:rFonts w:ascii="宋体" w:hAnsi="宋体" w:cs="宋体" w:hint="eastAsia"/>
          <w:kern w:val="0"/>
          <w:sz w:val="15"/>
          <w:szCs w:val="15"/>
        </w:rPr>
        <w:t xml:space="preserve">手动操作 </w:t>
      </w:r>
      <w:r>
        <w:rPr>
          <w:rFonts w:ascii="宋体" w:hAnsi="宋体" w:cs="宋体" w:hint="eastAsia"/>
          <w:b/>
          <w:kern w:val="0"/>
          <w:sz w:val="15"/>
          <w:szCs w:val="15"/>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autoSpaceDE w:val="0"/>
              <w:autoSpaceDN w:val="0"/>
              <w:adjustRightInd w:val="0"/>
              <w:spacing w:line="240" w:lineRule="exact"/>
              <w:jc w:val="left"/>
              <w:rPr>
                <w:rFonts w:ascii="宋体" w:hAnsi="宋体"/>
                <w:kern w:val="0"/>
                <w:sz w:val="18"/>
                <w:szCs w:val="18"/>
              </w:rPr>
            </w:pPr>
            <w:r>
              <w:rPr>
                <w:rFonts w:ascii="宋体" w:hAnsi="宋体" w:hint="eastAsia"/>
                <w:b/>
                <w:sz w:val="15"/>
                <w:szCs w:val="15"/>
              </w:rPr>
              <w:t>风扇转速</w:t>
            </w:r>
            <w:r>
              <w:rPr>
                <w:rFonts w:ascii="宋体" w:hAnsi="宋体" w:cs="宋体" w:hint="eastAsia"/>
                <w:b/>
                <w:kern w:val="0"/>
                <w:sz w:val="18"/>
                <w:szCs w:val="18"/>
              </w:rPr>
              <w:t xml:space="preserve"> —— </w:t>
            </w:r>
            <w:r>
              <w:rPr>
                <w:rFonts w:ascii="宋体" w:hAnsi="宋体" w:hint="eastAsia"/>
                <w:sz w:val="15"/>
                <w:szCs w:val="15"/>
              </w:rPr>
              <w:t>设定至所需要的风扇转速</w:t>
            </w:r>
          </w:p>
          <w:p>
            <w:pPr>
              <w:autoSpaceDE w:val="0"/>
              <w:autoSpaceDN w:val="0"/>
              <w:adjustRightInd w:val="0"/>
              <w:spacing w:line="240" w:lineRule="exact"/>
              <w:jc w:val="left"/>
              <w:rPr>
                <w:rFonts w:ascii="宋体" w:hAnsi="宋体" w:cs="宋体"/>
                <w:kern w:val="0"/>
                <w:sz w:val="18"/>
                <w:szCs w:val="18"/>
                <w:lang w:eastAsia="zh-TW"/>
              </w:rPr>
            </w:pPr>
            <w:r>
              <w:rPr>
                <w:rFonts w:ascii="宋体" w:hAnsi="宋体" w:hint="eastAsia"/>
                <w:b/>
                <w:sz w:val="15"/>
                <w:szCs w:val="15"/>
              </w:rPr>
              <w:t>温度</w:t>
            </w:r>
            <w:r>
              <w:rPr>
                <w:rFonts w:ascii="宋体" w:hAnsi="宋体" w:cs="宋体" w:hint="eastAsia"/>
                <w:b/>
                <w:kern w:val="0"/>
                <w:sz w:val="18"/>
                <w:szCs w:val="18"/>
              </w:rPr>
              <w:t xml:space="preserve"> —— </w:t>
            </w:r>
            <w:r>
              <w:rPr>
                <w:rFonts w:ascii="宋体" w:hAnsi="宋体" w:hint="eastAsia"/>
                <w:sz w:val="15"/>
                <w:szCs w:val="15"/>
              </w:rPr>
              <w:t>设定较高的温度</w:t>
            </w:r>
          </w:p>
          <w:p>
            <w:pPr>
              <w:autoSpaceDE w:val="0"/>
              <w:autoSpaceDN w:val="0"/>
              <w:adjustRightInd w:val="0"/>
              <w:spacing w:line="240" w:lineRule="exact"/>
              <w:jc w:val="left"/>
              <w:rPr>
                <w:rFonts w:ascii="宋体" w:hAnsi="宋体"/>
                <w:kern w:val="0"/>
                <w:sz w:val="18"/>
                <w:szCs w:val="18"/>
              </w:rPr>
            </w:pPr>
            <w:r>
              <w:rPr>
                <w:rFonts w:ascii="宋体" w:hAnsi="宋体" w:hint="eastAsia"/>
                <w:b/>
                <w:sz w:val="15"/>
                <w:szCs w:val="15"/>
              </w:rPr>
              <w:t xml:space="preserve">进风模式 </w:t>
            </w:r>
            <w:r>
              <w:rPr>
                <w:rFonts w:ascii="宋体" w:hAnsi="宋体" w:cs="宋体" w:hint="eastAsia"/>
                <w:b/>
                <w:kern w:val="0"/>
                <w:sz w:val="18"/>
                <w:szCs w:val="18"/>
              </w:rPr>
              <w:t xml:space="preserve">—— </w:t>
            </w:r>
            <w:r>
              <w:rPr>
                <w:rFonts w:ascii="宋体" w:hAnsi="宋体" w:hint="eastAsia"/>
                <w:sz w:val="15"/>
                <w:szCs w:val="15"/>
              </w:rPr>
              <w:t>外循环（外界空气）</w:t>
            </w:r>
          </w:p>
          <w:p>
            <w:pPr>
              <w:autoSpaceDE w:val="0"/>
              <w:autoSpaceDN w:val="0"/>
              <w:adjustRightInd w:val="0"/>
              <w:spacing w:line="240" w:lineRule="exact"/>
              <w:jc w:val="left"/>
              <w:rPr>
                <w:rFonts w:ascii="宋体" w:hAnsi="宋体"/>
                <w:b/>
                <w:kern w:val="0"/>
                <w:sz w:val="18"/>
                <w:szCs w:val="18"/>
              </w:rPr>
            </w:pPr>
            <w:r>
              <w:rPr>
                <w:rFonts w:ascii="宋体" w:hAnsi="宋体" w:hint="eastAsia"/>
                <w:b/>
                <w:sz w:val="15"/>
                <w:szCs w:val="15"/>
              </w:rPr>
              <w:t>进风模式</w:t>
            </w:r>
            <w:r>
              <w:rPr>
                <w:rFonts w:ascii="宋体" w:hAnsi="宋体" w:cs="宋体" w:hint="eastAsia"/>
                <w:b/>
                <w:kern w:val="0"/>
                <w:sz w:val="18"/>
                <w:szCs w:val="18"/>
              </w:rPr>
              <w:t xml:space="preserve"> ——</w:t>
            </w:r>
            <w:r>
              <w:rPr>
                <w:rFonts w:ascii="宋体" w:hAnsi="宋体" w:cs="宋体"/>
                <w:noProof/>
                <w:kern w:val="0"/>
                <w:sz w:val="18"/>
                <w:szCs w:val="18"/>
                <w:shd w:val="clear" w:color="auto" w:fill="FFFFFF"/>
              </w:rPr>
              <w:drawing>
                <wp:inline distT="0" distB="0" distL="0" distR="0">
                  <wp:extent cx="173990" cy="173990"/>
                  <wp:effectExtent l="0" t="0" r="0" b="0"/>
                  <wp:docPr id="147" name="图片 7"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r>
    </w:tbl>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按下“</w:t>
      </w:r>
      <w:r>
        <w:rPr>
          <w:rFonts w:ascii="宋体" w:hAnsi="宋体"/>
          <w:noProof/>
          <w:sz w:val="15"/>
          <w:szCs w:val="15"/>
        </w:rPr>
        <w:drawing>
          <wp:inline distT="0" distB="0" distL="0" distR="0">
            <wp:extent cx="173990" cy="173990"/>
            <wp:effectExtent l="0" t="0" r="0" b="0"/>
            <wp:docPr id="148" name="图片 8"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r>
        <w:rPr>
          <w:rFonts w:ascii="宋体" w:hAnsi="宋体" w:hint="eastAsia"/>
          <w:sz w:val="15"/>
          <w:szCs w:val="15"/>
        </w:rPr>
        <w:t>”按钮，空气流主要来自挡风玻璃通风口。</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为保持前面的视野清晰，打开除雾功能。</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按下“</w:t>
      </w:r>
      <w:r>
        <w:rPr>
          <w:rFonts w:ascii="宋体" w:hAnsi="宋体"/>
          <w:noProof/>
          <w:sz w:val="15"/>
          <w:szCs w:val="15"/>
        </w:rPr>
        <w:drawing>
          <wp:inline distT="0" distB="0" distL="0" distR="0">
            <wp:extent cx="173990" cy="173990"/>
            <wp:effectExtent l="0" t="0" r="0" b="0"/>
            <wp:docPr id="149" name="图片 9"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r>
        <w:rPr>
          <w:rFonts w:ascii="宋体" w:hAnsi="宋体" w:hint="eastAsia"/>
          <w:sz w:val="15"/>
          <w:szCs w:val="15"/>
        </w:rPr>
        <w:t>”按钮可打开除雾功能，同时空调也被打开。即无论“A/C”按钮是否按下，“A/C”按钮指示灯都将点亮，这样可以更加迅速地使前方视野变清晰。</w:t>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再次按下“</w:t>
      </w:r>
      <w:r>
        <w:rPr>
          <w:rFonts w:ascii="宋体" w:hAnsi="宋体"/>
          <w:noProof/>
          <w:sz w:val="15"/>
          <w:szCs w:val="15"/>
        </w:rPr>
        <w:drawing>
          <wp:inline distT="0" distB="0" distL="0" distR="0">
            <wp:extent cx="173990" cy="173990"/>
            <wp:effectExtent l="0" t="0" r="0" b="0"/>
            <wp:docPr id="150" name="图片 10" descr="前除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前除霜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r>
        <w:rPr>
          <w:rFonts w:ascii="宋体" w:hAnsi="宋体" w:hint="eastAsia"/>
          <w:sz w:val="15"/>
          <w:szCs w:val="15"/>
        </w:rPr>
        <w:t>”按钮，送风模式返回到上一次使用的状态。</w:t>
      </w:r>
    </w:p>
    <w:p>
      <w:pPr>
        <w:widowControl/>
        <w:jc w:val="left"/>
        <w:rPr>
          <w:rFonts w:ascii="宋体" w:hAnsi="宋体"/>
          <w:sz w:val="15"/>
          <w:szCs w:val="15"/>
        </w:rPr>
      </w:pPr>
      <w:r>
        <w:rPr>
          <w:rFonts w:ascii="宋体" w:hAnsi="宋体"/>
          <w:noProof/>
          <w:sz w:val="15"/>
          <w:szCs w:val="15"/>
        </w:rPr>
        <w:drawing>
          <wp:anchor distT="0" distB="0" distL="114300" distR="114300" simplePos="0" relativeHeight="251699200" behindDoc="0" locked="0" layoutInCell="1" allowOverlap="0">
            <wp:simplePos x="0" y="0"/>
            <wp:positionH relativeFrom="column">
              <wp:posOffset>62865</wp:posOffset>
            </wp:positionH>
            <wp:positionV relativeFrom="paragraph">
              <wp:posOffset>180975</wp:posOffset>
            </wp:positionV>
            <wp:extent cx="325755" cy="214630"/>
            <wp:effectExtent l="0" t="0" r="0" b="0"/>
            <wp:wrapNone/>
            <wp:docPr id="3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25755" cy="2146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 w:val="15"/>
          <w:szCs w:val="15"/>
        </w:rPr>
        <w:t>●挡风玻璃除霜或除雾时要使车厢升温，可选择“      ”送风模式。</w:t>
      </w:r>
    </w:p>
    <w:p>
      <w:pPr>
        <w:widowControl/>
        <w:jc w:val="left"/>
        <w:rPr>
          <w:rFonts w:ascii="宋体" w:hAnsi="宋体" w:cs="宋体"/>
          <w:b/>
          <w:kern w:val="0"/>
          <w:sz w:val="18"/>
          <w:szCs w:val="18"/>
          <w:shd w:val="clear" w:color="auto" w:fill="FFFFFF"/>
        </w:rPr>
      </w:pPr>
    </w:p>
    <w:p>
      <w:pPr>
        <w:spacing w:before="50" w:after="50"/>
        <w:rPr>
          <w:rFonts w:ascii="宋体" w:hAnsi="宋体"/>
          <w:b/>
          <w:sz w:val="15"/>
          <w:szCs w:val="15"/>
        </w:rPr>
      </w:pPr>
    </w:p>
    <w:p>
      <w:pPr>
        <w:spacing w:before="50" w:after="50"/>
        <w:rPr>
          <w:rFonts w:ascii="宋体" w:hAnsi="宋体"/>
          <w:b/>
          <w:sz w:val="15"/>
          <w:szCs w:val="15"/>
        </w:rPr>
      </w:pPr>
      <w:r>
        <w:rPr>
          <w:rFonts w:ascii="宋体" w:hAnsi="宋体" w:hint="eastAsia"/>
          <w:b/>
          <w:sz w:val="15"/>
          <w:szCs w:val="15"/>
        </w:rPr>
        <w:t>侧通风口</w:t>
      </w:r>
    </w:p>
    <w:p>
      <w:pPr>
        <w:autoSpaceDE w:val="0"/>
        <w:autoSpaceDN w:val="0"/>
        <w:adjustRightInd w:val="0"/>
        <w:spacing w:afterLines="50" w:after="120"/>
        <w:jc w:val="left"/>
        <w:rPr>
          <w:rFonts w:ascii="宋体" w:hAnsi="宋体" w:cs="宋体"/>
          <w:b/>
          <w:kern w:val="0"/>
          <w:sz w:val="18"/>
          <w:szCs w:val="18"/>
        </w:rPr>
      </w:pPr>
      <w:r>
        <w:rPr>
          <w:rFonts w:ascii="宋体" w:hAnsi="宋体" w:cs="宋体"/>
          <w:b/>
          <w:noProof/>
          <w:kern w:val="0"/>
          <w:sz w:val="18"/>
          <w:szCs w:val="18"/>
        </w:rPr>
        <w:drawing>
          <wp:inline distT="0" distB="0" distL="0" distR="0">
            <wp:extent cx="2036445" cy="1587500"/>
            <wp:effectExtent l="0" t="0" r="1905" b="0"/>
            <wp:docPr id="151" name="图片 57" descr="出风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出风口"/>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036445" cy="1587500"/>
                    </a:xfrm>
                    <a:prstGeom prst="rect">
                      <a:avLst/>
                    </a:prstGeom>
                    <a:noFill/>
                    <a:ln>
                      <a:noFill/>
                    </a:ln>
                  </pic:spPr>
                </pic:pic>
              </a:graphicData>
            </a:graphic>
          </wp:inline>
        </w:drawing>
      </w:r>
      <w:r>
        <w:rPr>
          <w:rFonts w:ascii="宋体" w:hAnsi="宋体" w:cs="宋体" w:hint="eastAsia"/>
          <w:b/>
          <w:kern w:val="0"/>
          <w:sz w:val="18"/>
          <w:szCs w:val="18"/>
        </w:rPr>
        <w:t xml:space="preserve"> </w:t>
      </w:r>
    </w:p>
    <w:p>
      <w:pPr>
        <w:widowControl/>
        <w:jc w:val="left"/>
        <w:rPr>
          <w:rFonts w:ascii="宋体" w:hAnsi="宋体" w:cs="宋体"/>
          <w:b/>
          <w:kern w:val="0"/>
          <w:sz w:val="15"/>
          <w:szCs w:val="15"/>
          <w:shd w:val="clear" w:color="auto" w:fill="FFFFFF"/>
        </w:rPr>
      </w:pPr>
      <w:r>
        <w:rPr>
          <w:rFonts w:ascii="宋体" w:hAnsi="宋体" w:cs="宋体" w:hint="eastAsia"/>
          <w:kern w:val="0"/>
          <w:sz w:val="15"/>
          <w:szCs w:val="15"/>
          <w:lang w:eastAsia="zh-TW"/>
        </w:rPr>
        <w:t>如果气流控制不满意，检查侧通风口</w:t>
      </w:r>
      <w:r>
        <w:rPr>
          <w:rFonts w:ascii="宋体" w:hAnsi="宋体" w:cs="宋体" w:hint="eastAsia"/>
          <w:kern w:val="0"/>
          <w:sz w:val="15"/>
          <w:szCs w:val="15"/>
        </w:rPr>
        <w:t>，</w:t>
      </w:r>
      <w:r>
        <w:rPr>
          <w:rFonts w:ascii="宋体" w:hAnsi="宋体" w:cs="宋体" w:hint="eastAsia"/>
          <w:kern w:val="0"/>
          <w:sz w:val="15"/>
          <w:szCs w:val="15"/>
          <w:lang w:eastAsia="zh-TW"/>
        </w:rPr>
        <w:t>侧通风口</w:t>
      </w:r>
      <w:r>
        <w:rPr>
          <w:rFonts w:ascii="宋体" w:hAnsi="宋体" w:cs="宋体" w:hint="eastAsia"/>
          <w:kern w:val="0"/>
          <w:sz w:val="15"/>
          <w:szCs w:val="15"/>
        </w:rPr>
        <w:t>可如图</w:t>
      </w:r>
      <w:r>
        <w:rPr>
          <w:rFonts w:ascii="宋体" w:hAnsi="宋体" w:cs="宋体" w:hint="eastAsia"/>
          <w:kern w:val="0"/>
          <w:sz w:val="15"/>
          <w:szCs w:val="15"/>
          <w:lang w:eastAsia="zh-TW"/>
        </w:rPr>
        <w:t>所示打开或关闭。</w:t>
      </w:r>
    </w:p>
    <w:p>
      <w:pPr>
        <w:spacing w:before="50" w:after="50"/>
        <w:rPr>
          <w:rFonts w:ascii="宋体" w:hAnsi="宋体" w:cs="宋体"/>
          <w:b/>
          <w:kern w:val="0"/>
          <w:sz w:val="18"/>
          <w:szCs w:val="18"/>
          <w:shd w:val="clear" w:color="auto" w:fill="FFFFFF"/>
        </w:rPr>
      </w:pPr>
    </w:p>
    <w:p>
      <w:pPr>
        <w:rPr>
          <w:rFonts w:ascii="宋体" w:hAnsi="宋体"/>
          <w:sz w:val="15"/>
          <w:szCs w:val="15"/>
        </w:rPr>
      </w:pPr>
    </w:p>
    <w:p>
      <w:pPr>
        <w:spacing w:before="50" w:after="50"/>
        <w:rPr>
          <w:rFonts w:ascii="宋体" w:hAnsi="宋体"/>
          <w:b/>
          <w:sz w:val="15"/>
          <w:szCs w:val="15"/>
        </w:rPr>
      </w:pPr>
      <w:r>
        <w:rPr>
          <w:rFonts w:ascii="宋体" w:hAnsi="宋体" w:hint="eastAsia"/>
          <w:b/>
          <w:sz w:val="15"/>
          <w:szCs w:val="15"/>
        </w:rPr>
        <w:t>后车窗和外后视镜除雾器</w:t>
      </w:r>
    </w:p>
    <w:p>
      <w:pPr>
        <w:autoSpaceDE w:val="0"/>
        <w:autoSpaceDN w:val="0"/>
        <w:adjustRightInd w:val="0"/>
        <w:jc w:val="left"/>
        <w:rPr>
          <w:rFonts w:ascii="宋体" w:hAnsi="宋体"/>
          <w:b/>
          <w:kern w:val="0"/>
          <w:sz w:val="18"/>
          <w:szCs w:val="18"/>
        </w:rPr>
      </w:pPr>
      <w:r>
        <w:rPr>
          <w:noProof/>
        </w:rPr>
        <w:lastRenderedPageBreak/>
        <mc:AlternateContent>
          <mc:Choice Requires="wps">
            <w:drawing>
              <wp:anchor distT="0" distB="0" distL="114300" distR="114300" simplePos="0" relativeHeight="251700224" behindDoc="0" locked="0" layoutInCell="1" allowOverlap="1">
                <wp:simplePos x="0" y="0"/>
                <wp:positionH relativeFrom="column">
                  <wp:posOffset>1245870</wp:posOffset>
                </wp:positionH>
                <wp:positionV relativeFrom="paragraph">
                  <wp:posOffset>359410</wp:posOffset>
                </wp:positionV>
                <wp:extent cx="103505" cy="230505"/>
                <wp:effectExtent l="19050" t="19050" r="29845" b="17145"/>
                <wp:wrapNone/>
                <wp:docPr id="97" name="上箭头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505" cy="230505"/>
                        </a:xfrm>
                        <a:prstGeom prst="upArrow">
                          <a:avLst/>
                        </a:prstGeom>
                        <a:solidFill>
                          <a:sysClr val="window" lastClr="FFFFFF">
                            <a:lumMod val="85000"/>
                          </a:sysClr>
                        </a:solidFill>
                        <a:ln w="952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上箭头 97" o:spid="_x0000_s1026" type="#_x0000_t68" style="position:absolute;left:0;text-align:left;margin-left:98.1pt;margin-top:28.3pt;width:8.15pt;height:18.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R1kqAIAAEgFAAAOAAAAZHJzL2Uyb0RvYy54bWysVMFu2zAMvQ/YPwi6r3bSZGuDOkXWIMOA&#10;rC3QDj0zshwbk0VNUuJkn7Dv2HU77bAP2rDfGCU7adruNMwHgxQfKfKR1Nn5plZsLa2rUGe8d5Ry&#10;JrXAvNLLjL+/nb044cx50Dko1DLjW+n4+fj5s7PGjGQfS1S5tIyCaDdqTMZL780oSZwoZQ3uCI3U&#10;ZCzQ1uBJtcskt9BQ9Fol/TR9mTRoc2NRSOfodNoa+TjGLwop/FVROOmZyjjl5uPfxv8i/JPxGYyW&#10;FkxZiS4N+Icsaqg0XboPNQUPbGWrJ6HqSlh0WPgjgXWCRVEJGWuganrpo2puSjAy1kLkOLOnyf2/&#10;sOJyfW1ZlWf89BVnGmrq0c8fn39/+/rry3dGZ0RQY9yIcDfm2oYSnZmj+ODIkDywBMV1mE1h64Cl&#10;Atkmsr3dsy03ngk67KXHw3TImSBT/zgNcogJo52zsc6/kVizIGR8ZSbWYhNphvXc+Ra9Q8XUUFX5&#10;rFIqKlt3oSxbA7WeJiYnV6bAeTrM+Cx+MZZa1e8wb3EnwzSNQ0FpuOgfM3KHcZVmDdE17IfcgWa2&#10;UOBJrA2x6PSSM1BLWgbhbYz/wNnZ5WKf1WB20ns9bUEl5LLNIaSwz6GFP00iVD0FV7Yu8YqOPaVD&#10;8TLOfkfSfWeCtMB8Sz232C6DM2JWUbQ5UXMNlqaf9oQ22l/Rr1BItWIncVai/fS384CnoSQrZw1t&#10;ExHxcQVWEuNvNY3raW8wCOsXlcHwVZ8Ue2hZHFr0qr5A6lqP3g4johjwXu3EwmJ9R4s/CbeSCbSg&#10;u1vKO+XCt1tOT4eQk0mE0coZ8HN9Y0QIHngKPN5u7sCabso8jecl7jYPRo8mrcUGT42TlceiimN4&#10;z2u3FbSusWnd0xLeg0M9ou4fwPEfAAAA//8DAFBLAwQUAAYACAAAACEAwK+FGN8AAAAJAQAADwAA&#10;AGRycy9kb3ducmV2LnhtbEyPwU7DMBBE70j8g7VI3KgTSw0kxKkQEj0gcaCFnt14SaLG6xC7TcrX&#10;s5zocbRPM2/L1ex6ccIxdJ40pIsEBFLtbUeNho/ty90DiBANWdN7Qg1nDLCqrq9KU1g/0TueNrER&#10;XEKhMBraGIdCylC36ExY+AGJb19+dCZyHBtpRzNxueulSpJMOtMRL7RmwOcW68Pm6DTE2a9V+r0z&#10;u+10/3N+/Uze1Pqg9e3N/PQIIuIc/2H402d1qNhp749kg+g555liVMMyy0AwoFK1BLHXkKscZFXK&#10;yw+qXwAAAP//AwBQSwECLQAUAAYACAAAACEAtoM4kv4AAADhAQAAEwAAAAAAAAAAAAAAAAAAAAAA&#10;W0NvbnRlbnRfVHlwZXNdLnhtbFBLAQItABQABgAIAAAAIQA4/SH/1gAAAJQBAAALAAAAAAAAAAAA&#10;AAAAAC8BAABfcmVscy8ucmVsc1BLAQItABQABgAIAAAAIQAxXR1kqAIAAEgFAAAOAAAAAAAAAAAA&#10;AAAAAC4CAABkcnMvZTJvRG9jLnhtbFBLAQItABQABgAIAAAAIQDAr4UY3wAAAAkBAAAPAAAAAAAA&#10;AAAAAAAAAAIFAABkcnMvZG93bnJldi54bWxQSwUGAAAAAAQABADzAAAADgYAAAAA&#10;" adj="4850" fillcolor="#d9d9d9" strokecolor="#385d8a">
                <v:path arrowok="t"/>
              </v:shape>
            </w:pict>
          </mc:Fallback>
        </mc:AlternateContent>
      </w:r>
      <w:r>
        <w:rPr>
          <w:noProof/>
          <w:sz w:val="18"/>
          <w:szCs w:val="18"/>
        </w:rPr>
        <w:drawing>
          <wp:inline distT="0" distB="0" distL="0" distR="0">
            <wp:extent cx="2153920" cy="936625"/>
            <wp:effectExtent l="0" t="0" r="0" b="0"/>
            <wp:docPr id="152" name="图片 173" descr="SNAGHTMLc391a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descr="SNAGHTMLc391a621"/>
                    <pic:cNvPicPr>
                      <a:picLocks noChangeAspect="1" noChangeArrowheads="1"/>
                    </pic:cNvPicPr>
                  </pic:nvPicPr>
                  <pic:blipFill>
                    <a:blip r:embed="rId231">
                      <a:extLst>
                        <a:ext uri="{28A0092B-C50C-407E-A947-70E740481C1C}">
                          <a14:useLocalDpi xmlns:a14="http://schemas.microsoft.com/office/drawing/2010/main" val="0"/>
                        </a:ext>
                      </a:extLst>
                    </a:blip>
                    <a:srcRect l="21469" t="809" r="8232" b="49188"/>
                    <a:stretch>
                      <a:fillRect/>
                    </a:stretch>
                  </pic:blipFill>
                  <pic:spPr bwMode="auto">
                    <a:xfrm>
                      <a:off x="0" y="0"/>
                      <a:ext cx="2153920" cy="936625"/>
                    </a:xfrm>
                    <a:prstGeom prst="rect">
                      <a:avLst/>
                    </a:prstGeom>
                    <a:noFill/>
                    <a:ln>
                      <a:noFill/>
                    </a:ln>
                  </pic:spPr>
                </pic:pic>
              </a:graphicData>
            </a:graphic>
          </wp:inline>
        </w:drawing>
      </w:r>
    </w:p>
    <w:p>
      <w:pPr>
        <w:autoSpaceDE w:val="0"/>
        <w:autoSpaceDN w:val="0"/>
        <w:adjustRightInd w:val="0"/>
        <w:jc w:val="left"/>
        <w:rPr>
          <w:rFonts w:ascii="宋体" w:hAnsi="宋体"/>
          <w:b/>
          <w:kern w:val="0"/>
          <w:sz w:val="18"/>
          <w:szCs w:val="18"/>
        </w:rPr>
      </w:pPr>
      <w:r>
        <w:rPr>
          <w:rFonts w:ascii="宋体" w:hAnsi="宋体" w:hint="eastAsia"/>
          <w:b/>
          <w:kern w:val="0"/>
          <w:sz w:val="18"/>
          <w:szCs w:val="18"/>
        </w:rPr>
        <w:t xml:space="preserve"> </w:t>
      </w:r>
    </w:p>
    <w:p>
      <w:pPr>
        <w:spacing w:before="50" w:after="50"/>
        <w:rPr>
          <w:rFonts w:ascii="宋体" w:hAnsi="宋体"/>
          <w:sz w:val="15"/>
          <w:szCs w:val="15"/>
        </w:rPr>
      </w:pPr>
      <w:r>
        <w:rPr>
          <w:rFonts w:ascii="宋体" w:hAnsi="宋体" w:hint="eastAsia"/>
          <w:sz w:val="15"/>
          <w:szCs w:val="15"/>
        </w:rPr>
        <w:t xml:space="preserve">将开关按下，可使电动后车窗和外后视镜除雾器工作。 </w:t>
      </w:r>
    </w:p>
    <w:p>
      <w:pPr>
        <w:autoSpaceDE w:val="0"/>
        <w:autoSpaceDN w:val="0"/>
        <w:adjustRightInd w:val="0"/>
        <w:spacing w:line="360" w:lineRule="auto"/>
        <w:jc w:val="left"/>
        <w:rPr>
          <w:rFonts w:ascii="宋体" w:hAnsi="宋体"/>
          <w:sz w:val="15"/>
          <w:szCs w:val="15"/>
        </w:rPr>
      </w:pPr>
      <w:r>
        <w:rPr>
          <w:rFonts w:ascii="宋体" w:hAnsi="宋体" w:hint="eastAsia"/>
          <w:sz w:val="15"/>
          <w:szCs w:val="15"/>
        </w:rPr>
        <w:t>点火钥匙须在“ON”位置。</w:t>
      </w:r>
    </w:p>
    <w:p>
      <w:pPr>
        <w:autoSpaceDE w:val="0"/>
        <w:autoSpaceDN w:val="0"/>
        <w:adjustRightInd w:val="0"/>
        <w:spacing w:line="360" w:lineRule="auto"/>
        <w:jc w:val="left"/>
        <w:rPr>
          <w:rFonts w:ascii="宋体" w:hAnsi="宋体"/>
          <w:sz w:val="15"/>
          <w:szCs w:val="15"/>
        </w:rPr>
      </w:pPr>
      <w:r>
        <w:rPr>
          <w:rFonts w:ascii="宋体" w:hAnsi="宋体" w:hint="eastAsia"/>
          <w:sz w:val="15"/>
          <w:szCs w:val="15"/>
        </w:rPr>
        <w:t>后车窗内侧的细电加热丝将使玻璃表面迅速清晰。除雾器工作时，指示灯将点亮。</w:t>
      </w:r>
    </w:p>
    <w:p>
      <w:pPr>
        <w:autoSpaceDE w:val="0"/>
        <w:autoSpaceDN w:val="0"/>
        <w:adjustRightInd w:val="0"/>
        <w:spacing w:line="360" w:lineRule="auto"/>
        <w:jc w:val="left"/>
        <w:rPr>
          <w:rFonts w:ascii="宋体" w:hAnsi="宋体"/>
          <w:sz w:val="15"/>
          <w:szCs w:val="15"/>
        </w:rPr>
      </w:pPr>
      <w:r>
        <w:rPr>
          <w:rFonts w:ascii="宋体" w:hAnsi="宋体" w:hint="eastAsia"/>
          <w:sz w:val="15"/>
          <w:szCs w:val="15"/>
        </w:rPr>
        <w:t>除雾器工作15分钟后，该系统将自动关闭。</w:t>
      </w:r>
    </w:p>
    <w:p>
      <w:pPr>
        <w:autoSpaceDE w:val="0"/>
        <w:autoSpaceDN w:val="0"/>
        <w:adjustRightInd w:val="0"/>
        <w:spacing w:line="360" w:lineRule="auto"/>
        <w:jc w:val="left"/>
        <w:rPr>
          <w:rFonts w:ascii="宋体" w:hAnsi="宋体"/>
          <w:kern w:val="0"/>
          <w:sz w:val="18"/>
          <w:szCs w:val="18"/>
        </w:rPr>
      </w:pPr>
      <w:r>
        <w:rPr>
          <w:rFonts w:ascii="宋体" w:hAnsi="宋体"/>
          <w:noProof/>
          <w:kern w:val="0"/>
          <w:sz w:val="18"/>
          <w:szCs w:val="18"/>
        </w:rPr>
        <w:drawing>
          <wp:inline distT="0" distB="0" distL="0" distR="0">
            <wp:extent cx="2019300" cy="762635"/>
            <wp:effectExtent l="0" t="0" r="0" b="0"/>
            <wp:docPr id="15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019300" cy="762635"/>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sz w:val="15"/>
          <w:szCs w:val="15"/>
        </w:rPr>
      </w:pPr>
      <w:r>
        <w:rPr>
          <w:rFonts w:ascii="宋体" w:hAnsi="宋体" w:hint="eastAsia"/>
          <w:sz w:val="15"/>
          <w:szCs w:val="15"/>
        </w:rPr>
        <w:t>玻璃表面干净之后，再按一次开关可关掉除雾器。如果持续使用，则将导致蓄电池放电，尤其在停停走走的驾驶中更是如此。除雾器不是用来干燥雨滴和融雪的。</w:t>
      </w:r>
    </w:p>
    <w:p>
      <w:pPr>
        <w:spacing w:before="50" w:after="50"/>
        <w:rPr>
          <w:rFonts w:ascii="宋体" w:hAnsi="宋体"/>
          <w:sz w:val="15"/>
          <w:szCs w:val="15"/>
        </w:rPr>
      </w:pPr>
      <w:r>
        <w:rPr>
          <w:rFonts w:ascii="宋体" w:hAnsi="宋体"/>
          <w:noProof/>
          <w:sz w:val="15"/>
          <w:szCs w:val="15"/>
        </w:rPr>
        <w:drawing>
          <wp:inline distT="0" distB="0" distL="0" distR="0">
            <wp:extent cx="2036445" cy="981710"/>
            <wp:effectExtent l="0" t="0" r="1905" b="8890"/>
            <wp:docPr id="15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036445" cy="981710"/>
                    </a:xfrm>
                    <a:prstGeom prst="rect">
                      <a:avLst/>
                    </a:prstGeom>
                    <a:noFill/>
                    <a:ln>
                      <a:noFill/>
                    </a:ln>
                  </pic:spPr>
                </pic:pic>
              </a:graphicData>
            </a:graphic>
          </wp:inline>
        </w:drawing>
      </w:r>
    </w:p>
    <w:p>
      <w:pPr>
        <w:autoSpaceDE w:val="0"/>
        <w:autoSpaceDN w:val="0"/>
        <w:adjustRightInd w:val="0"/>
        <w:spacing w:afterLines="50" w:after="120" w:line="240" w:lineRule="exact"/>
        <w:rPr>
          <w:rFonts w:ascii="宋体" w:hAnsi="宋体"/>
          <w:sz w:val="15"/>
          <w:szCs w:val="15"/>
        </w:rPr>
      </w:pPr>
    </w:p>
    <w:p>
      <w:pPr>
        <w:autoSpaceDE w:val="0"/>
        <w:autoSpaceDN w:val="0"/>
        <w:adjustRightInd w:val="0"/>
        <w:spacing w:afterLines="50" w:after="120" w:line="240" w:lineRule="exact"/>
        <w:rPr>
          <w:rFonts w:ascii="宋体" w:hAnsi="宋体"/>
          <w:sz w:val="15"/>
          <w:szCs w:val="15"/>
        </w:rPr>
      </w:pPr>
    </w:p>
    <w:p>
      <w:pPr>
        <w:autoSpaceDE w:val="0"/>
        <w:autoSpaceDN w:val="0"/>
        <w:adjustRightInd w:val="0"/>
        <w:spacing w:afterLines="50" w:after="120" w:line="240" w:lineRule="exact"/>
        <w:rPr>
          <w:rFonts w:ascii="宋体" w:hAnsi="宋体"/>
          <w:sz w:val="15"/>
          <w:szCs w:val="15"/>
        </w:rPr>
      </w:pPr>
    </w:p>
    <w:p>
      <w:pPr>
        <w:autoSpaceDE w:val="0"/>
        <w:autoSpaceDN w:val="0"/>
        <w:adjustRightInd w:val="0"/>
        <w:spacing w:afterLines="50" w:after="120" w:line="240" w:lineRule="exact"/>
        <w:rPr>
          <w:rFonts w:ascii="宋体" w:hAnsi="宋体"/>
          <w:sz w:val="15"/>
          <w:szCs w:val="15"/>
        </w:rPr>
      </w:pPr>
    </w:p>
    <w:p>
      <w:pPr>
        <w:autoSpaceDE w:val="0"/>
        <w:autoSpaceDN w:val="0"/>
        <w:adjustRightInd w:val="0"/>
        <w:spacing w:afterLines="50" w:after="120" w:line="240" w:lineRule="exact"/>
        <w:rPr>
          <w:rFonts w:ascii="宋体" w:hAnsi="宋体"/>
          <w:sz w:val="15"/>
          <w:szCs w:val="15"/>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spacing w:before="50" w:after="50"/>
        <w:rPr>
          <w:rFonts w:ascii="宋体" w:hAnsi="宋体"/>
          <w:b/>
          <w:sz w:val="18"/>
          <w:szCs w:val="18"/>
        </w:rPr>
      </w:pPr>
    </w:p>
    <w:p>
      <w:pPr>
        <w:pStyle w:val="2"/>
        <w:rPr>
          <w:lang w:eastAsia="zh-TW"/>
        </w:rPr>
      </w:pPr>
      <w:bookmarkStart w:id="299" w:name="_Toc388874044"/>
      <w:bookmarkStart w:id="300" w:name="_Toc388874381"/>
      <w:bookmarkStart w:id="301" w:name="_Toc388877750"/>
      <w:bookmarkStart w:id="302" w:name="_Toc394914169"/>
      <w:bookmarkStart w:id="303" w:name="_Toc398041395"/>
      <w:bookmarkStart w:id="304" w:name="_Toc469585628"/>
      <w:bookmarkStart w:id="305" w:name="_Toc469642577"/>
      <w:bookmarkStart w:id="306" w:name="_Toc469643772"/>
      <w:bookmarkStart w:id="307" w:name="_Toc469644018"/>
      <w:bookmarkStart w:id="308" w:name="_Toc469645022"/>
      <w:r>
        <w:rPr>
          <w:rFonts w:hint="eastAsia"/>
          <w:lang w:eastAsia="zh-TW"/>
        </w:rPr>
        <w:t>滤净系统</w:t>
      </w:r>
      <w:bookmarkEnd w:id="299"/>
      <w:bookmarkEnd w:id="300"/>
      <w:bookmarkEnd w:id="301"/>
      <w:bookmarkEnd w:id="302"/>
      <w:bookmarkEnd w:id="303"/>
      <w:bookmarkEnd w:id="304"/>
      <w:bookmarkEnd w:id="305"/>
      <w:bookmarkEnd w:id="306"/>
      <w:bookmarkEnd w:id="307"/>
      <w:bookmarkEnd w:id="308"/>
    </w:p>
    <w:p>
      <w:pPr>
        <w:spacing w:before="50" w:after="50"/>
        <w:rPr>
          <w:rFonts w:ascii="宋体" w:hAnsi="宋体"/>
          <w:sz w:val="18"/>
          <w:szCs w:val="18"/>
        </w:rPr>
      </w:pPr>
      <w:r>
        <w:rPr>
          <w:noProof/>
        </w:rPr>
        <w:drawing>
          <wp:anchor distT="0" distB="0" distL="114300" distR="114300" simplePos="0" relativeHeight="251694080" behindDoc="0" locked="0" layoutInCell="1" allowOverlap="1">
            <wp:simplePos x="0" y="0"/>
            <wp:positionH relativeFrom="column">
              <wp:posOffset>-30480</wp:posOffset>
            </wp:positionH>
            <wp:positionV relativeFrom="paragraph">
              <wp:posOffset>159385</wp:posOffset>
            </wp:positionV>
            <wp:extent cx="4107815" cy="2314575"/>
            <wp:effectExtent l="0" t="0" r="6985" b="9525"/>
            <wp:wrapNone/>
            <wp:docPr id="3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107815"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widowControl/>
        <w:numPr>
          <w:ilvl w:val="0"/>
          <w:numId w:val="105"/>
        </w:numPr>
        <w:jc w:val="left"/>
        <w:rPr>
          <w:rFonts w:ascii="宋体" w:hAnsi="宋体" w:cs="宋体"/>
          <w:kern w:val="0"/>
          <w:sz w:val="18"/>
          <w:szCs w:val="18"/>
          <w:shd w:val="clear" w:color="auto" w:fill="FFFFFF"/>
        </w:rPr>
      </w:pPr>
      <w:r>
        <w:rPr>
          <w:rFonts w:ascii="宋体" w:hAnsi="宋体" w:cs="宋体" w:hint="eastAsia"/>
          <w:kern w:val="0"/>
          <w:sz w:val="18"/>
          <w:szCs w:val="18"/>
          <w:shd w:val="clear" w:color="auto" w:fill="FFFFFF"/>
        </w:rPr>
        <w:t>车内PM2.5检测按键</w:t>
      </w:r>
    </w:p>
    <w:p>
      <w:pPr>
        <w:widowControl/>
        <w:numPr>
          <w:ilvl w:val="0"/>
          <w:numId w:val="105"/>
        </w:numPr>
        <w:jc w:val="left"/>
        <w:rPr>
          <w:rFonts w:ascii="宋体" w:hAnsi="宋体" w:cs="宋体"/>
          <w:kern w:val="0"/>
          <w:sz w:val="18"/>
          <w:szCs w:val="18"/>
          <w:shd w:val="clear" w:color="auto" w:fill="FFFFFF"/>
        </w:rPr>
      </w:pPr>
      <w:r>
        <w:rPr>
          <w:rFonts w:ascii="宋体" w:hAnsi="宋体" w:cs="宋体" w:hint="eastAsia"/>
          <w:kern w:val="0"/>
          <w:sz w:val="18"/>
          <w:szCs w:val="18"/>
          <w:shd w:val="clear" w:color="auto" w:fill="FFFFFF"/>
        </w:rPr>
        <w:t>车外PM2.5检测按键</w:t>
      </w: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spacing w:before="50" w:after="50"/>
        <w:rPr>
          <w:rFonts w:ascii="宋体" w:hAnsi="宋体"/>
          <w:sz w:val="18"/>
          <w:szCs w:val="18"/>
        </w:rPr>
      </w:pPr>
    </w:p>
    <w:p>
      <w:pPr>
        <w:widowControl/>
        <w:jc w:val="left"/>
        <w:rPr>
          <w:rFonts w:ascii="宋体" w:hAnsi="宋体" w:cs="宋体"/>
          <w:b/>
          <w:kern w:val="0"/>
          <w:sz w:val="18"/>
          <w:szCs w:val="18"/>
          <w:shd w:val="clear" w:color="auto" w:fill="FFFFFF"/>
        </w:rPr>
      </w:pPr>
      <w:r>
        <w:rPr>
          <w:noProof/>
        </w:rPr>
        <mc:AlternateContent>
          <mc:Choice Requires="wps">
            <w:drawing>
              <wp:anchor distT="0" distB="0" distL="114300" distR="114300" simplePos="0" relativeHeight="251693056" behindDoc="0" locked="0" layoutInCell="1" allowOverlap="1">
                <wp:simplePos x="0" y="0"/>
                <wp:positionH relativeFrom="column">
                  <wp:posOffset>1017270</wp:posOffset>
                </wp:positionH>
                <wp:positionV relativeFrom="paragraph">
                  <wp:posOffset>549275</wp:posOffset>
                </wp:positionV>
                <wp:extent cx="190500" cy="278130"/>
                <wp:effectExtent l="38100" t="19050" r="19050" b="26670"/>
                <wp:wrapNone/>
                <wp:docPr id="235"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278130"/>
                        </a:xfrm>
                        <a:prstGeom prst="upArrow">
                          <a:avLst>
                            <a:gd name="adj1" fmla="val 50000"/>
                            <a:gd name="adj2" fmla="val 36500"/>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9" o:spid="_x0000_s1026" type="#_x0000_t68" style="position:absolute;left:0;text-align:left;margin-left:80.1pt;margin-top:43.25pt;width:15pt;height:21.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ihORAIAAJQEAAAOAAAAZHJzL2Uyb0RvYy54bWysVN9v0zAQfkfif7D8ztKk67ZGS6fRMYQ0&#10;YNKA96vtNAb/wnab9r/n7GQlgzeEIjm+3Pm77+7z5frmoBXZCx+kNQ0tz2aUCMMsl2bb0K9f7t9c&#10;URIiGA7KGtHQowj0ZvX61XXvalHZziouPEEQE+reNbSL0dVFEVgnNIQz64RBZ2u9hoim3xbcQ4/o&#10;WhXVbHZR9NZz5y0TIeDXu8FJVxm/bQWLn9s2iEhUQ5FbzKvP6yatxeoa6q0H10k20oB/YKFBGkx6&#10;grqDCGTn5V9QWjJvg23jGbO6sG0rmcg1YDXl7I9qnjpwIteCzQnu1Kbw/2DZp/2jJ5I3tJovKDGg&#10;UaTbXbQ5N6mWqUO9CzUGPrlHn2oM7sGyH4EYu+7AbMWt97bvBHDkVab44sWBZAQ8Sjb9R8sRHhA+&#10;N+vQep0AsQ3kkDU5njQRh0gYfiyXs8UMlWPoqi6vynnWrID6+bDzIb4XVpO0aejOZToZH/YPIWZV&#10;+FgZ8O8lJa1WKPIeFEFoBB8uwSSmmsbMLxKBVBbUIyLuntPmhlgl+b1UKht+u1krTxC+oW/v0zMe&#10;DtMwZUjf0OWiWmSqL3xhCpEYnvK/CNMy4uwoqRt6dQqCOinxzvBcVASphj1SVmaUJqkxqLqx/IjK&#10;eDsMBg4ybgR8wzclPY5FQ8PPHXhBifpgUN9leX6e5igb54vLCg0/9WymHjCsszhtCDZs13GYvZ3z&#10;ctthrjJXb2y6cq2Mz5dn4DXSxaufmz+OaZqtqZ2jfv9MVr8AAAD//wMAUEsDBBQABgAIAAAAIQAA&#10;zoHI3QAAAAoBAAAPAAAAZHJzL2Rvd25yZXYueG1sTI/NTsMwEITvSLyDtUhcUGvTirQJcSoEQj23&#10;IMHRjbdxhP8Uu2369mxOcNvZHc1+U29GZ9kZh9QHL+FxLoChb4PufSfh8+N9tgaWsvJa2eBRwhUT&#10;bJrbm1pVOlz8Ds/73DEK8alSEkzOseI8tQadSvMQ0dPtGAanMsmh43pQFwp3li+EKLhTvacPRkV8&#10;Ndj+7E9OwjaWOpU7/r16e9DbLxvN8ZpHKe/vxpdnYBnH/GeGCZ/QoSGmQzh5nZglXYgFWSWsiydg&#10;k6GcFgcalmIJvKn5/wrNLwAAAP//AwBQSwECLQAUAAYACAAAACEAtoM4kv4AAADhAQAAEwAAAAAA&#10;AAAAAAAAAAAAAAAAW0NvbnRlbnRfVHlwZXNdLnhtbFBLAQItABQABgAIAAAAIQA4/SH/1gAAAJQB&#10;AAALAAAAAAAAAAAAAAAAAC8BAABfcmVscy8ucmVsc1BLAQItABQABgAIAAAAIQC1GihORAIAAJQE&#10;AAAOAAAAAAAAAAAAAAAAAC4CAABkcnMvZTJvRG9jLnhtbFBLAQItABQABgAIAAAAIQAAzoHI3QAA&#10;AAoBAAAPAAAAAAAAAAAAAAAAAJ4EAABkcnMvZG93bnJldi54bWxQSwUGAAAAAAQABADzAAAAqAUA&#10;AAAA&#10;" fillcolor="#bfbfbf">
                <v:textbox style="layout-flow:vertical-ideographic"/>
              </v:shape>
            </w:pict>
          </mc:Fallback>
        </mc:AlternateContent>
      </w:r>
      <w:r>
        <w:rPr>
          <w:noProof/>
          <w:sz w:val="18"/>
          <w:szCs w:val="18"/>
        </w:rPr>
        <w:drawing>
          <wp:inline distT="0" distB="0" distL="0" distR="0">
            <wp:extent cx="2199005" cy="746125"/>
            <wp:effectExtent l="0" t="0" r="0" b="0"/>
            <wp:docPr id="155" name="图片 173" descr="SNAGHTMLc391a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descr="SNAGHTMLc391a621"/>
                    <pic:cNvPicPr>
                      <a:picLocks noChangeAspect="1" noChangeArrowheads="1"/>
                    </pic:cNvPicPr>
                  </pic:nvPicPr>
                  <pic:blipFill>
                    <a:blip r:embed="rId231">
                      <a:extLst>
                        <a:ext uri="{28A0092B-C50C-407E-A947-70E740481C1C}">
                          <a14:useLocalDpi xmlns:a14="http://schemas.microsoft.com/office/drawing/2010/main" val="0"/>
                        </a:ext>
                      </a:extLst>
                    </a:blip>
                    <a:srcRect l="5997" t="11798" r="7558" b="40517"/>
                    <a:stretch>
                      <a:fillRect/>
                    </a:stretch>
                  </pic:blipFill>
                  <pic:spPr bwMode="auto">
                    <a:xfrm>
                      <a:off x="0" y="0"/>
                      <a:ext cx="2199005" cy="746125"/>
                    </a:xfrm>
                    <a:prstGeom prst="rect">
                      <a:avLst/>
                    </a:prstGeom>
                    <a:noFill/>
                    <a:ln>
                      <a:noFill/>
                    </a:ln>
                  </pic:spPr>
                </pic:pic>
              </a:graphicData>
            </a:graphic>
          </wp:inline>
        </w:drawing>
      </w:r>
    </w:p>
    <w:p>
      <w:pPr>
        <w:widowControl/>
        <w:jc w:val="left"/>
        <w:rPr>
          <w:rFonts w:ascii="宋体" w:hAnsi="宋体" w:cs="宋体"/>
          <w:b/>
          <w:kern w:val="0"/>
          <w:sz w:val="18"/>
          <w:szCs w:val="18"/>
          <w:shd w:val="clear" w:color="auto" w:fill="FFFFFF"/>
        </w:rPr>
      </w:pPr>
    </w:p>
    <w:p>
      <w:pPr>
        <w:widowControl/>
        <w:jc w:val="left"/>
        <w:rPr>
          <w:rFonts w:ascii="宋体" w:hAnsi="宋体" w:cs="宋体"/>
          <w:b/>
          <w:kern w:val="0"/>
          <w:sz w:val="18"/>
          <w:szCs w:val="18"/>
          <w:shd w:val="clear" w:color="auto" w:fill="FFFFFF"/>
        </w:rPr>
      </w:pPr>
      <w:r>
        <w:rPr>
          <w:rFonts w:ascii="宋体" w:hAnsi="宋体" w:hint="eastAsia"/>
          <w:b/>
          <w:sz w:val="15"/>
          <w:szCs w:val="15"/>
        </w:rPr>
        <w:t>PM2.5按钮</w:t>
      </w:r>
    </w:p>
    <w:p>
      <w:pPr>
        <w:widowControl/>
        <w:spacing w:line="240" w:lineRule="exact"/>
        <w:rPr>
          <w:rFonts w:ascii="宋体" w:hAnsi="宋体"/>
          <w:sz w:val="15"/>
          <w:szCs w:val="15"/>
        </w:rPr>
      </w:pPr>
      <w:r>
        <w:rPr>
          <w:rFonts w:ascii="宋体" w:hAnsi="宋体" w:hint="eastAsia"/>
          <w:sz w:val="15"/>
          <w:szCs w:val="15"/>
        </w:rPr>
        <w:t>按下多媒体面板上PM2.5按钮，多媒体显示屏进入PM2.5操作界面</w:t>
      </w:r>
    </w:p>
    <w:p>
      <w:pPr>
        <w:widowControl/>
        <w:jc w:val="left"/>
        <w:rPr>
          <w:rFonts w:ascii="宋体" w:hAnsi="宋体" w:cs="宋体"/>
          <w:kern w:val="0"/>
          <w:sz w:val="18"/>
          <w:szCs w:val="18"/>
          <w:shd w:val="clear" w:color="auto" w:fill="FFFFFF"/>
        </w:rPr>
      </w:pPr>
    </w:p>
    <w:p>
      <w:pPr>
        <w:widowControl/>
        <w:jc w:val="left"/>
        <w:rPr>
          <w:rFonts w:ascii="宋体" w:hAnsi="宋体" w:cs="宋体"/>
          <w:kern w:val="0"/>
          <w:sz w:val="18"/>
          <w:szCs w:val="18"/>
          <w:shd w:val="clear" w:color="auto" w:fill="FFFFFF"/>
          <w:lang w:val="de-DE"/>
        </w:rPr>
      </w:pPr>
      <w:r>
        <w:rPr>
          <w:rFonts w:ascii="宋体" w:hAnsi="宋体" w:cs="宋体"/>
          <w:noProof/>
          <w:kern w:val="0"/>
          <w:sz w:val="18"/>
          <w:szCs w:val="18"/>
          <w:shd w:val="clear" w:color="auto" w:fill="FFFFFF"/>
        </w:rPr>
        <w:drawing>
          <wp:inline distT="0" distB="0" distL="0" distR="0">
            <wp:extent cx="2036445" cy="1133475"/>
            <wp:effectExtent l="0" t="0" r="1905" b="9525"/>
            <wp:docPr id="15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036445" cy="1133475"/>
                    </a:xfrm>
                    <a:prstGeom prst="rect">
                      <a:avLst/>
                    </a:prstGeom>
                    <a:noFill/>
                    <a:ln>
                      <a:noFill/>
                    </a:ln>
                  </pic:spPr>
                </pic:pic>
              </a:graphicData>
            </a:graphic>
          </wp:inline>
        </w:drawing>
      </w:r>
    </w:p>
    <w:p>
      <w:pPr>
        <w:widowControl/>
        <w:jc w:val="left"/>
        <w:rPr>
          <w:rFonts w:ascii="宋体" w:hAnsi="宋体" w:cs="宋体"/>
          <w:kern w:val="0"/>
          <w:sz w:val="18"/>
          <w:szCs w:val="18"/>
          <w:shd w:val="clear" w:color="auto" w:fill="FFFFFF"/>
          <w:lang w:val="de-DE"/>
        </w:rPr>
      </w:pPr>
    </w:p>
    <w:p>
      <w:pPr>
        <w:widowControl/>
        <w:jc w:val="left"/>
        <w:rPr>
          <w:rFonts w:ascii="宋体" w:hAnsi="宋体" w:cs="宋体"/>
          <w:b/>
          <w:kern w:val="0"/>
          <w:sz w:val="18"/>
          <w:szCs w:val="18"/>
          <w:shd w:val="clear" w:color="auto" w:fill="FFFFFF"/>
        </w:rPr>
      </w:pPr>
    </w:p>
    <w:p>
      <w:pPr>
        <w:spacing w:before="50" w:after="50"/>
        <w:rPr>
          <w:rFonts w:ascii="宋体" w:hAnsi="宋体"/>
          <w:b/>
          <w:sz w:val="15"/>
          <w:szCs w:val="15"/>
        </w:rPr>
      </w:pPr>
      <w:r>
        <w:rPr>
          <w:rFonts w:ascii="宋体" w:hAnsi="宋体" w:hint="eastAsia"/>
          <w:b/>
          <w:sz w:val="15"/>
          <w:szCs w:val="15"/>
        </w:rPr>
        <w:t>车内PM2.5按键</w:t>
      </w:r>
    </w:p>
    <w:p>
      <w:pPr>
        <w:widowControl/>
        <w:jc w:val="left"/>
        <w:rPr>
          <w:rFonts w:ascii="宋体" w:hAnsi="宋体" w:cs="宋体"/>
          <w:b/>
          <w:kern w:val="0"/>
          <w:sz w:val="18"/>
          <w:szCs w:val="18"/>
          <w:shd w:val="clear" w:color="auto" w:fill="FFFFFF"/>
        </w:rPr>
      </w:pPr>
    </w:p>
    <w:p>
      <w:pPr>
        <w:widowControl/>
        <w:spacing w:line="240" w:lineRule="exact"/>
        <w:jc w:val="left"/>
        <w:rPr>
          <w:rFonts w:ascii="宋体" w:hAnsi="宋体"/>
          <w:sz w:val="15"/>
          <w:szCs w:val="15"/>
        </w:rPr>
      </w:pPr>
      <w:r>
        <w:rPr>
          <w:rFonts w:ascii="宋体" w:hAnsi="宋体" w:hint="eastAsia"/>
          <w:sz w:val="15"/>
          <w:szCs w:val="15"/>
        </w:rPr>
        <w:t>点击按键“开”，PM2.5检测仪控制电磁阀导通车内空气吸气管，随后PM2.5检测仪开始检测车内空气的PM2.5值，检测的同时，多功能屏上和多媒体触摸屏上实时显示车内空气的PM2.5检测值。PM2.5的显示数值的跳变频率为1Hz，测试周期为30S，30S后显示检测平均数值，并且显示PM2.5空气质量等级，检测结束同时，触摸屏界面的PM2.5车内检测按键自动跳变为“关”。</w:t>
      </w:r>
    </w:p>
    <w:p>
      <w:pPr>
        <w:widowControl/>
        <w:jc w:val="left"/>
        <w:rPr>
          <w:rFonts w:ascii="宋体" w:hAnsi="宋体" w:cs="宋体"/>
          <w:kern w:val="0"/>
          <w:sz w:val="18"/>
          <w:szCs w:val="18"/>
          <w:shd w:val="clear" w:color="auto" w:fill="FFFFFF"/>
          <w:lang w:val="de-DE"/>
        </w:rPr>
      </w:pPr>
    </w:p>
    <w:p>
      <w:pPr>
        <w:widowControl/>
        <w:jc w:val="left"/>
        <w:rPr>
          <w:rFonts w:ascii="宋体" w:hAnsi="宋体" w:cs="宋体"/>
          <w:kern w:val="0"/>
          <w:sz w:val="18"/>
          <w:szCs w:val="18"/>
          <w:shd w:val="clear" w:color="auto" w:fill="FFFFFF"/>
          <w:lang w:val="de-DE"/>
        </w:rPr>
      </w:pPr>
    </w:p>
    <w:p>
      <w:pPr>
        <w:widowControl/>
        <w:jc w:val="left"/>
        <w:rPr>
          <w:rFonts w:ascii="宋体" w:hAnsi="宋体" w:cs="宋体"/>
          <w:kern w:val="0"/>
          <w:sz w:val="18"/>
          <w:szCs w:val="18"/>
          <w:shd w:val="clear" w:color="auto" w:fill="FFFFFF"/>
          <w:lang w:val="de-DE"/>
        </w:rPr>
      </w:pPr>
      <w:r>
        <w:rPr>
          <w:rFonts w:ascii="宋体" w:hAnsi="宋体" w:cs="宋体"/>
          <w:noProof/>
          <w:kern w:val="0"/>
          <w:sz w:val="18"/>
          <w:szCs w:val="18"/>
          <w:shd w:val="clear" w:color="auto" w:fill="FFFFFF"/>
        </w:rPr>
        <w:drawing>
          <wp:inline distT="0" distB="0" distL="0" distR="0">
            <wp:extent cx="2042160" cy="1155700"/>
            <wp:effectExtent l="0" t="0" r="0" b="6350"/>
            <wp:docPr id="15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042160" cy="1155700"/>
                    </a:xfrm>
                    <a:prstGeom prst="rect">
                      <a:avLst/>
                    </a:prstGeom>
                    <a:noFill/>
                    <a:ln>
                      <a:noFill/>
                    </a:ln>
                  </pic:spPr>
                </pic:pic>
              </a:graphicData>
            </a:graphic>
          </wp:inline>
        </w:drawing>
      </w:r>
    </w:p>
    <w:p>
      <w:pPr>
        <w:widowControl/>
        <w:jc w:val="left"/>
        <w:rPr>
          <w:rFonts w:ascii="宋体" w:hAnsi="宋体" w:cs="宋体"/>
          <w:kern w:val="0"/>
          <w:sz w:val="18"/>
          <w:szCs w:val="18"/>
          <w:shd w:val="clear" w:color="auto" w:fill="FFFFFF"/>
          <w:lang w:val="de-DE"/>
        </w:rPr>
      </w:pPr>
    </w:p>
    <w:p>
      <w:pPr>
        <w:widowControl/>
        <w:jc w:val="left"/>
        <w:rPr>
          <w:rFonts w:ascii="宋体" w:hAnsi="宋体" w:cs="宋体"/>
          <w:b/>
          <w:kern w:val="0"/>
          <w:sz w:val="18"/>
          <w:szCs w:val="18"/>
          <w:shd w:val="clear" w:color="auto" w:fill="FFFFFF"/>
          <w:lang w:val="de-DE"/>
        </w:rPr>
      </w:pPr>
    </w:p>
    <w:p>
      <w:pPr>
        <w:widowControl/>
        <w:jc w:val="left"/>
        <w:rPr>
          <w:rFonts w:ascii="宋体" w:hAnsi="宋体" w:cs="宋体"/>
          <w:b/>
          <w:kern w:val="0"/>
          <w:sz w:val="15"/>
          <w:szCs w:val="15"/>
          <w:shd w:val="clear" w:color="auto" w:fill="FFFFFF"/>
          <w:lang w:val="de-DE"/>
        </w:rPr>
      </w:pPr>
      <w:r>
        <w:rPr>
          <w:rFonts w:ascii="宋体" w:hAnsi="宋体" w:cs="宋体" w:hint="eastAsia"/>
          <w:b/>
          <w:kern w:val="0"/>
          <w:sz w:val="15"/>
          <w:szCs w:val="15"/>
          <w:shd w:val="clear" w:color="auto" w:fill="FFFFFF"/>
          <w:lang w:val="de-DE"/>
        </w:rPr>
        <w:t>车外PM2.5按键</w:t>
      </w:r>
    </w:p>
    <w:p>
      <w:pPr>
        <w:widowControl/>
        <w:jc w:val="left"/>
        <w:rPr>
          <w:rFonts w:ascii="宋体" w:hAnsi="宋体" w:cs="宋体"/>
          <w:b/>
          <w:kern w:val="0"/>
          <w:sz w:val="18"/>
          <w:szCs w:val="18"/>
          <w:shd w:val="clear" w:color="auto" w:fill="FFFFFF"/>
          <w:lang w:val="de-DE"/>
        </w:rPr>
      </w:pPr>
    </w:p>
    <w:p>
      <w:pPr>
        <w:widowControl/>
        <w:spacing w:line="240" w:lineRule="exact"/>
        <w:jc w:val="left"/>
        <w:rPr>
          <w:rFonts w:ascii="宋体" w:hAnsi="宋体"/>
          <w:sz w:val="15"/>
          <w:szCs w:val="15"/>
        </w:rPr>
      </w:pPr>
      <w:r>
        <w:rPr>
          <w:rFonts w:ascii="宋体" w:hAnsi="宋体" w:hint="eastAsia"/>
          <w:sz w:val="15"/>
          <w:szCs w:val="15"/>
        </w:rPr>
        <w:t>点击按键“开”，PM2.5检测仪控制电磁阀导通车外空气吸气管，随后PM2.5检测仪开始检测车外空气的PM2.5值，检测的同时，多功能屏和多媒体触摸屏上实时显示车外空气的PM2.5检测值。PM2.5的显示数值的跳变频率为1Hz，测试周期为30S，30S后显示检测平</w:t>
      </w:r>
      <w:r>
        <w:rPr>
          <w:rFonts w:ascii="宋体" w:hAnsi="宋体" w:hint="eastAsia"/>
          <w:sz w:val="15"/>
          <w:szCs w:val="15"/>
        </w:rPr>
        <w:lastRenderedPageBreak/>
        <w:t>均数值，并且显示PM2.5空气质量等级，检测结束同时，触摸屏界面的PM2.5车外检测按键自动跳变为“关”。</w:t>
      </w:r>
    </w:p>
    <w:p/>
    <w:p>
      <w:pPr>
        <w:pStyle w:val="2"/>
        <w:rPr>
          <w:lang w:eastAsia="zh-TW"/>
        </w:rPr>
      </w:pPr>
      <w:bookmarkStart w:id="309" w:name="_Toc388874045"/>
      <w:bookmarkStart w:id="310" w:name="_Toc388874382"/>
      <w:bookmarkStart w:id="311" w:name="_Toc388877751"/>
      <w:bookmarkStart w:id="312" w:name="_Toc394914170"/>
      <w:bookmarkStart w:id="313" w:name="_Toc398041396"/>
      <w:bookmarkStart w:id="314" w:name="_Toc469585629"/>
      <w:bookmarkStart w:id="315" w:name="_Toc469642578"/>
      <w:bookmarkStart w:id="316" w:name="_Toc469643773"/>
      <w:bookmarkStart w:id="317" w:name="_Toc469644019"/>
      <w:bookmarkStart w:id="318" w:name="_Toc469645023"/>
      <w:r>
        <w:rPr>
          <w:rFonts w:hint="eastAsia"/>
          <w:lang w:eastAsia="zh-TW"/>
        </w:rPr>
        <w:t>驻车辅助系统（装有时）</w:t>
      </w:r>
      <w:bookmarkEnd w:id="287"/>
      <w:bookmarkEnd w:id="288"/>
      <w:bookmarkEnd w:id="289"/>
      <w:bookmarkEnd w:id="290"/>
      <w:bookmarkEnd w:id="291"/>
      <w:bookmarkEnd w:id="292"/>
      <w:bookmarkEnd w:id="293"/>
      <w:bookmarkEnd w:id="294"/>
      <w:bookmarkEnd w:id="295"/>
      <w:bookmarkEnd w:id="296"/>
      <w:bookmarkEnd w:id="297"/>
      <w:bookmarkEnd w:id="298"/>
      <w:bookmarkEnd w:id="309"/>
      <w:bookmarkEnd w:id="310"/>
      <w:bookmarkEnd w:id="311"/>
      <w:bookmarkEnd w:id="312"/>
      <w:bookmarkEnd w:id="313"/>
      <w:bookmarkEnd w:id="314"/>
      <w:bookmarkEnd w:id="315"/>
      <w:bookmarkEnd w:id="316"/>
      <w:bookmarkEnd w:id="317"/>
      <w:bookmarkEnd w:id="318"/>
    </w:p>
    <w:p/>
    <w:p>
      <w:pPr>
        <w:spacing w:before="50" w:after="50" w:line="240" w:lineRule="exact"/>
        <w:ind w:firstLineChars="200" w:firstLine="300"/>
        <w:rPr>
          <w:rFonts w:ascii="宋体"/>
          <w:sz w:val="15"/>
          <w:szCs w:val="15"/>
        </w:rPr>
      </w:pPr>
      <w:r>
        <w:rPr>
          <w:rFonts w:ascii="宋体" w:hAnsi="宋体" w:hint="eastAsia"/>
          <w:sz w:val="15"/>
          <w:szCs w:val="15"/>
        </w:rPr>
        <w:t>驻车辅助传感器在车辆前部和后部使用传感器，以检测车辆与障碍物之间的距离，并通过指示灯显示、触摸屏显示和蜂鸣器报警来告知驾驶员车辆与障碍物之间的距离。</w:t>
      </w:r>
    </w:p>
    <w:p>
      <w:pPr>
        <w:spacing w:line="240" w:lineRule="exact"/>
        <w:rPr>
          <w:b/>
          <w:sz w:val="15"/>
          <w:szCs w:val="15"/>
        </w:rPr>
      </w:pPr>
      <w:r>
        <w:rPr>
          <w:rFonts w:hint="eastAsia"/>
          <w:b/>
          <w:sz w:val="15"/>
          <w:szCs w:val="15"/>
        </w:rPr>
        <w:t>驻车辅助开关</w:t>
      </w:r>
    </w:p>
    <w:p>
      <w:pPr>
        <w:spacing w:before="50" w:after="50" w:line="240" w:lineRule="exact"/>
        <w:rPr>
          <w:rFonts w:ascii="宋体"/>
          <w:sz w:val="15"/>
          <w:szCs w:val="15"/>
        </w:rPr>
      </w:pPr>
      <w:r>
        <w:rPr>
          <w:rFonts w:hint="eastAsia"/>
          <w:sz w:val="15"/>
          <w:szCs w:val="15"/>
        </w:rPr>
        <w:t>驻车辅助开关位于中控台上。</w:t>
      </w:r>
    </w:p>
    <w:p>
      <w:pPr>
        <w:spacing w:before="50" w:after="50"/>
        <w:rPr>
          <w:rFonts w:ascii="宋体"/>
          <w:sz w:val="15"/>
          <w:szCs w:val="15"/>
        </w:rPr>
      </w:pPr>
      <w:r>
        <w:rPr>
          <w:noProof/>
        </w:rPr>
        <w:drawing>
          <wp:anchor distT="0" distB="0" distL="114300" distR="114300" simplePos="0" relativeHeight="251666432" behindDoc="0" locked="0" layoutInCell="1" allowOverlap="1">
            <wp:simplePos x="0" y="0"/>
            <wp:positionH relativeFrom="column">
              <wp:posOffset>32385</wp:posOffset>
            </wp:positionH>
            <wp:positionV relativeFrom="paragraph">
              <wp:posOffset>12700</wp:posOffset>
            </wp:positionV>
            <wp:extent cx="1828165" cy="1339850"/>
            <wp:effectExtent l="19050" t="19050" r="19685" b="12700"/>
            <wp:wrapNone/>
            <wp:docPr id="273" name="图片 273" descr="驻车辅助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驻车辅助开关"/>
                    <pic:cNvPicPr>
                      <a:picLocks noChangeAspect="1" noChangeArrowheads="1"/>
                    </pic:cNvPicPr>
                  </pic:nvPicPr>
                  <pic:blipFill>
                    <a:blip r:embed="rId237" cstate="print">
                      <a:extLst>
                        <a:ext uri="{28A0092B-C50C-407E-A947-70E740481C1C}">
                          <a14:useLocalDpi xmlns:a14="http://schemas.microsoft.com/office/drawing/2010/main" val="0"/>
                        </a:ext>
                      </a:extLst>
                    </a:blip>
                    <a:srcRect l="21127" t="25929" r="36964" b="14363"/>
                    <a:stretch>
                      <a:fillRect/>
                    </a:stretch>
                  </pic:blipFill>
                  <pic:spPr bwMode="auto">
                    <a:xfrm>
                      <a:off x="0" y="0"/>
                      <a:ext cx="1828165" cy="133985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b/>
          <w:sz w:val="15"/>
          <w:szCs w:val="15"/>
        </w:rPr>
      </w:pPr>
    </w:p>
    <w:p>
      <w:pPr>
        <w:spacing w:before="50" w:after="50"/>
        <w:rPr>
          <w:rFonts w:ascii="宋体" w:hAnsi="宋体"/>
          <w:b/>
          <w:sz w:val="15"/>
          <w:szCs w:val="15"/>
        </w:rPr>
      </w:pPr>
    </w:p>
    <w:p>
      <w:pPr>
        <w:spacing w:before="50" w:after="50"/>
        <w:rPr>
          <w:rFonts w:ascii="宋体"/>
          <w:sz w:val="15"/>
          <w:szCs w:val="15"/>
        </w:rPr>
      </w:pPr>
      <w:r>
        <w:rPr>
          <w:rFonts w:ascii="宋体" w:hAnsi="宋体" w:hint="eastAsia"/>
          <w:b/>
          <w:sz w:val="15"/>
          <w:szCs w:val="15"/>
        </w:rPr>
        <w:t>打开：按下开关</w:t>
      </w:r>
      <w:r>
        <w:rPr>
          <w:rFonts w:ascii="宋体" w:hint="eastAsia"/>
          <w:b/>
          <w:noProof/>
          <w:sz w:val="15"/>
          <w:szCs w:val="15"/>
        </w:rPr>
        <w:drawing>
          <wp:inline distT="0" distB="0" distL="0" distR="0">
            <wp:extent cx="151765" cy="168275"/>
            <wp:effectExtent l="0" t="0" r="635" b="317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38" cstate="print">
                      <a:grayscl/>
                      <a:extLst>
                        <a:ext uri="{28A0092B-C50C-407E-A947-70E740481C1C}">
                          <a14:useLocalDpi xmlns:a14="http://schemas.microsoft.com/office/drawing/2010/main" val="0"/>
                        </a:ext>
                      </a:extLst>
                    </a:blip>
                    <a:srcRect/>
                    <a:stretch>
                      <a:fillRect/>
                    </a:stretch>
                  </pic:blipFill>
                  <pic:spPr bwMode="auto">
                    <a:xfrm>
                      <a:off x="0" y="0"/>
                      <a:ext cx="151765" cy="168275"/>
                    </a:xfrm>
                    <a:prstGeom prst="rect">
                      <a:avLst/>
                    </a:prstGeom>
                    <a:noFill/>
                    <a:ln>
                      <a:noFill/>
                    </a:ln>
                  </pic:spPr>
                </pic:pic>
              </a:graphicData>
            </a:graphic>
          </wp:inline>
        </w:drawing>
      </w:r>
      <w:r>
        <w:rPr>
          <w:rFonts w:ascii="宋体" w:hAnsi="宋体" w:hint="eastAsia"/>
          <w:b/>
          <w:sz w:val="15"/>
          <w:szCs w:val="15"/>
        </w:rPr>
        <w:t>。</w:t>
      </w:r>
      <w:r>
        <w:rPr>
          <w:rFonts w:hint="eastAsia"/>
          <w:sz w:val="15"/>
          <w:szCs w:val="15"/>
        </w:rPr>
        <w:t>开关组显示屏上指示灯</w:t>
      </w:r>
      <w:r>
        <w:rPr>
          <w:rFonts w:hint="eastAsia"/>
          <w:noProof/>
          <w:sz w:val="15"/>
          <w:szCs w:val="15"/>
        </w:rPr>
        <w:drawing>
          <wp:inline distT="0" distB="0" distL="0" distR="0">
            <wp:extent cx="89535" cy="168275"/>
            <wp:effectExtent l="0" t="0" r="5715" b="317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9535" cy="168275"/>
                    </a:xfrm>
                    <a:prstGeom prst="rect">
                      <a:avLst/>
                    </a:prstGeom>
                    <a:noFill/>
                    <a:ln>
                      <a:noFill/>
                    </a:ln>
                  </pic:spPr>
                </pic:pic>
              </a:graphicData>
            </a:graphic>
          </wp:inline>
        </w:drawing>
      </w:r>
      <w:r>
        <w:rPr>
          <w:rFonts w:hint="eastAsia"/>
          <w:sz w:val="15"/>
          <w:szCs w:val="15"/>
        </w:rPr>
        <w:t>点亮，且蜂鸣器鸣叫一声</w:t>
      </w:r>
      <w:r>
        <w:rPr>
          <w:rFonts w:ascii="宋体" w:hAnsi="宋体" w:hint="eastAsia"/>
          <w:sz w:val="15"/>
          <w:szCs w:val="15"/>
        </w:rPr>
        <w:t>，系统将在以下条件下工作：</w:t>
      </w:r>
    </w:p>
    <w:p>
      <w:pPr>
        <w:spacing w:before="50" w:after="50"/>
        <w:rPr>
          <w:rFonts w:ascii="宋体" w:hAnsi="宋体"/>
          <w:b/>
          <w:sz w:val="15"/>
          <w:szCs w:val="15"/>
        </w:rPr>
      </w:pPr>
      <w:r>
        <w:rPr>
          <w:rFonts w:ascii="宋体" w:hAnsi="宋体" w:hint="eastAsia"/>
          <w:b/>
          <w:sz w:val="15"/>
          <w:szCs w:val="15"/>
        </w:rPr>
        <w:t>关闭：再次按下此开关。</w:t>
      </w:r>
    </w:p>
    <w:p>
      <w:pPr>
        <w:spacing w:before="50" w:after="50"/>
        <w:rPr>
          <w:rFonts w:ascii="宋体"/>
          <w:b/>
          <w:sz w:val="15"/>
          <w:szCs w:val="15"/>
        </w:rPr>
      </w:pPr>
      <w:r>
        <w:rPr>
          <w:rFonts w:ascii="宋体" w:hAnsi="宋体" w:hint="eastAsia"/>
          <w:b/>
          <w:sz w:val="15"/>
          <w:szCs w:val="15"/>
        </w:rPr>
        <w:t>触摸屏上图标显示（装有时）</w:t>
      </w:r>
    </w:p>
    <w:p>
      <w:pPr>
        <w:spacing w:afterLines="10" w:after="24" w:line="240" w:lineRule="exact"/>
        <w:ind w:firstLineChars="200" w:firstLine="300"/>
        <w:rPr>
          <w:rFonts w:ascii="宋体"/>
          <w:sz w:val="15"/>
          <w:szCs w:val="15"/>
        </w:rPr>
      </w:pPr>
      <w:r>
        <w:rPr>
          <w:rFonts w:ascii="宋体" w:hAnsi="宋体" w:hint="eastAsia"/>
          <w:sz w:val="15"/>
          <w:szCs w:val="15"/>
        </w:rPr>
        <w:t>当屏幕上显示影像画面时，遇到障碍物，屏幕右上角将实时显示倒车雷达报警图标。</w:t>
      </w:r>
    </w:p>
    <w:p>
      <w:pPr>
        <w:ind w:firstLineChars="450" w:firstLine="945"/>
        <w:rPr>
          <w:sz w:val="15"/>
          <w:szCs w:val="15"/>
        </w:rPr>
      </w:pPr>
      <w:r>
        <w:rPr>
          <w:rFonts w:hint="eastAsia"/>
          <w:noProof/>
          <w:bdr w:val="single" w:sz="4" w:space="0" w:color="auto"/>
        </w:rPr>
        <w:drawing>
          <wp:inline distT="0" distB="0" distL="0" distR="0">
            <wp:extent cx="751840" cy="1621155"/>
            <wp:effectExtent l="0" t="0" r="0" b="0"/>
            <wp:docPr id="160" name="图片 160" descr="雷达报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雷达报警"/>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751840" cy="1621155"/>
                    </a:xfrm>
                    <a:prstGeom prst="rect">
                      <a:avLst/>
                    </a:prstGeom>
                    <a:noFill/>
                    <a:ln>
                      <a:noFill/>
                    </a:ln>
                  </pic:spPr>
                </pic:pic>
              </a:graphicData>
            </a:graphic>
          </wp:inline>
        </w:drawing>
      </w:r>
    </w:p>
    <w:p>
      <w:pPr>
        <w:rPr>
          <w:b/>
          <w:sz w:val="18"/>
          <w:szCs w:val="18"/>
        </w:rPr>
      </w:pPr>
    </w:p>
    <w:p>
      <w:pPr>
        <w:rPr>
          <w:b/>
          <w:sz w:val="15"/>
          <w:szCs w:val="15"/>
        </w:rPr>
      </w:pPr>
    </w:p>
    <w:p>
      <w:pPr>
        <w:rPr>
          <w:b/>
          <w:sz w:val="15"/>
          <w:szCs w:val="15"/>
        </w:rPr>
      </w:pPr>
      <w:r>
        <w:rPr>
          <w:rFonts w:hint="eastAsia"/>
          <w:b/>
          <w:sz w:val="15"/>
          <w:szCs w:val="15"/>
        </w:rPr>
        <w:t>距离显示和蜂鸣器报警</w:t>
      </w:r>
    </w:p>
    <w:p>
      <w:pPr>
        <w:spacing w:before="50" w:after="50" w:line="240" w:lineRule="exact"/>
        <w:ind w:firstLineChars="200" w:firstLine="300"/>
        <w:rPr>
          <w:rFonts w:ascii="宋体"/>
          <w:sz w:val="15"/>
          <w:szCs w:val="15"/>
        </w:rPr>
      </w:pPr>
      <w:r>
        <w:rPr>
          <w:rFonts w:ascii="宋体" w:hAnsi="宋体" w:hint="eastAsia"/>
          <w:sz w:val="15"/>
          <w:szCs w:val="15"/>
        </w:rPr>
        <w:lastRenderedPageBreak/>
        <w:t>传感器探测到障碍物时，将显示障碍物的方向及车辆与障碍物间的大致距离，且蜂鸣器鸣响，同时对应指示灯同频率闪烁。</w:t>
      </w:r>
    </w:p>
    <w:p>
      <w:pPr>
        <w:spacing w:before="50" w:after="50"/>
        <w:ind w:firstLineChars="200" w:firstLine="300"/>
        <w:rPr>
          <w:rFonts w:ascii="宋体"/>
          <w:sz w:val="15"/>
          <w:szCs w:val="15"/>
        </w:rPr>
      </w:pPr>
    </w:p>
    <w:p>
      <w:pPr>
        <w:spacing w:before="50" w:after="50"/>
        <w:ind w:firstLineChars="200" w:firstLine="300"/>
        <w:rPr>
          <w:rFonts w:ascii="宋体"/>
          <w:sz w:val="15"/>
          <w:szCs w:val="15"/>
        </w:rPr>
      </w:pPr>
    </w:p>
    <w:p>
      <w:pPr>
        <w:spacing w:before="50" w:after="50"/>
        <w:ind w:firstLineChars="200" w:firstLine="300"/>
        <w:rPr>
          <w:rFonts w:ascii="宋体"/>
          <w:sz w:val="15"/>
          <w:szCs w:val="15"/>
        </w:rPr>
      </w:pPr>
    </w:p>
    <w:p>
      <w:pPr>
        <w:spacing w:before="50" w:after="50"/>
        <w:ind w:firstLineChars="200" w:firstLine="300"/>
        <w:rPr>
          <w:rFonts w:ascii="宋体"/>
          <w:sz w:val="15"/>
          <w:szCs w:val="15"/>
        </w:rPr>
      </w:pPr>
    </w:p>
    <w:p>
      <w:pPr>
        <w:spacing w:before="50" w:after="50"/>
        <w:ind w:firstLineChars="200" w:firstLine="300"/>
        <w:rPr>
          <w:rFonts w:ascii="宋体"/>
          <w:sz w:val="15"/>
          <w:szCs w:val="15"/>
        </w:rPr>
      </w:pPr>
    </w:p>
    <w:p>
      <w:pPr>
        <w:spacing w:before="50" w:after="50"/>
        <w:ind w:firstLineChars="200" w:firstLine="300"/>
        <w:rPr>
          <w:rFonts w:ascii="宋体"/>
          <w:sz w:val="15"/>
          <w:szCs w:val="15"/>
        </w:rPr>
      </w:pPr>
    </w:p>
    <w:p>
      <w:pPr>
        <w:rPr>
          <w:b/>
          <w:sz w:val="15"/>
          <w:szCs w:val="15"/>
        </w:rPr>
      </w:pPr>
      <w:r>
        <w:rPr>
          <w:rFonts w:hint="eastAsia"/>
          <w:b/>
          <w:sz w:val="15"/>
          <w:szCs w:val="15"/>
        </w:rPr>
        <w:t>前角传感器工作示例</w:t>
      </w:r>
    </w:p>
    <w:p>
      <w:pPr>
        <w:rPr>
          <w:b/>
          <w:sz w:val="15"/>
          <w:szCs w:val="15"/>
        </w:rPr>
      </w:pPr>
    </w:p>
    <w:tbl>
      <w:tblPr>
        <w:tblW w:w="3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1"/>
        <w:gridCol w:w="1703"/>
        <w:gridCol w:w="758"/>
      </w:tblGrid>
      <w:tr>
        <w:trPr>
          <w:trHeight w:val="351"/>
          <w:jc w:val="center"/>
        </w:trPr>
        <w:tc>
          <w:tcPr>
            <w:tcW w:w="861" w:type="dxa"/>
            <w:tcBorders>
              <w:top w:val="single" w:sz="4" w:space="0" w:color="auto"/>
              <w:left w:val="single" w:sz="4" w:space="0" w:color="auto"/>
              <w:bottom w:val="single" w:sz="4" w:space="0" w:color="auto"/>
              <w:right w:val="single" w:sz="4" w:space="0" w:color="auto"/>
            </w:tcBorders>
            <w:vAlign w:val="center"/>
          </w:tcPr>
          <w:p>
            <w:pPr>
              <w:ind w:left="225" w:hangingChars="150" w:hanging="225"/>
              <w:jc w:val="center"/>
              <w:rPr>
                <w:sz w:val="15"/>
                <w:szCs w:val="15"/>
              </w:rPr>
            </w:pPr>
            <w:r>
              <w:rPr>
                <w:rFonts w:hint="eastAsia"/>
                <w:sz w:val="15"/>
                <w:szCs w:val="15"/>
              </w:rPr>
              <w:t>大致距离</w:t>
            </w:r>
          </w:p>
          <w:p>
            <w:pPr>
              <w:ind w:left="225" w:hangingChars="150" w:hanging="225"/>
              <w:jc w:val="center"/>
              <w:rPr>
                <w:sz w:val="15"/>
                <w:szCs w:val="15"/>
              </w:rPr>
            </w:pPr>
            <w:r>
              <w:rPr>
                <w:rFonts w:hint="eastAsia"/>
                <w:sz w:val="15"/>
                <w:szCs w:val="15"/>
              </w:rPr>
              <w:t>（</w:t>
            </w:r>
            <w:r>
              <w:rPr>
                <w:sz w:val="15"/>
                <w:szCs w:val="15"/>
              </w:rPr>
              <w:t>mm</w:t>
            </w:r>
            <w:r>
              <w:rPr>
                <w:rFonts w:hint="eastAsia"/>
                <w:sz w:val="15"/>
                <w:szCs w:val="15"/>
              </w:rPr>
              <w:t>）</w:t>
            </w:r>
          </w:p>
        </w:tc>
        <w:tc>
          <w:tcPr>
            <w:tcW w:w="1703"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显示示例</w:t>
            </w:r>
          </w:p>
        </w:tc>
        <w:tc>
          <w:tcPr>
            <w:tcW w:w="758"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报警声</w:t>
            </w:r>
          </w:p>
        </w:tc>
      </w:tr>
      <w:tr>
        <w:trPr>
          <w:trHeight w:val="789"/>
          <w:jc w:val="center"/>
        </w:trPr>
        <w:tc>
          <w:tcPr>
            <w:tcW w:w="861"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约</w:t>
            </w:r>
            <w:r>
              <w:rPr>
                <w:sz w:val="15"/>
                <w:szCs w:val="15"/>
              </w:rPr>
              <w:t>600</w:t>
            </w:r>
            <w:r>
              <w:rPr>
                <w:rFonts w:hint="eastAsia"/>
                <w:sz w:val="15"/>
                <w:szCs w:val="15"/>
              </w:rPr>
              <w:t>至</w:t>
            </w:r>
            <w:r>
              <w:rPr>
                <w:sz w:val="15"/>
                <w:szCs w:val="15"/>
              </w:rPr>
              <w:t>500</w:t>
            </w:r>
          </w:p>
        </w:tc>
        <w:tc>
          <w:tcPr>
            <w:tcW w:w="1703" w:type="dxa"/>
            <w:tcBorders>
              <w:top w:val="single" w:sz="4" w:space="0" w:color="auto"/>
              <w:left w:val="single" w:sz="4" w:space="0" w:color="auto"/>
              <w:bottom w:val="single" w:sz="4" w:space="0" w:color="auto"/>
              <w:right w:val="single" w:sz="4" w:space="0" w:color="auto"/>
            </w:tcBorders>
            <w:vAlign w:val="center"/>
          </w:tcPr>
          <w:p>
            <w:pPr>
              <w:ind w:firstLineChars="50" w:firstLine="105"/>
              <w:rPr>
                <w:sz w:val="15"/>
                <w:szCs w:val="15"/>
              </w:rPr>
            </w:pPr>
            <w:r>
              <w:rPr>
                <w:rFonts w:hint="eastAsia"/>
              </w:rPr>
              <w:object w:dxaOrig="945" w:dyaOrig="1185">
                <v:shape id="_x0000_i1068" type="#_x0000_t75" style="width:33.75pt;height:42pt" o:ole="">
                  <v:imagedata r:id="rId241" o:title=""/>
                </v:shape>
                <o:OLEObject Type="Embed" ProgID="PBrush" ShapeID="_x0000_i1068" DrawAspect="Content" ObjectID="_1606114805" r:id="rId242"/>
              </w:object>
            </w:r>
            <w:r>
              <w:t xml:space="preserve">  </w:t>
            </w:r>
            <w:r>
              <w:rPr>
                <w:rFonts w:hint="eastAsia"/>
                <w:noProof/>
              </w:rPr>
              <w:drawing>
                <wp:inline distT="0" distB="0" distL="0" distR="0">
                  <wp:extent cx="297180" cy="482600"/>
                  <wp:effectExtent l="0" t="0" r="762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97180" cy="482600"/>
                          </a:xfrm>
                          <a:prstGeom prst="rect">
                            <a:avLst/>
                          </a:prstGeom>
                          <a:noFill/>
                          <a:ln>
                            <a:noFill/>
                          </a:ln>
                        </pic:spPr>
                      </pic:pic>
                    </a:graphicData>
                  </a:graphic>
                </wp:inline>
              </w:drawing>
            </w:r>
          </w:p>
        </w:tc>
        <w:tc>
          <w:tcPr>
            <w:tcW w:w="758"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快速</w:t>
            </w:r>
          </w:p>
        </w:tc>
      </w:tr>
      <w:tr>
        <w:trPr>
          <w:trHeight w:val="834"/>
          <w:jc w:val="center"/>
        </w:trPr>
        <w:tc>
          <w:tcPr>
            <w:tcW w:w="861"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约</w:t>
            </w:r>
            <w:r>
              <w:rPr>
                <w:sz w:val="15"/>
                <w:szCs w:val="15"/>
              </w:rPr>
              <w:t>500</w:t>
            </w:r>
            <w:r>
              <w:rPr>
                <w:rFonts w:hint="eastAsia"/>
                <w:sz w:val="15"/>
                <w:szCs w:val="15"/>
              </w:rPr>
              <w:t>至</w:t>
            </w:r>
            <w:r>
              <w:rPr>
                <w:rFonts w:hint="eastAsia"/>
                <w:sz w:val="15"/>
                <w:szCs w:val="15"/>
              </w:rPr>
              <w:t>300</w:t>
            </w:r>
          </w:p>
        </w:tc>
        <w:tc>
          <w:tcPr>
            <w:tcW w:w="1703"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rPr>
              <w:object w:dxaOrig="945" w:dyaOrig="1185">
                <v:shape id="_x0000_i1069" type="#_x0000_t75" style="width:33.75pt;height:42pt" o:ole="">
                  <v:imagedata r:id="rId241" o:title=""/>
                </v:shape>
                <o:OLEObject Type="Embed" ProgID="PBrush" ShapeID="_x0000_i1069" DrawAspect="Content" ObjectID="_1606114806" r:id="rId244"/>
              </w:object>
            </w:r>
            <w:r>
              <w:t xml:space="preserve">  </w:t>
            </w:r>
            <w:r>
              <w:rPr>
                <w:rFonts w:hint="eastAsia"/>
                <w:noProof/>
              </w:rPr>
              <w:drawing>
                <wp:inline distT="0" distB="0" distL="0" distR="0">
                  <wp:extent cx="297180" cy="482600"/>
                  <wp:effectExtent l="0" t="0" r="762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97180" cy="482600"/>
                          </a:xfrm>
                          <a:prstGeom prst="rect">
                            <a:avLst/>
                          </a:prstGeom>
                          <a:noFill/>
                          <a:ln>
                            <a:noFill/>
                          </a:ln>
                        </pic:spPr>
                      </pic:pic>
                    </a:graphicData>
                  </a:graphic>
                </wp:inline>
              </w:drawing>
            </w:r>
          </w:p>
        </w:tc>
        <w:tc>
          <w:tcPr>
            <w:tcW w:w="758"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长鸣</w:t>
            </w:r>
          </w:p>
        </w:tc>
      </w:tr>
    </w:tbl>
    <w:p>
      <w:pPr>
        <w:rPr>
          <w:b/>
          <w:sz w:val="15"/>
          <w:szCs w:val="15"/>
        </w:rPr>
      </w:pPr>
    </w:p>
    <w:p>
      <w:pPr>
        <w:rPr>
          <w:b/>
          <w:sz w:val="15"/>
          <w:szCs w:val="15"/>
        </w:rPr>
      </w:pPr>
      <w:r>
        <w:rPr>
          <w:rFonts w:hint="eastAsia"/>
          <w:b/>
          <w:sz w:val="15"/>
          <w:szCs w:val="15"/>
        </w:rPr>
        <w:t>后角传感器工作示例</w:t>
      </w:r>
    </w:p>
    <w:p>
      <w:pPr>
        <w:rPr>
          <w:b/>
          <w:sz w:val="15"/>
          <w:szCs w:val="15"/>
        </w:rPr>
      </w:pPr>
    </w:p>
    <w:tbl>
      <w:tblPr>
        <w:tblW w:w="3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1"/>
        <w:gridCol w:w="1703"/>
        <w:gridCol w:w="758"/>
      </w:tblGrid>
      <w:tr>
        <w:trPr>
          <w:trHeight w:val="312"/>
          <w:jc w:val="center"/>
        </w:trPr>
        <w:tc>
          <w:tcPr>
            <w:tcW w:w="861" w:type="dxa"/>
            <w:tcBorders>
              <w:top w:val="single" w:sz="4" w:space="0" w:color="auto"/>
              <w:left w:val="single" w:sz="4" w:space="0" w:color="auto"/>
              <w:bottom w:val="single" w:sz="4" w:space="0" w:color="auto"/>
              <w:right w:val="single" w:sz="4" w:space="0" w:color="auto"/>
            </w:tcBorders>
            <w:vAlign w:val="center"/>
          </w:tcPr>
          <w:p>
            <w:pPr>
              <w:ind w:left="225" w:hangingChars="150" w:hanging="225"/>
              <w:rPr>
                <w:sz w:val="15"/>
                <w:szCs w:val="15"/>
              </w:rPr>
            </w:pPr>
            <w:r>
              <w:rPr>
                <w:rFonts w:hint="eastAsia"/>
                <w:sz w:val="15"/>
                <w:szCs w:val="15"/>
              </w:rPr>
              <w:t>大致距离</w:t>
            </w:r>
          </w:p>
          <w:p>
            <w:pPr>
              <w:ind w:left="225" w:hangingChars="150" w:hanging="225"/>
              <w:rPr>
                <w:sz w:val="15"/>
                <w:szCs w:val="15"/>
              </w:rPr>
            </w:pPr>
            <w:r>
              <w:rPr>
                <w:rFonts w:hint="eastAsia"/>
                <w:sz w:val="15"/>
                <w:szCs w:val="15"/>
              </w:rPr>
              <w:t>（</w:t>
            </w:r>
            <w:r>
              <w:rPr>
                <w:sz w:val="15"/>
                <w:szCs w:val="15"/>
              </w:rPr>
              <w:t>mm</w:t>
            </w:r>
            <w:r>
              <w:rPr>
                <w:rFonts w:hint="eastAsia"/>
                <w:sz w:val="15"/>
                <w:szCs w:val="15"/>
              </w:rPr>
              <w:t>）</w:t>
            </w:r>
          </w:p>
        </w:tc>
        <w:tc>
          <w:tcPr>
            <w:tcW w:w="1703"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显示示例</w:t>
            </w:r>
          </w:p>
        </w:tc>
        <w:tc>
          <w:tcPr>
            <w:tcW w:w="758"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报警声</w:t>
            </w:r>
          </w:p>
        </w:tc>
      </w:tr>
      <w:tr>
        <w:trPr>
          <w:trHeight w:val="789"/>
          <w:jc w:val="center"/>
        </w:trPr>
        <w:tc>
          <w:tcPr>
            <w:tcW w:w="861"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约</w:t>
            </w:r>
            <w:r>
              <w:rPr>
                <w:sz w:val="15"/>
                <w:szCs w:val="15"/>
              </w:rPr>
              <w:t>600</w:t>
            </w:r>
            <w:r>
              <w:rPr>
                <w:rFonts w:hint="eastAsia"/>
                <w:sz w:val="15"/>
                <w:szCs w:val="15"/>
              </w:rPr>
              <w:t>至</w:t>
            </w:r>
            <w:r>
              <w:rPr>
                <w:sz w:val="15"/>
                <w:szCs w:val="15"/>
              </w:rPr>
              <w:t>500</w:t>
            </w:r>
          </w:p>
        </w:tc>
        <w:tc>
          <w:tcPr>
            <w:tcW w:w="1703" w:type="dxa"/>
            <w:tcBorders>
              <w:top w:val="single" w:sz="4" w:space="0" w:color="auto"/>
              <w:left w:val="single" w:sz="4" w:space="0" w:color="auto"/>
              <w:bottom w:val="single" w:sz="4" w:space="0" w:color="auto"/>
              <w:right w:val="single" w:sz="4" w:space="0" w:color="auto"/>
            </w:tcBorders>
            <w:vAlign w:val="center"/>
          </w:tcPr>
          <w:p>
            <w:pPr>
              <w:rPr>
                <w:sz w:val="15"/>
                <w:szCs w:val="15"/>
              </w:rPr>
            </w:pPr>
            <w:r>
              <w:rPr>
                <w:rFonts w:hint="eastAsia"/>
              </w:rPr>
              <w:object w:dxaOrig="1290" w:dyaOrig="1095">
                <v:shape id="_x0000_i1070" type="#_x0000_t75" style="width:36pt;height:33pt" o:ole="">
                  <v:imagedata r:id="rId245" o:title="" cropleft="2895f" cropright="2895f" gain="79922f" grayscale="t"/>
                </v:shape>
                <o:OLEObject Type="Embed" ProgID="PBrush" ShapeID="_x0000_i1070" DrawAspect="Content" ObjectID="_1606114807" r:id="rId246"/>
              </w:object>
            </w:r>
            <w:r>
              <w:t xml:space="preserve"> </w:t>
            </w:r>
            <w:r>
              <w:rPr>
                <w:rFonts w:hint="eastAsia"/>
                <w:noProof/>
              </w:rPr>
              <w:drawing>
                <wp:inline distT="0" distB="0" distL="0" distR="0">
                  <wp:extent cx="291465" cy="510540"/>
                  <wp:effectExtent l="0" t="0" r="0" b="381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91465" cy="510540"/>
                          </a:xfrm>
                          <a:prstGeom prst="rect">
                            <a:avLst/>
                          </a:prstGeom>
                          <a:noFill/>
                          <a:ln>
                            <a:noFill/>
                          </a:ln>
                        </pic:spPr>
                      </pic:pic>
                    </a:graphicData>
                  </a:graphic>
                </wp:inline>
              </w:drawing>
            </w:r>
            <w:r>
              <w:t xml:space="preserve"> </w:t>
            </w:r>
          </w:p>
        </w:tc>
        <w:tc>
          <w:tcPr>
            <w:tcW w:w="758"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快速</w:t>
            </w:r>
          </w:p>
        </w:tc>
      </w:tr>
      <w:tr>
        <w:trPr>
          <w:trHeight w:val="834"/>
          <w:jc w:val="center"/>
        </w:trPr>
        <w:tc>
          <w:tcPr>
            <w:tcW w:w="861"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约</w:t>
            </w:r>
            <w:r>
              <w:rPr>
                <w:sz w:val="15"/>
                <w:szCs w:val="15"/>
              </w:rPr>
              <w:t>500</w:t>
            </w:r>
            <w:r>
              <w:rPr>
                <w:rFonts w:hint="eastAsia"/>
                <w:sz w:val="15"/>
                <w:szCs w:val="15"/>
              </w:rPr>
              <w:t>至</w:t>
            </w:r>
            <w:r>
              <w:rPr>
                <w:rFonts w:hint="eastAsia"/>
                <w:sz w:val="15"/>
                <w:szCs w:val="15"/>
              </w:rPr>
              <w:t>300</w:t>
            </w:r>
          </w:p>
        </w:tc>
        <w:tc>
          <w:tcPr>
            <w:tcW w:w="1703" w:type="dxa"/>
            <w:tcBorders>
              <w:top w:val="single" w:sz="4" w:space="0" w:color="auto"/>
              <w:left w:val="single" w:sz="4" w:space="0" w:color="auto"/>
              <w:bottom w:val="single" w:sz="4" w:space="0" w:color="auto"/>
              <w:right w:val="single" w:sz="4" w:space="0" w:color="auto"/>
            </w:tcBorders>
            <w:vAlign w:val="center"/>
          </w:tcPr>
          <w:p>
            <w:pPr>
              <w:rPr>
                <w:sz w:val="15"/>
                <w:szCs w:val="15"/>
              </w:rPr>
            </w:pPr>
            <w:r>
              <w:rPr>
                <w:rFonts w:hint="eastAsia"/>
              </w:rPr>
              <w:object w:dxaOrig="1290" w:dyaOrig="1095">
                <v:shape id="_x0000_i1071" type="#_x0000_t75" style="width:36pt;height:33pt" o:ole="">
                  <v:imagedata r:id="rId245" o:title="" cropleft="2895f" cropright="2895f" gain="79922f" grayscale="t"/>
                </v:shape>
                <o:OLEObject Type="Embed" ProgID="PBrush" ShapeID="_x0000_i1071" DrawAspect="Content" ObjectID="_1606114808" r:id="rId248"/>
              </w:object>
            </w:r>
            <w:r>
              <w:t xml:space="preserve">  </w:t>
            </w:r>
            <w:r>
              <w:rPr>
                <w:rFonts w:hint="eastAsia"/>
                <w:noProof/>
              </w:rPr>
              <w:drawing>
                <wp:inline distT="0" distB="0" distL="0" distR="0">
                  <wp:extent cx="291465" cy="510540"/>
                  <wp:effectExtent l="0" t="0" r="0" b="381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91465" cy="510540"/>
                          </a:xfrm>
                          <a:prstGeom prst="rect">
                            <a:avLst/>
                          </a:prstGeom>
                          <a:noFill/>
                          <a:ln>
                            <a:noFill/>
                          </a:ln>
                        </pic:spPr>
                      </pic:pic>
                    </a:graphicData>
                  </a:graphic>
                </wp:inline>
              </w:drawing>
            </w:r>
          </w:p>
        </w:tc>
        <w:tc>
          <w:tcPr>
            <w:tcW w:w="758"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长鸣</w:t>
            </w:r>
          </w:p>
        </w:tc>
      </w:tr>
    </w:tbl>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p>
    <w:p>
      <w:pPr>
        <w:rPr>
          <w:b/>
          <w:sz w:val="15"/>
          <w:szCs w:val="15"/>
        </w:rPr>
      </w:pPr>
      <w:r>
        <w:rPr>
          <w:rFonts w:hint="eastAsia"/>
          <w:b/>
          <w:sz w:val="15"/>
          <w:szCs w:val="15"/>
        </w:rPr>
        <w:t>后中央传感器工作示例</w:t>
      </w:r>
    </w:p>
    <w:tbl>
      <w:tblPr>
        <w:tblW w:w="32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276"/>
        <w:gridCol w:w="851"/>
      </w:tblGrid>
      <w:tr>
        <w:trPr>
          <w:trHeight w:val="369"/>
        </w:trPr>
        <w:tc>
          <w:tcPr>
            <w:tcW w:w="1134" w:type="dxa"/>
            <w:tcBorders>
              <w:top w:val="single" w:sz="4" w:space="0" w:color="auto"/>
              <w:left w:val="single" w:sz="4" w:space="0" w:color="auto"/>
              <w:bottom w:val="single" w:sz="4" w:space="0" w:color="auto"/>
              <w:right w:val="single" w:sz="4" w:space="0" w:color="auto"/>
            </w:tcBorders>
            <w:vAlign w:val="center"/>
          </w:tcPr>
          <w:p>
            <w:pPr>
              <w:ind w:left="225" w:hangingChars="150" w:hanging="225"/>
              <w:rPr>
                <w:sz w:val="15"/>
                <w:szCs w:val="15"/>
              </w:rPr>
            </w:pPr>
            <w:r>
              <w:rPr>
                <w:rFonts w:hint="eastAsia"/>
                <w:sz w:val="15"/>
                <w:szCs w:val="15"/>
              </w:rPr>
              <w:t>大致距离</w:t>
            </w:r>
          </w:p>
          <w:p>
            <w:pPr>
              <w:ind w:left="225" w:hangingChars="150" w:hanging="225"/>
              <w:rPr>
                <w:sz w:val="15"/>
                <w:szCs w:val="15"/>
              </w:rPr>
            </w:pPr>
            <w:r>
              <w:rPr>
                <w:rFonts w:hint="eastAsia"/>
                <w:sz w:val="15"/>
                <w:szCs w:val="15"/>
              </w:rPr>
              <w:t>（</w:t>
            </w:r>
            <w:r>
              <w:rPr>
                <w:sz w:val="15"/>
                <w:szCs w:val="15"/>
              </w:rPr>
              <w:t>mm</w:t>
            </w:r>
            <w:r>
              <w:rPr>
                <w:rFonts w:hint="eastAsia"/>
                <w:sz w:val="15"/>
                <w:szCs w:val="15"/>
              </w:rPr>
              <w:t>）</w:t>
            </w:r>
          </w:p>
        </w:tc>
        <w:tc>
          <w:tcPr>
            <w:tcW w:w="1276"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显示示例</w:t>
            </w:r>
          </w:p>
        </w:tc>
        <w:tc>
          <w:tcPr>
            <w:tcW w:w="851"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报警声</w:t>
            </w:r>
          </w:p>
        </w:tc>
      </w:tr>
      <w:tr>
        <w:trPr>
          <w:trHeight w:val="783"/>
        </w:trPr>
        <w:tc>
          <w:tcPr>
            <w:tcW w:w="1134"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lastRenderedPageBreak/>
              <w:t>约</w:t>
            </w:r>
            <w:r>
              <w:rPr>
                <w:sz w:val="15"/>
                <w:szCs w:val="15"/>
              </w:rPr>
              <w:t>1200</w:t>
            </w:r>
            <w:r>
              <w:rPr>
                <w:rFonts w:hint="eastAsia"/>
                <w:sz w:val="15"/>
                <w:szCs w:val="15"/>
              </w:rPr>
              <w:t>至</w:t>
            </w:r>
            <w:r>
              <w:rPr>
                <w:sz w:val="15"/>
                <w:szCs w:val="15"/>
              </w:rPr>
              <w:t>800</w:t>
            </w:r>
          </w:p>
        </w:tc>
        <w:tc>
          <w:tcPr>
            <w:tcW w:w="1276"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rPr>
              <w:object w:dxaOrig="735" w:dyaOrig="1185">
                <v:shape id="_x0000_i1072" type="#_x0000_t75" style="width:23.25pt;height:38.25pt" o:ole="">
                  <v:imagedata r:id="rId249" o:title="" gain="79922f" grayscale="t"/>
                </v:shape>
                <o:OLEObject Type="Embed" ProgID="PBrush" ShapeID="_x0000_i1072" DrawAspect="Content" ObjectID="_1606114809" r:id="rId250"/>
              </w:object>
            </w:r>
            <w:r>
              <w:t xml:space="preserve"> </w:t>
            </w:r>
            <w:r>
              <w:rPr>
                <w:rFonts w:hint="eastAsia"/>
                <w:noProof/>
              </w:rPr>
              <w:drawing>
                <wp:inline distT="0" distB="0" distL="0" distR="0">
                  <wp:extent cx="173990" cy="53848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73990" cy="5384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慢速</w:t>
            </w:r>
          </w:p>
        </w:tc>
      </w:tr>
      <w:tr>
        <w:trPr>
          <w:trHeight w:val="781"/>
        </w:trPr>
        <w:tc>
          <w:tcPr>
            <w:tcW w:w="1134"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约</w:t>
            </w:r>
            <w:r>
              <w:rPr>
                <w:sz w:val="15"/>
                <w:szCs w:val="15"/>
              </w:rPr>
              <w:t>800</w:t>
            </w:r>
            <w:r>
              <w:rPr>
                <w:rFonts w:hint="eastAsia"/>
                <w:sz w:val="15"/>
                <w:szCs w:val="15"/>
              </w:rPr>
              <w:t>至</w:t>
            </w:r>
            <w:r>
              <w:rPr>
                <w:sz w:val="15"/>
                <w:szCs w:val="15"/>
              </w:rPr>
              <w:t>500</w:t>
            </w:r>
          </w:p>
        </w:tc>
        <w:tc>
          <w:tcPr>
            <w:tcW w:w="1276"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rPr>
              <w:object w:dxaOrig="735" w:dyaOrig="1185">
                <v:shape id="_x0000_i1073" type="#_x0000_t75" style="width:23.25pt;height:38.25pt" o:ole="">
                  <v:imagedata r:id="rId249" o:title="" gain="79922f" grayscale="t"/>
                </v:shape>
                <o:OLEObject Type="Embed" ProgID="PBrush" ShapeID="_x0000_i1073" DrawAspect="Content" ObjectID="_1606114810" r:id="rId252"/>
              </w:object>
            </w:r>
            <w:r>
              <w:t xml:space="preserve"> </w:t>
            </w:r>
            <w:r>
              <w:rPr>
                <w:rFonts w:hint="eastAsia"/>
                <w:noProof/>
              </w:rPr>
              <w:drawing>
                <wp:inline distT="0" distB="0" distL="0" distR="0">
                  <wp:extent cx="173990" cy="53848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73990" cy="5384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快速</w:t>
            </w:r>
          </w:p>
        </w:tc>
      </w:tr>
      <w:tr>
        <w:trPr>
          <w:trHeight w:val="764"/>
        </w:trPr>
        <w:tc>
          <w:tcPr>
            <w:tcW w:w="1134"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约</w:t>
            </w:r>
            <w:r>
              <w:rPr>
                <w:sz w:val="15"/>
                <w:szCs w:val="15"/>
              </w:rPr>
              <w:t>500</w:t>
            </w:r>
            <w:r>
              <w:rPr>
                <w:rFonts w:hint="eastAsia"/>
                <w:sz w:val="15"/>
                <w:szCs w:val="15"/>
              </w:rPr>
              <w:t>至</w:t>
            </w:r>
            <w:r>
              <w:rPr>
                <w:rFonts w:hint="eastAsia"/>
                <w:sz w:val="15"/>
                <w:szCs w:val="15"/>
              </w:rPr>
              <w:t>300</w:t>
            </w:r>
          </w:p>
        </w:tc>
        <w:tc>
          <w:tcPr>
            <w:tcW w:w="1276"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rPr>
              <w:object w:dxaOrig="735" w:dyaOrig="1185">
                <v:shape id="_x0000_i1074" type="#_x0000_t75" style="width:23.25pt;height:38.25pt" o:ole="">
                  <v:imagedata r:id="rId249" o:title="" gain="79922f" grayscale="t"/>
                </v:shape>
                <o:OLEObject Type="Embed" ProgID="PBrush" ShapeID="_x0000_i1074" DrawAspect="Content" ObjectID="_1606114811" r:id="rId253"/>
              </w:object>
            </w:r>
            <w:r>
              <w:t xml:space="preserve"> </w:t>
            </w:r>
            <w:r>
              <w:rPr>
                <w:rFonts w:hint="eastAsia"/>
                <w:noProof/>
              </w:rPr>
              <w:drawing>
                <wp:inline distT="0" distB="0" distL="0" distR="0">
                  <wp:extent cx="173990" cy="53848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73990" cy="5384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pPr>
              <w:jc w:val="center"/>
              <w:rPr>
                <w:sz w:val="15"/>
                <w:szCs w:val="15"/>
              </w:rPr>
            </w:pPr>
            <w:r>
              <w:rPr>
                <w:rFonts w:hint="eastAsia"/>
                <w:sz w:val="15"/>
                <w:szCs w:val="15"/>
              </w:rPr>
              <w:t>长鸣</w:t>
            </w:r>
          </w:p>
        </w:tc>
      </w:tr>
    </w:tbl>
    <w:p>
      <w:pPr>
        <w:rPr>
          <w:b/>
          <w:sz w:val="18"/>
          <w:szCs w:val="18"/>
        </w:rPr>
      </w:pPr>
    </w:p>
    <w:p>
      <w:pPr>
        <w:rPr>
          <w:b/>
          <w:sz w:val="15"/>
          <w:szCs w:val="15"/>
        </w:rPr>
      </w:pPr>
      <w:r>
        <w:rPr>
          <w:rFonts w:hint="eastAsia"/>
          <w:b/>
          <w:sz w:val="15"/>
          <w:szCs w:val="15"/>
        </w:rPr>
        <w:t>传感器的感知范围</w:t>
      </w:r>
    </w:p>
    <w:p>
      <w:pPr>
        <w:ind w:firstLineChars="200" w:firstLine="300"/>
        <w:rPr>
          <w:rFonts w:ascii="宋体" w:hAnsi="宋体"/>
          <w:sz w:val="15"/>
          <w:szCs w:val="15"/>
        </w:rPr>
      </w:pPr>
      <w:r>
        <w:rPr>
          <w:rFonts w:ascii="宋体" w:hAnsi="宋体" w:hint="eastAsia"/>
          <w:sz w:val="15"/>
          <w:szCs w:val="15"/>
        </w:rPr>
        <w:t>车辆倒退时，所有传感器工作。</w:t>
      </w:r>
    </w:p>
    <w:p>
      <w:pPr>
        <w:rPr>
          <w:rFonts w:ascii="宋体"/>
          <w:sz w:val="15"/>
          <w:szCs w:val="15"/>
        </w:rPr>
      </w:pPr>
    </w:p>
    <w:p>
      <w:pPr>
        <w:jc w:val="center"/>
        <w:rPr>
          <w:bdr w:val="single" w:sz="4" w:space="0" w:color="auto"/>
        </w:rPr>
      </w:pPr>
      <w:r>
        <w:rPr>
          <w:rFonts w:hint="eastAsia"/>
          <w:noProof/>
          <w:bdr w:val="single" w:sz="4" w:space="0" w:color="auto"/>
        </w:rPr>
        <w:drawing>
          <wp:inline distT="0" distB="0" distL="0" distR="0">
            <wp:extent cx="1963420" cy="953770"/>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963420" cy="953770"/>
                    </a:xfrm>
                    <a:prstGeom prst="rect">
                      <a:avLst/>
                    </a:prstGeom>
                    <a:noFill/>
                    <a:ln>
                      <a:noFill/>
                    </a:ln>
                  </pic:spPr>
                </pic:pic>
              </a:graphicData>
            </a:graphic>
          </wp:inline>
        </w:drawing>
      </w:r>
    </w:p>
    <w:p>
      <w:pPr>
        <w:spacing w:before="50" w:after="50"/>
        <w:ind w:firstLineChars="200" w:firstLine="300"/>
        <w:rPr>
          <w:rFonts w:ascii="宋体"/>
          <w:sz w:val="15"/>
          <w:szCs w:val="15"/>
        </w:rPr>
      </w:pPr>
    </w:p>
    <w:p>
      <w:pPr>
        <w:spacing w:before="50" w:after="50"/>
        <w:rPr>
          <w:rFonts w:ascii="宋体"/>
          <w:sz w:val="15"/>
          <w:szCs w:val="15"/>
        </w:rPr>
      </w:pPr>
    </w:p>
    <w:p>
      <w:pPr>
        <w:spacing w:before="50" w:after="50"/>
        <w:rPr>
          <w:rFonts w:ascii="宋体"/>
          <w:sz w:val="15"/>
          <w:szCs w:val="15"/>
        </w:rPr>
      </w:pPr>
    </w:p>
    <w:p>
      <w:pPr>
        <w:rPr>
          <w:sz w:val="15"/>
          <w:szCs w:val="15"/>
        </w:rPr>
      </w:pPr>
      <w:r>
        <w:rPr>
          <w:rFonts w:hint="eastAsia"/>
          <w:noProof/>
          <w:bdr w:val="single" w:sz="4" w:space="0" w:color="auto"/>
        </w:rPr>
        <w:drawing>
          <wp:inline distT="0" distB="0" distL="0" distR="0">
            <wp:extent cx="1974850" cy="690245"/>
            <wp:effectExtent l="0" t="0" r="635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55" cstate="print">
                      <a:extLst>
                        <a:ext uri="{28A0092B-C50C-407E-A947-70E740481C1C}">
                          <a14:useLocalDpi xmlns:a14="http://schemas.microsoft.com/office/drawing/2010/main" val="0"/>
                        </a:ext>
                      </a:extLst>
                    </a:blip>
                    <a:srcRect l="1938"/>
                    <a:stretch>
                      <a:fillRect/>
                    </a:stretch>
                  </pic:blipFill>
                  <pic:spPr bwMode="auto">
                    <a:xfrm>
                      <a:off x="0" y="0"/>
                      <a:ext cx="1974850" cy="690245"/>
                    </a:xfrm>
                    <a:prstGeom prst="rect">
                      <a:avLst/>
                    </a:prstGeom>
                    <a:noFill/>
                    <a:ln>
                      <a:noFill/>
                    </a:ln>
                  </pic:spPr>
                </pic:pic>
              </a:graphicData>
            </a:graphic>
          </wp:inline>
        </w:drawing>
      </w:r>
    </w:p>
    <w:p>
      <w:pPr>
        <w:spacing w:line="240" w:lineRule="exact"/>
        <w:ind w:firstLineChars="200" w:firstLine="300"/>
        <w:rPr>
          <w:rFonts w:ascii="宋体" w:hAnsi="宋体"/>
          <w:sz w:val="15"/>
          <w:szCs w:val="15"/>
        </w:rPr>
      </w:pPr>
    </w:p>
    <w:p>
      <w:pPr>
        <w:spacing w:line="240" w:lineRule="exact"/>
        <w:ind w:firstLineChars="200" w:firstLine="300"/>
        <w:rPr>
          <w:rFonts w:ascii="宋体"/>
          <w:sz w:val="15"/>
          <w:szCs w:val="15"/>
        </w:rPr>
      </w:pPr>
      <w:r>
        <w:rPr>
          <w:rFonts w:ascii="宋体" w:hAnsi="宋体" w:hint="eastAsia"/>
          <w:sz w:val="15"/>
          <w:szCs w:val="15"/>
        </w:rPr>
        <w:t>图中显示了传感器的探测范围。上述探测范围有限，倒车前要检查车辆周围的情况后缓慢倒车。</w:t>
      </w:r>
    </w:p>
    <w:p>
      <w:pPr>
        <w:rPr>
          <w:b/>
          <w:sz w:val="15"/>
          <w:szCs w:val="15"/>
        </w:rPr>
      </w:pPr>
    </w:p>
    <w:p>
      <w:pPr>
        <w:rPr>
          <w:b/>
          <w:sz w:val="15"/>
          <w:szCs w:val="15"/>
        </w:rPr>
      </w:pPr>
      <w:r>
        <w:rPr>
          <w:rFonts w:hint="eastAsia"/>
          <w:b/>
          <w:sz w:val="15"/>
          <w:szCs w:val="15"/>
        </w:rPr>
        <w:t>传感器探测信息</w:t>
      </w:r>
    </w:p>
    <w:p>
      <w:pPr>
        <w:spacing w:line="240" w:lineRule="atLeast"/>
        <w:ind w:firstLineChars="200" w:firstLine="300"/>
        <w:rPr>
          <w:rFonts w:ascii="宋体"/>
          <w:sz w:val="15"/>
          <w:szCs w:val="15"/>
        </w:rPr>
      </w:pPr>
      <w:r>
        <w:rPr>
          <w:rFonts w:ascii="宋体" w:hAnsi="宋体" w:hint="eastAsia"/>
          <w:sz w:val="15"/>
          <w:szCs w:val="15"/>
        </w:rPr>
        <w:t>某些车辆状况和周围环境可能影响传感器准确探测障碍物的性能。</w:t>
      </w:r>
    </w:p>
    <w:p>
      <w:pPr>
        <w:spacing w:line="240" w:lineRule="exact"/>
        <w:rPr>
          <w:rFonts w:ascii="宋体"/>
          <w:sz w:val="15"/>
          <w:szCs w:val="15"/>
        </w:rPr>
      </w:pPr>
      <w:r>
        <w:rPr>
          <w:rFonts w:ascii="宋体" w:hAnsi="宋体" w:hint="eastAsia"/>
          <w:sz w:val="15"/>
          <w:szCs w:val="15"/>
        </w:rPr>
        <w:t>可能产生影响的具体的情况列举如下：</w:t>
      </w:r>
    </w:p>
    <w:p>
      <w:pPr>
        <w:numPr>
          <w:ilvl w:val="0"/>
          <w:numId w:val="42"/>
        </w:numPr>
        <w:spacing w:line="240" w:lineRule="exact"/>
        <w:rPr>
          <w:rFonts w:ascii="宋体"/>
          <w:sz w:val="15"/>
          <w:szCs w:val="15"/>
        </w:rPr>
      </w:pPr>
      <w:r>
        <w:rPr>
          <w:rFonts w:ascii="宋体" w:hAnsi="宋体" w:hint="eastAsia"/>
          <w:sz w:val="15"/>
          <w:szCs w:val="15"/>
        </w:rPr>
        <w:t>传感器上有污垢，积水或雾气；</w:t>
      </w:r>
    </w:p>
    <w:p>
      <w:pPr>
        <w:numPr>
          <w:ilvl w:val="0"/>
          <w:numId w:val="42"/>
        </w:numPr>
        <w:spacing w:line="240" w:lineRule="exact"/>
        <w:rPr>
          <w:rFonts w:ascii="宋体"/>
          <w:sz w:val="15"/>
          <w:szCs w:val="15"/>
        </w:rPr>
      </w:pPr>
      <w:r>
        <w:rPr>
          <w:rFonts w:ascii="宋体" w:hAnsi="宋体" w:hint="eastAsia"/>
          <w:sz w:val="15"/>
          <w:szCs w:val="15"/>
        </w:rPr>
        <w:t>传感器上有积雪或被冻结；</w:t>
      </w:r>
    </w:p>
    <w:p>
      <w:pPr>
        <w:numPr>
          <w:ilvl w:val="0"/>
          <w:numId w:val="42"/>
        </w:numPr>
        <w:spacing w:line="240" w:lineRule="exact"/>
        <w:rPr>
          <w:rFonts w:ascii="宋体"/>
          <w:sz w:val="15"/>
          <w:szCs w:val="15"/>
        </w:rPr>
      </w:pPr>
      <w:r>
        <w:rPr>
          <w:rFonts w:ascii="宋体" w:hAnsi="宋体" w:hint="eastAsia"/>
          <w:sz w:val="15"/>
          <w:szCs w:val="15"/>
        </w:rPr>
        <w:t>传感器以任何方式被遮盖；</w:t>
      </w:r>
    </w:p>
    <w:p>
      <w:pPr>
        <w:numPr>
          <w:ilvl w:val="0"/>
          <w:numId w:val="42"/>
        </w:numPr>
        <w:spacing w:line="240" w:lineRule="exact"/>
        <w:rPr>
          <w:rFonts w:ascii="宋体"/>
          <w:sz w:val="15"/>
          <w:szCs w:val="15"/>
        </w:rPr>
      </w:pPr>
      <w:r>
        <w:rPr>
          <w:rFonts w:ascii="宋体" w:hAnsi="宋体" w:hint="eastAsia"/>
          <w:sz w:val="15"/>
          <w:szCs w:val="15"/>
        </w:rPr>
        <w:t>车辆明显侧倾，或过分超载；</w:t>
      </w:r>
    </w:p>
    <w:p>
      <w:pPr>
        <w:numPr>
          <w:ilvl w:val="0"/>
          <w:numId w:val="42"/>
        </w:numPr>
        <w:spacing w:line="240" w:lineRule="exact"/>
        <w:rPr>
          <w:rFonts w:ascii="宋体"/>
          <w:sz w:val="15"/>
          <w:szCs w:val="15"/>
        </w:rPr>
      </w:pPr>
      <w:r>
        <w:rPr>
          <w:rFonts w:ascii="宋体" w:hAnsi="宋体" w:hint="eastAsia"/>
          <w:sz w:val="15"/>
          <w:szCs w:val="15"/>
        </w:rPr>
        <w:t>在特别颠簸的道路、斜坡、碎石路面或草地上；</w:t>
      </w:r>
    </w:p>
    <w:p>
      <w:pPr>
        <w:numPr>
          <w:ilvl w:val="0"/>
          <w:numId w:val="42"/>
        </w:numPr>
        <w:spacing w:line="240" w:lineRule="exact"/>
        <w:rPr>
          <w:rFonts w:ascii="宋体"/>
          <w:sz w:val="15"/>
          <w:szCs w:val="15"/>
        </w:rPr>
      </w:pPr>
      <w:r>
        <w:rPr>
          <w:rFonts w:ascii="宋体" w:hAnsi="宋体" w:hint="eastAsia"/>
          <w:sz w:val="15"/>
          <w:szCs w:val="15"/>
        </w:rPr>
        <w:t>传感器重新喷过漆；</w:t>
      </w:r>
    </w:p>
    <w:p>
      <w:pPr>
        <w:numPr>
          <w:ilvl w:val="0"/>
          <w:numId w:val="42"/>
        </w:numPr>
        <w:spacing w:line="240" w:lineRule="exact"/>
        <w:ind w:left="0" w:firstLine="0"/>
        <w:rPr>
          <w:rFonts w:ascii="宋体"/>
          <w:sz w:val="15"/>
          <w:szCs w:val="15"/>
        </w:rPr>
      </w:pPr>
      <w:r>
        <w:rPr>
          <w:rFonts w:ascii="宋体" w:hAnsi="宋体" w:hint="eastAsia"/>
          <w:sz w:val="15"/>
          <w:szCs w:val="15"/>
        </w:rPr>
        <w:lastRenderedPageBreak/>
        <w:t>由于车辆喇叭声、摩托车引擎声、大型车辆的气刹声或其他会产生超声波的噪声，车辆附近十分嘈杂；</w:t>
      </w:r>
    </w:p>
    <w:p>
      <w:pPr>
        <w:numPr>
          <w:ilvl w:val="0"/>
          <w:numId w:val="42"/>
        </w:numPr>
        <w:spacing w:line="240" w:lineRule="exact"/>
        <w:rPr>
          <w:rFonts w:ascii="宋体"/>
          <w:sz w:val="15"/>
          <w:szCs w:val="15"/>
        </w:rPr>
      </w:pPr>
      <w:r>
        <w:rPr>
          <w:rFonts w:ascii="宋体" w:hAnsi="宋体" w:hint="eastAsia"/>
          <w:sz w:val="15"/>
          <w:szCs w:val="15"/>
        </w:rPr>
        <w:t>附近有另一配有驻车辅助系统的车辆；</w:t>
      </w:r>
    </w:p>
    <w:p>
      <w:pPr>
        <w:numPr>
          <w:ilvl w:val="0"/>
          <w:numId w:val="42"/>
        </w:numPr>
        <w:spacing w:line="240" w:lineRule="exact"/>
        <w:rPr>
          <w:rFonts w:ascii="宋体"/>
          <w:sz w:val="15"/>
          <w:szCs w:val="15"/>
        </w:rPr>
      </w:pPr>
      <w:r>
        <w:rPr>
          <w:rFonts w:ascii="宋体" w:hAnsi="宋体" w:hint="eastAsia"/>
          <w:sz w:val="15"/>
          <w:szCs w:val="15"/>
        </w:rPr>
        <w:t>车辆安装了牵引环；</w:t>
      </w:r>
    </w:p>
    <w:p>
      <w:pPr>
        <w:numPr>
          <w:ilvl w:val="0"/>
          <w:numId w:val="42"/>
        </w:numPr>
        <w:spacing w:line="240" w:lineRule="exact"/>
        <w:rPr>
          <w:rFonts w:ascii="宋体"/>
          <w:sz w:val="15"/>
          <w:szCs w:val="15"/>
        </w:rPr>
      </w:pPr>
      <w:r>
        <w:rPr>
          <w:rFonts w:ascii="宋体" w:hAnsi="宋体" w:hint="eastAsia"/>
          <w:sz w:val="15"/>
          <w:szCs w:val="15"/>
        </w:rPr>
        <w:t>保险杠或传感器受到了强烈冲击；</w:t>
      </w:r>
    </w:p>
    <w:p>
      <w:pPr>
        <w:numPr>
          <w:ilvl w:val="0"/>
          <w:numId w:val="42"/>
        </w:numPr>
        <w:spacing w:line="240" w:lineRule="exact"/>
        <w:rPr>
          <w:rFonts w:ascii="宋体"/>
          <w:sz w:val="15"/>
          <w:szCs w:val="15"/>
        </w:rPr>
      </w:pPr>
      <w:r>
        <w:rPr>
          <w:rFonts w:ascii="宋体" w:hAnsi="宋体" w:hint="eastAsia"/>
          <w:sz w:val="15"/>
          <w:szCs w:val="15"/>
        </w:rPr>
        <w:t>车辆正在接近一个较高或曲折的路缘；</w:t>
      </w:r>
    </w:p>
    <w:p>
      <w:pPr>
        <w:numPr>
          <w:ilvl w:val="0"/>
          <w:numId w:val="42"/>
        </w:numPr>
        <w:spacing w:line="240" w:lineRule="exact"/>
        <w:rPr>
          <w:rFonts w:ascii="宋体"/>
          <w:sz w:val="15"/>
          <w:szCs w:val="15"/>
        </w:rPr>
      </w:pPr>
      <w:r>
        <w:rPr>
          <w:rFonts w:ascii="宋体" w:hAnsi="宋体" w:hint="eastAsia"/>
          <w:sz w:val="15"/>
          <w:szCs w:val="15"/>
        </w:rPr>
        <w:t>在烈日或严寒天气中；</w:t>
      </w:r>
    </w:p>
    <w:p>
      <w:pPr>
        <w:numPr>
          <w:ilvl w:val="0"/>
          <w:numId w:val="42"/>
        </w:numPr>
        <w:spacing w:line="240" w:lineRule="exact"/>
        <w:rPr>
          <w:rFonts w:ascii="宋体"/>
          <w:sz w:val="15"/>
          <w:szCs w:val="15"/>
        </w:rPr>
      </w:pPr>
      <w:r>
        <w:rPr>
          <w:rFonts w:ascii="宋体" w:hAnsi="宋体" w:hint="eastAsia"/>
          <w:sz w:val="15"/>
          <w:szCs w:val="15"/>
        </w:rPr>
        <w:t>安装非原厂但低于原厂悬架。</w:t>
      </w:r>
    </w:p>
    <w:p>
      <w:pPr>
        <w:spacing w:line="240" w:lineRule="exact"/>
        <w:ind w:firstLineChars="200" w:firstLine="300"/>
        <w:rPr>
          <w:rFonts w:ascii="宋体"/>
          <w:sz w:val="15"/>
          <w:szCs w:val="15"/>
        </w:rPr>
      </w:pPr>
      <w:r>
        <w:rPr>
          <w:rFonts w:ascii="宋体" w:hAnsi="宋体" w:hint="eastAsia"/>
          <w:sz w:val="15"/>
          <w:szCs w:val="15"/>
        </w:rPr>
        <w:t>除以上情形之外，有些物体可能因其自身形状的原因，传感器可能无法正确判断其实际距离。障碍物的形状、材料可能妨碍传感器对其进行探测。尤其要注意以下障碍物。</w:t>
      </w:r>
    </w:p>
    <w:p>
      <w:pPr>
        <w:numPr>
          <w:ilvl w:val="0"/>
          <w:numId w:val="43"/>
        </w:numPr>
        <w:spacing w:line="240" w:lineRule="exact"/>
        <w:rPr>
          <w:sz w:val="15"/>
          <w:szCs w:val="15"/>
        </w:rPr>
      </w:pPr>
      <w:r>
        <w:rPr>
          <w:rFonts w:ascii="宋体" w:hAnsi="宋体" w:hint="eastAsia"/>
          <w:sz w:val="15"/>
          <w:szCs w:val="15"/>
        </w:rPr>
        <w:t>电线、栅栏、绳索等；</w:t>
      </w:r>
    </w:p>
    <w:p>
      <w:pPr>
        <w:numPr>
          <w:ilvl w:val="0"/>
          <w:numId w:val="43"/>
        </w:numPr>
        <w:spacing w:line="240" w:lineRule="exact"/>
        <w:rPr>
          <w:sz w:val="15"/>
          <w:szCs w:val="15"/>
        </w:rPr>
      </w:pPr>
      <w:r>
        <w:rPr>
          <w:rFonts w:ascii="宋体" w:hAnsi="宋体" w:hint="eastAsia"/>
          <w:sz w:val="15"/>
          <w:szCs w:val="15"/>
        </w:rPr>
        <w:t>棉花、积雪和其他吸收无线电波的材料；</w:t>
      </w:r>
    </w:p>
    <w:p>
      <w:pPr>
        <w:numPr>
          <w:ilvl w:val="0"/>
          <w:numId w:val="43"/>
        </w:numPr>
        <w:spacing w:line="240" w:lineRule="exact"/>
        <w:rPr>
          <w:sz w:val="15"/>
          <w:szCs w:val="15"/>
        </w:rPr>
      </w:pPr>
      <w:r>
        <w:rPr>
          <w:rFonts w:ascii="宋体" w:hAnsi="宋体" w:hint="eastAsia"/>
          <w:sz w:val="15"/>
          <w:szCs w:val="15"/>
        </w:rPr>
        <w:t>有尖锐棱角的物体；</w:t>
      </w:r>
    </w:p>
    <w:p>
      <w:pPr>
        <w:numPr>
          <w:ilvl w:val="0"/>
          <w:numId w:val="43"/>
        </w:numPr>
        <w:spacing w:line="240" w:lineRule="exact"/>
        <w:rPr>
          <w:sz w:val="15"/>
          <w:szCs w:val="15"/>
        </w:rPr>
      </w:pPr>
      <w:r>
        <w:rPr>
          <w:rFonts w:ascii="宋体" w:hAnsi="宋体" w:hint="eastAsia"/>
          <w:sz w:val="15"/>
          <w:szCs w:val="15"/>
        </w:rPr>
        <w:t>低矮障碍物；</w:t>
      </w:r>
    </w:p>
    <w:p>
      <w:pPr>
        <w:numPr>
          <w:ilvl w:val="0"/>
          <w:numId w:val="43"/>
        </w:numPr>
        <w:spacing w:line="240" w:lineRule="exact"/>
        <w:rPr>
          <w:sz w:val="15"/>
          <w:szCs w:val="15"/>
        </w:rPr>
      </w:pPr>
      <w:r>
        <w:rPr>
          <w:rFonts w:ascii="宋体" w:hAnsi="宋体" w:hint="eastAsia"/>
          <w:sz w:val="15"/>
          <w:szCs w:val="15"/>
        </w:rPr>
        <w:t>上部朝外伸向您车辆方向的高障碍物；</w:t>
      </w:r>
    </w:p>
    <w:p>
      <w:pPr>
        <w:numPr>
          <w:ilvl w:val="0"/>
          <w:numId w:val="43"/>
        </w:numPr>
        <w:spacing w:line="240" w:lineRule="exact"/>
        <w:rPr>
          <w:sz w:val="15"/>
          <w:szCs w:val="15"/>
        </w:rPr>
      </w:pPr>
      <w:r>
        <w:rPr>
          <w:rFonts w:ascii="宋体" w:hAnsi="宋体" w:hint="eastAsia"/>
          <w:sz w:val="15"/>
          <w:szCs w:val="15"/>
        </w:rPr>
        <w:t>保险杠下的物体；</w:t>
      </w:r>
    </w:p>
    <w:p>
      <w:pPr>
        <w:numPr>
          <w:ilvl w:val="0"/>
          <w:numId w:val="43"/>
        </w:numPr>
        <w:spacing w:line="240" w:lineRule="exact"/>
        <w:rPr>
          <w:sz w:val="15"/>
          <w:szCs w:val="15"/>
        </w:rPr>
      </w:pPr>
      <w:r>
        <w:rPr>
          <w:rFonts w:ascii="宋体" w:hAnsi="宋体" w:hint="eastAsia"/>
          <w:sz w:val="15"/>
          <w:szCs w:val="15"/>
        </w:rPr>
        <w:t>靠近车辆的物体；</w:t>
      </w:r>
    </w:p>
    <w:p>
      <w:pPr>
        <w:numPr>
          <w:ilvl w:val="0"/>
          <w:numId w:val="43"/>
        </w:numPr>
        <w:spacing w:line="240" w:lineRule="exact"/>
        <w:rPr>
          <w:sz w:val="15"/>
          <w:szCs w:val="15"/>
        </w:rPr>
      </w:pPr>
      <w:r>
        <w:rPr>
          <w:rFonts w:ascii="宋体" w:hAnsi="宋体" w:hint="eastAsia"/>
          <w:sz w:val="15"/>
          <w:szCs w:val="15"/>
        </w:rPr>
        <w:t>车辆附近的人员</w:t>
      </w:r>
      <w:r>
        <w:rPr>
          <w:rFonts w:ascii="宋体" w:hAnsi="宋体"/>
          <w:sz w:val="15"/>
          <w:szCs w:val="15"/>
        </w:rPr>
        <w:t>(</w:t>
      </w:r>
      <w:r>
        <w:rPr>
          <w:rFonts w:ascii="宋体" w:hAnsi="宋体" w:hint="eastAsia"/>
          <w:sz w:val="15"/>
          <w:szCs w:val="15"/>
        </w:rPr>
        <w:t>根据穿衣类型而定</w:t>
      </w:r>
      <w:r>
        <w:rPr>
          <w:rFonts w:ascii="宋体" w:hAnsi="宋体"/>
          <w:sz w:val="15"/>
          <w:szCs w:val="15"/>
        </w:rPr>
        <w:t>)</w:t>
      </w:r>
      <w:r>
        <w:rPr>
          <w:rFonts w:ascii="宋体" w:hAnsi="宋体" w:hint="eastAsia"/>
          <w:sz w:val="15"/>
          <w:szCs w:val="15"/>
        </w:rPr>
        <w:t>。</w:t>
      </w:r>
    </w:p>
    <w:p>
      <w:pPr>
        <w:spacing w:line="240" w:lineRule="exact"/>
        <w:ind w:firstLineChars="200" w:firstLine="300"/>
        <w:rPr>
          <w:rFonts w:ascii="宋体"/>
          <w:sz w:val="15"/>
          <w:szCs w:val="15"/>
        </w:rPr>
      </w:pPr>
      <w:r>
        <w:rPr>
          <w:rFonts w:ascii="宋体" w:hAnsi="宋体" w:hint="eastAsia"/>
          <w:sz w:val="15"/>
          <w:szCs w:val="15"/>
        </w:rPr>
        <w:t>如果组合仪表上有图像显示或是蜂鸣器鸣叫，则可能是传感器探测到障碍物，也可能是外界对传感器产生了干扰。</w:t>
      </w:r>
    </w:p>
    <w:p>
      <w:pPr>
        <w:spacing w:line="240" w:lineRule="exact"/>
        <w:ind w:firstLineChars="200" w:firstLine="300"/>
        <w:rPr>
          <w:sz w:val="15"/>
          <w:szCs w:val="15"/>
        </w:rPr>
      </w:pPr>
      <w:r>
        <w:rPr>
          <w:rFonts w:hint="eastAsia"/>
          <w:sz w:val="15"/>
          <w:szCs w:val="15"/>
        </w:rPr>
        <w:t>如果这种现象持续存在，请到比亚迪汽车销售服务店进行检修。</w:t>
      </w:r>
    </w:p>
    <w:p>
      <w:pPr>
        <w:spacing w:line="240" w:lineRule="exact"/>
        <w:rPr>
          <w:rFonts w:ascii="宋体"/>
          <w:sz w:val="15"/>
          <w:szCs w:val="15"/>
        </w:rPr>
      </w:pPr>
    </w:p>
    <w:p>
      <w:pPr>
        <w:pStyle w:val="2"/>
      </w:pPr>
      <w:bookmarkStart w:id="319" w:name="_Toc301269064"/>
      <w:bookmarkStart w:id="320" w:name="_Toc301269145"/>
      <w:bookmarkStart w:id="321" w:name="_Toc301269245"/>
      <w:bookmarkStart w:id="322" w:name="_Toc301269308"/>
      <w:bookmarkStart w:id="323" w:name="_Toc301269403"/>
      <w:bookmarkStart w:id="324" w:name="_Toc306812053"/>
      <w:bookmarkStart w:id="325" w:name="_Toc306812132"/>
      <w:bookmarkStart w:id="326" w:name="_Toc306812178"/>
      <w:bookmarkStart w:id="327" w:name="_Toc306812224"/>
      <w:bookmarkStart w:id="328" w:name="_Toc306812362"/>
      <w:bookmarkStart w:id="329" w:name="_Toc306812411"/>
      <w:bookmarkStart w:id="330" w:name="_Toc308074392"/>
      <w:bookmarkStart w:id="331" w:name="_Toc388874046"/>
      <w:bookmarkStart w:id="332" w:name="_Toc388874383"/>
      <w:bookmarkStart w:id="333" w:name="_Toc388877752"/>
      <w:bookmarkStart w:id="334" w:name="_Toc394914171"/>
      <w:bookmarkStart w:id="335" w:name="_Toc398041397"/>
      <w:bookmarkStart w:id="336" w:name="_Toc469585630"/>
      <w:bookmarkStart w:id="337" w:name="_Toc469642579"/>
      <w:bookmarkStart w:id="338" w:name="_Toc469643774"/>
      <w:bookmarkStart w:id="339" w:name="_Toc469644020"/>
      <w:bookmarkStart w:id="340" w:name="_Toc469645024"/>
      <w:r>
        <w:rPr>
          <w:rFonts w:hint="eastAsia"/>
        </w:rPr>
        <w:t>驻车影像系统（装有时）</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pPr>
        <w:spacing w:before="50" w:after="50" w:line="240" w:lineRule="exact"/>
        <w:ind w:firstLineChars="200" w:firstLine="300"/>
        <w:rPr>
          <w:rFonts w:ascii="宋体"/>
          <w:sz w:val="15"/>
          <w:szCs w:val="15"/>
        </w:rPr>
      </w:pPr>
      <w:r>
        <w:rPr>
          <w:rFonts w:ascii="宋体" w:hAnsi="宋体" w:hint="eastAsia"/>
          <w:sz w:val="15"/>
          <w:szCs w:val="15"/>
        </w:rPr>
        <w:t>驻车影像系统通过实时显示车后或车右前侧路面状况来帮助驾驶员驻车，是驻车时的一种辅助手段。</w:t>
      </w:r>
    </w:p>
    <w:p>
      <w:pPr>
        <w:spacing w:before="50" w:after="50"/>
        <w:ind w:firstLineChars="200" w:firstLine="300"/>
        <w:rPr>
          <w:rFonts w:ascii="宋体"/>
          <w:sz w:val="15"/>
          <w:szCs w:val="15"/>
        </w:rPr>
      </w:pPr>
      <w:r>
        <w:rPr>
          <w:rFonts w:ascii="宋体" w:hAnsi="宋体" w:hint="eastAsia"/>
          <w:sz w:val="15"/>
          <w:szCs w:val="15"/>
        </w:rPr>
        <w:t>当启动按钮设置在“</w:t>
      </w:r>
      <w:r>
        <w:rPr>
          <w:rFonts w:ascii="宋体" w:hAnsi="宋体"/>
          <w:sz w:val="15"/>
          <w:szCs w:val="15"/>
        </w:rPr>
        <w:t>ON</w:t>
      </w:r>
      <w:r>
        <w:rPr>
          <w:rFonts w:ascii="宋体" w:hAnsi="宋体" w:hint="eastAsia"/>
          <w:sz w:val="15"/>
          <w:szCs w:val="15"/>
        </w:rPr>
        <w:t>”时，按下方向盘上的“</w:t>
      </w:r>
      <w:r>
        <w:rPr>
          <w:rFonts w:ascii="宋体" w:hint="eastAsia"/>
          <w:noProof/>
          <w:sz w:val="15"/>
          <w:szCs w:val="15"/>
        </w:rPr>
        <w:drawing>
          <wp:inline distT="0" distB="0" distL="0" distR="0">
            <wp:extent cx="185420" cy="201930"/>
            <wp:effectExtent l="19050" t="19050" r="24130" b="26670"/>
            <wp:docPr id="1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56" cstate="print">
                      <a:extLst>
                        <a:ext uri="{28A0092B-C50C-407E-A947-70E740481C1C}">
                          <a14:useLocalDpi xmlns:a14="http://schemas.microsoft.com/office/drawing/2010/main" val="0"/>
                        </a:ext>
                      </a:extLst>
                    </a:blip>
                    <a:srcRect l="26666"/>
                    <a:stretch>
                      <a:fillRect/>
                    </a:stretch>
                  </pic:blipFill>
                  <pic:spPr bwMode="auto">
                    <a:xfrm>
                      <a:off x="0" y="0"/>
                      <a:ext cx="185420" cy="201930"/>
                    </a:xfrm>
                    <a:prstGeom prst="rect">
                      <a:avLst/>
                    </a:prstGeom>
                    <a:noFill/>
                    <a:ln w="3175" cmpd="sng">
                      <a:solidFill>
                        <a:srgbClr val="000000"/>
                      </a:solidFill>
                      <a:miter lim="800000"/>
                      <a:headEnd/>
                      <a:tailEnd/>
                    </a:ln>
                    <a:effectLst/>
                  </pic:spPr>
                </pic:pic>
              </a:graphicData>
            </a:graphic>
          </wp:inline>
        </w:drawing>
      </w:r>
      <w:r>
        <w:rPr>
          <w:rFonts w:ascii="宋体" w:hint="eastAsia"/>
          <w:sz w:val="15"/>
          <w:szCs w:val="15"/>
        </w:rPr>
        <w:t>”</w:t>
      </w:r>
      <w:r>
        <w:rPr>
          <w:rFonts w:ascii="宋体" w:hAnsi="宋体" w:hint="eastAsia"/>
          <w:sz w:val="15"/>
          <w:szCs w:val="15"/>
        </w:rPr>
        <w:t>按键，可启动右前影像模式，再次按下</w:t>
      </w:r>
      <w:r>
        <w:rPr>
          <w:rFonts w:ascii="宋体" w:hint="eastAsia"/>
          <w:sz w:val="15"/>
          <w:szCs w:val="15"/>
        </w:rPr>
        <w:t>“</w:t>
      </w:r>
      <w:r>
        <w:rPr>
          <w:rFonts w:ascii="宋体" w:hint="eastAsia"/>
          <w:noProof/>
          <w:sz w:val="15"/>
          <w:szCs w:val="15"/>
        </w:rPr>
        <w:drawing>
          <wp:inline distT="0" distB="0" distL="0" distR="0">
            <wp:extent cx="190500" cy="207645"/>
            <wp:effectExtent l="19050" t="19050" r="19050" b="2095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57" cstate="print">
                      <a:extLst>
                        <a:ext uri="{28A0092B-C50C-407E-A947-70E740481C1C}">
                          <a14:useLocalDpi xmlns:a14="http://schemas.microsoft.com/office/drawing/2010/main" val="0"/>
                        </a:ext>
                      </a:extLst>
                    </a:blip>
                    <a:srcRect l="26666"/>
                    <a:stretch>
                      <a:fillRect/>
                    </a:stretch>
                  </pic:blipFill>
                  <pic:spPr bwMode="auto">
                    <a:xfrm>
                      <a:off x="0" y="0"/>
                      <a:ext cx="190500" cy="207645"/>
                    </a:xfrm>
                    <a:prstGeom prst="rect">
                      <a:avLst/>
                    </a:prstGeom>
                    <a:noFill/>
                    <a:ln w="3175" cmpd="sng">
                      <a:solidFill>
                        <a:srgbClr val="000000"/>
                      </a:solidFill>
                      <a:miter lim="800000"/>
                      <a:headEnd/>
                      <a:tailEnd/>
                    </a:ln>
                    <a:effectLst/>
                  </pic:spPr>
                </pic:pic>
              </a:graphicData>
            </a:graphic>
          </wp:inline>
        </w:drawing>
      </w:r>
      <w:r>
        <w:rPr>
          <w:rFonts w:ascii="宋体" w:hint="eastAsia"/>
          <w:sz w:val="15"/>
          <w:szCs w:val="15"/>
        </w:rPr>
        <w:t>”</w:t>
      </w:r>
      <w:r>
        <w:rPr>
          <w:rFonts w:ascii="宋体" w:hAnsi="宋体" w:hint="eastAsia"/>
          <w:sz w:val="15"/>
          <w:szCs w:val="15"/>
        </w:rPr>
        <w:t>按键，可关闭右前影像模式；当启动按钮设置在“</w:t>
      </w:r>
      <w:r>
        <w:rPr>
          <w:rFonts w:ascii="宋体" w:hAnsi="宋体"/>
          <w:sz w:val="15"/>
          <w:szCs w:val="15"/>
        </w:rPr>
        <w:t>ON</w:t>
      </w:r>
      <w:r>
        <w:rPr>
          <w:rFonts w:ascii="宋体" w:hAnsi="宋体" w:hint="eastAsia"/>
          <w:sz w:val="15"/>
          <w:szCs w:val="15"/>
        </w:rPr>
        <w:t>”时，将换档杆打到“</w:t>
      </w:r>
      <w:r>
        <w:rPr>
          <w:rFonts w:ascii="宋体" w:hAnsi="宋体"/>
          <w:sz w:val="15"/>
          <w:szCs w:val="15"/>
        </w:rPr>
        <w:t>R</w:t>
      </w:r>
      <w:r>
        <w:rPr>
          <w:rFonts w:ascii="宋体" w:hAnsi="宋体" w:hint="eastAsia"/>
          <w:sz w:val="15"/>
          <w:szCs w:val="15"/>
        </w:rPr>
        <w:t>”档位，可启动倒车影像模式，按下方向盘上的“</w:t>
      </w:r>
      <w:r>
        <w:rPr>
          <w:rFonts w:ascii="宋体" w:hint="eastAsia"/>
          <w:noProof/>
          <w:sz w:val="15"/>
          <w:szCs w:val="15"/>
        </w:rPr>
        <w:drawing>
          <wp:inline distT="0" distB="0" distL="0" distR="0">
            <wp:extent cx="201930" cy="213360"/>
            <wp:effectExtent l="19050" t="19050" r="26670" b="1524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58" cstate="print">
                      <a:extLst>
                        <a:ext uri="{28A0092B-C50C-407E-A947-70E740481C1C}">
                          <a14:useLocalDpi xmlns:a14="http://schemas.microsoft.com/office/drawing/2010/main" val="0"/>
                        </a:ext>
                      </a:extLst>
                    </a:blip>
                    <a:srcRect l="26666"/>
                    <a:stretch>
                      <a:fillRect/>
                    </a:stretch>
                  </pic:blipFill>
                  <pic:spPr bwMode="auto">
                    <a:xfrm>
                      <a:off x="0" y="0"/>
                      <a:ext cx="201930" cy="213360"/>
                    </a:xfrm>
                    <a:prstGeom prst="rect">
                      <a:avLst/>
                    </a:prstGeom>
                    <a:noFill/>
                    <a:ln w="3175" cmpd="sng">
                      <a:solidFill>
                        <a:srgbClr val="000000"/>
                      </a:solidFill>
                      <a:miter lim="800000"/>
                      <a:headEnd/>
                      <a:tailEnd/>
                    </a:ln>
                    <a:effectLst/>
                  </pic:spPr>
                </pic:pic>
              </a:graphicData>
            </a:graphic>
          </wp:inline>
        </w:drawing>
      </w:r>
      <w:r>
        <w:rPr>
          <w:rFonts w:ascii="宋体" w:hAnsi="宋体"/>
          <w:sz w:val="15"/>
          <w:szCs w:val="15"/>
        </w:rPr>
        <w:t xml:space="preserve"> </w:t>
      </w:r>
      <w:r>
        <w:rPr>
          <w:rFonts w:ascii="宋体" w:hAnsi="宋体" w:hint="eastAsia"/>
          <w:sz w:val="15"/>
          <w:szCs w:val="15"/>
        </w:rPr>
        <w:t>”按键，可使倒车影像模式与右前影像模式进行切换。</w:t>
      </w:r>
    </w:p>
    <w:p>
      <w:pPr>
        <w:spacing w:afterLines="50" w:after="120" w:line="240" w:lineRule="exact"/>
        <w:ind w:firstLineChars="200" w:firstLine="300"/>
      </w:pPr>
      <w:r>
        <w:rPr>
          <w:rFonts w:ascii="宋体" w:hAnsi="宋体" w:hint="eastAsia"/>
          <w:sz w:val="15"/>
          <w:szCs w:val="15"/>
        </w:rPr>
        <w:t>右前摄像头安装在右外后视镜上；倒车摄像头安装在后背门上。</w:t>
      </w:r>
    </w:p>
    <w:p>
      <w:pPr>
        <w:spacing w:afterLines="50" w:after="120" w:line="240" w:lineRule="exact"/>
        <w:rPr>
          <w:b/>
          <w:sz w:val="15"/>
          <w:szCs w:val="15"/>
        </w:rPr>
      </w:pPr>
      <w:r>
        <w:rPr>
          <w:rFonts w:hint="eastAsia"/>
          <w:b/>
          <w:sz w:val="15"/>
          <w:szCs w:val="15"/>
        </w:rPr>
        <w:t>驻车时的操作</w:t>
      </w:r>
    </w:p>
    <w:p>
      <w:pPr>
        <w:spacing w:afterLines="50" w:after="120" w:line="240" w:lineRule="exact"/>
        <w:ind w:firstLineChars="200" w:firstLine="420"/>
        <w:rPr>
          <w:rFonts w:ascii="宋体"/>
          <w:sz w:val="15"/>
          <w:szCs w:val="15"/>
        </w:rPr>
      </w:pPr>
      <w:r>
        <w:rPr>
          <w:noProof/>
        </w:rPr>
        <w:drawing>
          <wp:anchor distT="0" distB="0" distL="114300" distR="114300" simplePos="0" relativeHeight="251621376" behindDoc="0" locked="1" layoutInCell="1" allowOverlap="1">
            <wp:simplePos x="0" y="0"/>
            <wp:positionH relativeFrom="column">
              <wp:posOffset>1312545</wp:posOffset>
            </wp:positionH>
            <wp:positionV relativeFrom="paragraph">
              <wp:posOffset>641350</wp:posOffset>
            </wp:positionV>
            <wp:extent cx="203200" cy="231140"/>
            <wp:effectExtent l="19050" t="19050" r="25400" b="16510"/>
            <wp:wrapNone/>
            <wp:docPr id="2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59" cstate="print">
                      <a:extLst>
                        <a:ext uri="{28A0092B-C50C-407E-A947-70E740481C1C}">
                          <a14:useLocalDpi xmlns:a14="http://schemas.microsoft.com/office/drawing/2010/main" val="0"/>
                        </a:ext>
                      </a:extLst>
                    </a:blip>
                    <a:srcRect l="26645"/>
                    <a:stretch>
                      <a:fillRect/>
                    </a:stretch>
                  </pic:blipFill>
                  <pic:spPr bwMode="auto">
                    <a:xfrm>
                      <a:off x="0" y="0"/>
                      <a:ext cx="203200" cy="23114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ascii="宋体" w:hAnsi="宋体" w:hint="eastAsia"/>
          <w:sz w:val="15"/>
          <w:szCs w:val="15"/>
        </w:rPr>
        <w:t>当车辆需要停车的时候可以启用驻车影像系统。如果不需要倒车，则可以直接启用右前影像模式。通过直接观察周围环境和使用影像系统将车慢慢靠近需要停车的位置。</w:t>
      </w:r>
    </w:p>
    <w:p>
      <w:pPr>
        <w:spacing w:afterLines="50" w:after="120" w:line="240" w:lineRule="exact"/>
        <w:ind w:firstLineChars="200" w:firstLine="300"/>
        <w:rPr>
          <w:rFonts w:ascii="宋体"/>
          <w:sz w:val="15"/>
          <w:szCs w:val="15"/>
        </w:rPr>
      </w:pPr>
      <w:r>
        <w:rPr>
          <w:rFonts w:ascii="宋体" w:hAnsi="宋体" w:hint="eastAsia"/>
          <w:sz w:val="15"/>
          <w:szCs w:val="15"/>
        </w:rPr>
        <w:t>当倒车的时候，可以使用</w:t>
      </w:r>
      <w:r>
        <w:rPr>
          <w:rFonts w:ascii="宋体" w:hAnsi="宋体"/>
          <w:sz w:val="15"/>
          <w:szCs w:val="15"/>
        </w:rPr>
        <w:t xml:space="preserve">      </w:t>
      </w:r>
      <w:r>
        <w:rPr>
          <w:rFonts w:ascii="宋体" w:hAnsi="宋体" w:hint="eastAsia"/>
          <w:sz w:val="15"/>
          <w:szCs w:val="15"/>
        </w:rPr>
        <w:t>按钮在倒车影像和右前影像之间来回切换，以实时观察实际无法观察到的地方，帮助停车。</w:t>
      </w:r>
    </w:p>
    <w:p>
      <w:pPr>
        <w:spacing w:before="50" w:after="50"/>
      </w:pPr>
      <w:r>
        <w:rPr>
          <w:rFonts w:hint="eastAsia"/>
          <w:noProof/>
          <w:bdr w:val="single" w:sz="4" w:space="0" w:color="auto"/>
        </w:rPr>
        <w:lastRenderedPageBreak/>
        <w:drawing>
          <wp:inline distT="0" distB="0" distL="0" distR="0">
            <wp:extent cx="1890395" cy="728980"/>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890395" cy="728980"/>
                    </a:xfrm>
                    <a:prstGeom prst="rect">
                      <a:avLst/>
                    </a:prstGeom>
                    <a:noFill/>
                    <a:ln>
                      <a:noFill/>
                    </a:ln>
                  </pic:spPr>
                </pic:pic>
              </a:graphicData>
            </a:graphic>
          </wp:inline>
        </w:drawing>
      </w:r>
      <w:r>
        <w:t xml:space="preserve"> </w:t>
      </w:r>
    </w:p>
    <w:p>
      <w:pPr>
        <w:spacing w:afterLines="50" w:after="120" w:line="240" w:lineRule="exact"/>
        <w:ind w:firstLineChars="300" w:firstLine="450"/>
        <w:rPr>
          <w:rFonts w:ascii="宋体" w:hAnsi="宋体"/>
          <w:sz w:val="15"/>
          <w:szCs w:val="15"/>
        </w:rPr>
      </w:pPr>
      <w:r>
        <w:rPr>
          <w:rFonts w:ascii="宋体" w:hAnsi="宋体" w:hint="eastAsia"/>
          <w:sz w:val="15"/>
          <w:szCs w:val="15"/>
        </w:rPr>
        <w:t>右前摄像头安装在右外后视镜上</w:t>
      </w:r>
    </w:p>
    <w:p>
      <w:pPr>
        <w:spacing w:before="50" w:after="50"/>
        <w:rPr>
          <w:bdr w:val="single" w:sz="4" w:space="0" w:color="auto"/>
        </w:rPr>
      </w:pPr>
      <w:r>
        <w:rPr>
          <w:rFonts w:hint="eastAsia"/>
          <w:noProof/>
          <w:bdr w:val="single" w:sz="4" w:space="0" w:color="auto"/>
        </w:rPr>
        <w:drawing>
          <wp:inline distT="0" distB="0" distL="0" distR="0">
            <wp:extent cx="1856740" cy="807720"/>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61">
                      <a:extLst>
                        <a:ext uri="{28A0092B-C50C-407E-A947-70E740481C1C}">
                          <a14:useLocalDpi xmlns:a14="http://schemas.microsoft.com/office/drawing/2010/main" val="0"/>
                        </a:ext>
                      </a:extLst>
                    </a:blip>
                    <a:srcRect l="101" r="3862" b="3209"/>
                    <a:stretch>
                      <a:fillRect/>
                    </a:stretch>
                  </pic:blipFill>
                  <pic:spPr bwMode="auto">
                    <a:xfrm>
                      <a:off x="0" y="0"/>
                      <a:ext cx="1856740" cy="807720"/>
                    </a:xfrm>
                    <a:prstGeom prst="rect">
                      <a:avLst/>
                    </a:prstGeom>
                    <a:noFill/>
                    <a:ln>
                      <a:noFill/>
                    </a:ln>
                  </pic:spPr>
                </pic:pic>
              </a:graphicData>
            </a:graphic>
          </wp:inline>
        </w:drawing>
      </w:r>
    </w:p>
    <w:p>
      <w:pPr>
        <w:spacing w:before="50" w:after="50" w:line="240" w:lineRule="exact"/>
        <w:ind w:firstLineChars="400" w:firstLine="600"/>
        <w:rPr>
          <w:rFonts w:ascii="宋体"/>
          <w:sz w:val="15"/>
          <w:szCs w:val="15"/>
        </w:rPr>
      </w:pPr>
      <w:r>
        <w:rPr>
          <w:rFonts w:ascii="宋体" w:hAnsi="宋体" w:hint="eastAsia"/>
          <w:sz w:val="15"/>
          <w:szCs w:val="15"/>
        </w:rPr>
        <w:t>倒车摄像头安装在行李箱盖上</w:t>
      </w:r>
    </w:p>
    <w:p>
      <w:pPr>
        <w:spacing w:afterLines="50" w:after="120" w:line="240" w:lineRule="exact"/>
        <w:rPr>
          <w:rFonts w:ascii="宋体"/>
          <w:sz w:val="15"/>
          <w:szCs w:val="15"/>
        </w:rPr>
      </w:pPr>
      <w:r>
        <w:rPr>
          <w:rFonts w:ascii="宋体" w:hAnsi="宋体" w:hint="eastAsia"/>
          <w:b/>
          <w:sz w:val="15"/>
          <w:szCs w:val="15"/>
        </w:rPr>
        <w:t>驻车影像系统的局限性</w:t>
      </w:r>
    </w:p>
    <w:p>
      <w:pPr>
        <w:spacing w:afterLines="50" w:after="120" w:line="240" w:lineRule="exact"/>
        <w:ind w:firstLineChars="200" w:firstLine="300"/>
        <w:rPr>
          <w:rFonts w:ascii="宋体"/>
          <w:sz w:val="15"/>
          <w:szCs w:val="15"/>
        </w:rPr>
      </w:pPr>
      <w:r>
        <w:rPr>
          <w:rFonts w:ascii="宋体" w:hAnsi="宋体" w:hint="eastAsia"/>
          <w:sz w:val="15"/>
          <w:szCs w:val="15"/>
        </w:rPr>
        <w:t>摄像头的视野范围有限。倒车影像画面上看不到靠近保险杠两边边角的物体或在保险杠下方的物体；右前影像上看不到车辆正前方不远处和右中及偏后侧的物体。如下图所示：</w:t>
      </w:r>
    </w:p>
    <w:p>
      <w:pPr>
        <w:spacing w:before="50" w:after="50"/>
        <w:jc w:val="center"/>
        <w:rPr>
          <w:rFonts w:ascii="宋体" w:hAnsi="宋体"/>
          <w:sz w:val="15"/>
          <w:szCs w:val="15"/>
        </w:rPr>
      </w:pPr>
      <w:r>
        <w:rPr>
          <w:noProof/>
        </w:rPr>
        <w:drawing>
          <wp:anchor distT="0" distB="0" distL="114300" distR="114300" simplePos="0" relativeHeight="251646976" behindDoc="1" locked="0" layoutInCell="1" allowOverlap="1">
            <wp:simplePos x="0" y="0"/>
            <wp:positionH relativeFrom="column">
              <wp:posOffset>-5080</wp:posOffset>
            </wp:positionH>
            <wp:positionV relativeFrom="paragraph">
              <wp:posOffset>24765</wp:posOffset>
            </wp:positionV>
            <wp:extent cx="1975485" cy="681355"/>
            <wp:effectExtent l="19050" t="19050" r="24765" b="23495"/>
            <wp:wrapTight wrapText="bothSides">
              <wp:wrapPolygon edited="0">
                <wp:start x="-208" y="-604"/>
                <wp:lineTo x="-208" y="21741"/>
                <wp:lineTo x="21662" y="21741"/>
                <wp:lineTo x="21662" y="-604"/>
                <wp:lineTo x="-208" y="-604"/>
              </wp:wrapPolygon>
            </wp:wrapTight>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975485" cy="68135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ascii="宋体" w:hAnsi="宋体" w:hint="eastAsia"/>
          <w:sz w:val="15"/>
          <w:szCs w:val="15"/>
        </w:rPr>
        <w:t>物体靠近保险杠边角</w:t>
      </w:r>
    </w:p>
    <w:p>
      <w:pPr>
        <w:spacing w:before="50" w:after="50"/>
        <w:rPr>
          <w:sz w:val="15"/>
          <w:szCs w:val="15"/>
        </w:rPr>
      </w:pPr>
    </w:p>
    <w:p>
      <w:pPr>
        <w:spacing w:before="50" w:after="50"/>
        <w:jc w:val="center"/>
        <w:rPr>
          <w:sz w:val="15"/>
          <w:szCs w:val="15"/>
        </w:rPr>
      </w:pPr>
      <w:r>
        <w:rPr>
          <w:noProof/>
        </w:rPr>
        <w:drawing>
          <wp:anchor distT="0" distB="0" distL="114300" distR="114300" simplePos="0" relativeHeight="251645952" behindDoc="1" locked="0" layoutInCell="1" allowOverlap="1">
            <wp:simplePos x="0" y="0"/>
            <wp:positionH relativeFrom="column">
              <wp:posOffset>3810</wp:posOffset>
            </wp:positionH>
            <wp:positionV relativeFrom="paragraph">
              <wp:posOffset>-6985</wp:posOffset>
            </wp:positionV>
            <wp:extent cx="1966595" cy="594995"/>
            <wp:effectExtent l="19050" t="19050" r="14605" b="14605"/>
            <wp:wrapTight wrapText="bothSides">
              <wp:wrapPolygon edited="0">
                <wp:start x="-209" y="-692"/>
                <wp:lineTo x="-209" y="21439"/>
                <wp:lineTo x="21551" y="21439"/>
                <wp:lineTo x="21551" y="-692"/>
                <wp:lineTo x="-209" y="-692"/>
              </wp:wrapPolygon>
            </wp:wrapTight>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966595" cy="59499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hint="eastAsia"/>
          <w:sz w:val="15"/>
          <w:szCs w:val="15"/>
        </w:rPr>
        <w:t>物体位于保险杠下方</w:t>
      </w:r>
    </w:p>
    <w:p>
      <w:pPr>
        <w:spacing w:before="50" w:after="50"/>
        <w:jc w:val="center"/>
        <w:rPr>
          <w:rFonts w:ascii="宋体"/>
          <w:sz w:val="15"/>
          <w:szCs w:val="15"/>
        </w:rPr>
      </w:pPr>
      <w:r>
        <w:rPr>
          <w:rFonts w:hint="eastAsia"/>
          <w:noProof/>
          <w:bdr w:val="single" w:sz="4" w:space="0" w:color="auto"/>
        </w:rPr>
        <w:drawing>
          <wp:inline distT="0" distB="0" distL="0" distR="0">
            <wp:extent cx="1677035" cy="796290"/>
            <wp:effectExtent l="0" t="0" r="0" b="381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677035" cy="796290"/>
                    </a:xfrm>
                    <a:prstGeom prst="rect">
                      <a:avLst/>
                    </a:prstGeom>
                    <a:noFill/>
                    <a:ln>
                      <a:noFill/>
                    </a:ln>
                  </pic:spPr>
                </pic:pic>
              </a:graphicData>
            </a:graphic>
          </wp:inline>
        </w:drawing>
      </w:r>
    </w:p>
    <w:p>
      <w:pPr>
        <w:spacing w:afterLines="50" w:after="120"/>
        <w:ind w:firstLineChars="600" w:firstLine="900"/>
        <w:rPr>
          <w:rFonts w:ascii="宋体"/>
          <w:sz w:val="15"/>
          <w:szCs w:val="15"/>
        </w:rPr>
      </w:pPr>
      <w:r>
        <w:rPr>
          <w:rFonts w:hint="eastAsia"/>
          <w:sz w:val="15"/>
          <w:szCs w:val="15"/>
        </w:rPr>
        <w:t>物体位于车身中间位置</w:t>
      </w:r>
    </w:p>
    <w:p>
      <w:pPr>
        <w:spacing w:before="50" w:after="50"/>
        <w:jc w:val="center"/>
        <w:rPr>
          <w:rFonts w:ascii="宋体"/>
          <w:b/>
          <w:sz w:val="18"/>
          <w:szCs w:val="18"/>
        </w:rPr>
      </w:pPr>
      <w:r>
        <w:rPr>
          <w:rFonts w:hint="eastAsia"/>
          <w:noProof/>
          <w:bdr w:val="single" w:sz="4" w:space="0" w:color="auto"/>
        </w:rPr>
        <w:drawing>
          <wp:inline distT="0" distB="0" distL="0" distR="0">
            <wp:extent cx="1755775" cy="695325"/>
            <wp:effectExtent l="0" t="0" r="0" b="9525"/>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755775" cy="695325"/>
                    </a:xfrm>
                    <a:prstGeom prst="rect">
                      <a:avLst/>
                    </a:prstGeom>
                    <a:noFill/>
                    <a:ln>
                      <a:noFill/>
                    </a:ln>
                  </pic:spPr>
                </pic:pic>
              </a:graphicData>
            </a:graphic>
          </wp:inline>
        </w:drawing>
      </w:r>
    </w:p>
    <w:p>
      <w:pPr>
        <w:spacing w:afterLines="50" w:after="120"/>
        <w:ind w:firstLineChars="662" w:firstLine="993"/>
        <w:rPr>
          <w:rFonts w:ascii="宋体"/>
          <w:sz w:val="15"/>
          <w:szCs w:val="15"/>
        </w:rPr>
      </w:pPr>
      <w:r>
        <w:rPr>
          <w:rFonts w:ascii="宋体" w:hAnsi="宋体" w:hint="eastAsia"/>
          <w:snapToGrid w:val="0"/>
          <w:sz w:val="15"/>
          <w:szCs w:val="15"/>
        </w:rPr>
        <w:t>物体位于正前方</w:t>
      </w:r>
    </w:p>
    <w:p>
      <w:pPr>
        <w:spacing w:before="50" w:after="50" w:line="240" w:lineRule="exact"/>
        <w:ind w:firstLineChars="200" w:firstLine="300"/>
        <w:rPr>
          <w:rFonts w:ascii="宋体"/>
          <w:sz w:val="15"/>
          <w:szCs w:val="15"/>
        </w:rPr>
      </w:pPr>
      <w:r>
        <w:rPr>
          <w:rFonts w:ascii="宋体" w:hAnsi="宋体" w:hint="eastAsia"/>
          <w:sz w:val="15"/>
          <w:szCs w:val="15"/>
        </w:rPr>
        <w:t>显示的区域随车的方向和路况不同而不同。本系统只能起到辅助驻车作用，不能完全依靠。</w:t>
      </w:r>
    </w:p>
    <w:p>
      <w:pPr>
        <w:spacing w:before="50" w:after="50" w:line="240" w:lineRule="exact"/>
        <w:ind w:firstLineChars="200" w:firstLine="300"/>
        <w:rPr>
          <w:rFonts w:ascii="宋体" w:hAnsi="宋体"/>
          <w:sz w:val="15"/>
          <w:szCs w:val="15"/>
        </w:rPr>
      </w:pPr>
      <w:r>
        <w:rPr>
          <w:rFonts w:ascii="宋体" w:hAnsi="宋体" w:hint="eastAsia"/>
          <w:sz w:val="15"/>
          <w:szCs w:val="15"/>
        </w:rPr>
        <w:t>使用倒车影像系统前，要完全清楚这一点。倒车时，确认空间足够后再操作。</w:t>
      </w: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hAnsi="宋体"/>
          <w:b/>
          <w:sz w:val="15"/>
          <w:szCs w:val="15"/>
        </w:rPr>
      </w:pPr>
    </w:p>
    <w:p>
      <w:pPr>
        <w:spacing w:before="50" w:after="50"/>
        <w:rPr>
          <w:rFonts w:ascii="宋体"/>
          <w:b/>
          <w:sz w:val="15"/>
          <w:szCs w:val="15"/>
        </w:rPr>
      </w:pPr>
      <w:r>
        <w:rPr>
          <w:rFonts w:ascii="宋体" w:hAnsi="宋体" w:hint="eastAsia"/>
          <w:b/>
          <w:sz w:val="15"/>
          <w:szCs w:val="15"/>
        </w:rPr>
        <w:t>在触摸屏上的显示示例</w:t>
      </w:r>
    </w:p>
    <w:p>
      <w:pPr>
        <w:spacing w:before="50" w:after="50"/>
      </w:pPr>
      <w:r>
        <w:rPr>
          <w:noProof/>
        </w:rPr>
        <w:drawing>
          <wp:anchor distT="0" distB="0" distL="114300" distR="114300" simplePos="0" relativeHeight="251624448" behindDoc="0" locked="1" layoutInCell="1" allowOverlap="1">
            <wp:simplePos x="0" y="0"/>
            <wp:positionH relativeFrom="column">
              <wp:posOffset>119380</wp:posOffset>
            </wp:positionH>
            <wp:positionV relativeFrom="paragraph">
              <wp:posOffset>937895</wp:posOffset>
            </wp:positionV>
            <wp:extent cx="1664970" cy="111125"/>
            <wp:effectExtent l="0" t="0" r="0" b="3175"/>
            <wp:wrapNone/>
            <wp:docPr id="23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664970" cy="111125"/>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noProof/>
        </w:rPr>
        <w:drawing>
          <wp:inline distT="0" distB="0" distL="0" distR="0">
            <wp:extent cx="1913255" cy="1094105"/>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913255" cy="1094105"/>
                    </a:xfrm>
                    <a:prstGeom prst="rect">
                      <a:avLst/>
                    </a:prstGeom>
                    <a:noFill/>
                    <a:ln>
                      <a:noFill/>
                    </a:ln>
                  </pic:spPr>
                </pic:pic>
              </a:graphicData>
            </a:graphic>
          </wp:inline>
        </w:drawing>
      </w:r>
    </w:p>
    <w:p>
      <w:pPr>
        <w:spacing w:before="50" w:after="50"/>
        <w:ind w:firstLineChars="750" w:firstLine="1125"/>
        <w:rPr>
          <w:rFonts w:ascii="宋体" w:hAnsi="宋体"/>
          <w:sz w:val="15"/>
          <w:szCs w:val="15"/>
        </w:rPr>
      </w:pPr>
      <w:r>
        <w:rPr>
          <w:rFonts w:ascii="宋体" w:hAnsi="宋体" w:hint="eastAsia"/>
          <w:sz w:val="15"/>
          <w:szCs w:val="15"/>
        </w:rPr>
        <w:t>右前影像画面</w:t>
      </w:r>
    </w:p>
    <w:p>
      <w:r>
        <w:rPr>
          <w:rFonts w:hint="eastAsia"/>
          <w:noProof/>
        </w:rPr>
        <w:drawing>
          <wp:inline distT="0" distB="0" distL="0" distR="0">
            <wp:extent cx="1935480" cy="914400"/>
            <wp:effectExtent l="0" t="0" r="7620" b="0"/>
            <wp:docPr id="185" name="图片 88" descr="DV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DVD.jpg"/>
                    <pic:cNvPicPr>
                      <a:picLocks noChangeAspect="1" noChangeArrowheads="1"/>
                    </pic:cNvPicPr>
                  </pic:nvPicPr>
                  <pic:blipFill>
                    <a:blip r:embed="rId268">
                      <a:extLst>
                        <a:ext uri="{28A0092B-C50C-407E-A947-70E740481C1C}">
                          <a14:useLocalDpi xmlns:a14="http://schemas.microsoft.com/office/drawing/2010/main" val="0"/>
                        </a:ext>
                      </a:extLst>
                    </a:blip>
                    <a:srcRect l="35945" t="22919" r="33678" b="60548"/>
                    <a:stretch>
                      <a:fillRect/>
                    </a:stretch>
                  </pic:blipFill>
                  <pic:spPr bwMode="auto">
                    <a:xfrm>
                      <a:off x="0" y="0"/>
                      <a:ext cx="1935480" cy="914400"/>
                    </a:xfrm>
                    <a:prstGeom prst="rect">
                      <a:avLst/>
                    </a:prstGeom>
                    <a:noFill/>
                    <a:ln>
                      <a:noFill/>
                    </a:ln>
                  </pic:spPr>
                </pic:pic>
              </a:graphicData>
            </a:graphic>
          </wp:inline>
        </w:drawing>
      </w:r>
    </w:p>
    <w:p>
      <w:pPr>
        <w:ind w:firstLineChars="650" w:firstLine="975"/>
        <w:rPr>
          <w:rFonts w:ascii="宋体"/>
          <w:sz w:val="15"/>
          <w:szCs w:val="15"/>
        </w:rPr>
      </w:pPr>
      <w:r>
        <w:rPr>
          <w:rFonts w:ascii="宋体" w:hAnsi="宋体" w:hint="eastAsia"/>
          <w:sz w:val="15"/>
          <w:szCs w:val="15"/>
        </w:rPr>
        <w:t>倒车影像画面</w:t>
      </w:r>
    </w:p>
    <w:p>
      <w:pPr>
        <w:spacing w:before="50" w:after="50" w:line="240" w:lineRule="exact"/>
        <w:rPr>
          <w:rFonts w:ascii="宋体"/>
          <w:sz w:val="15"/>
          <w:szCs w:val="15"/>
        </w:rPr>
      </w:pPr>
      <w:r>
        <w:rPr>
          <w:rFonts w:ascii="宋体" w:hAnsi="宋体" w:hint="eastAsia"/>
          <w:sz w:val="15"/>
          <w:szCs w:val="15"/>
        </w:rPr>
        <w:t>图中的两条线为倒车安全线。</w:t>
      </w:r>
    </w:p>
    <w:p>
      <w:pPr>
        <w:spacing w:before="50" w:after="50" w:line="240" w:lineRule="exact"/>
        <w:rPr>
          <w:rFonts w:ascii="宋体"/>
          <w:sz w:val="15"/>
          <w:szCs w:val="15"/>
        </w:rPr>
      </w:pPr>
      <w:r>
        <w:rPr>
          <w:rFonts w:ascii="宋体" w:hAnsi="宋体" w:hint="eastAsia"/>
          <w:sz w:val="15"/>
          <w:szCs w:val="15"/>
        </w:rPr>
        <w:t>红：大约</w:t>
      </w:r>
      <w:r>
        <w:rPr>
          <w:rFonts w:ascii="宋体"/>
          <w:sz w:val="15"/>
          <w:szCs w:val="15"/>
        </w:rPr>
        <w:t>0</w:t>
      </w:r>
      <w:r>
        <w:rPr>
          <w:rFonts w:ascii="宋体" w:hAnsi="宋体"/>
          <w:sz w:val="15"/>
          <w:szCs w:val="15"/>
        </w:rPr>
        <w:t>-0.5m</w:t>
      </w:r>
      <w:r>
        <w:rPr>
          <w:rFonts w:ascii="宋体" w:hAnsi="宋体" w:hint="eastAsia"/>
          <w:sz w:val="15"/>
          <w:szCs w:val="15"/>
        </w:rPr>
        <w:t>范围内</w:t>
      </w:r>
    </w:p>
    <w:p>
      <w:pPr>
        <w:spacing w:before="50" w:after="50" w:line="240" w:lineRule="exact"/>
        <w:rPr>
          <w:rFonts w:ascii="宋体"/>
          <w:sz w:val="15"/>
          <w:szCs w:val="15"/>
        </w:rPr>
      </w:pPr>
      <w:r>
        <w:rPr>
          <w:rFonts w:ascii="宋体" w:hAnsi="宋体" w:hint="eastAsia"/>
          <w:sz w:val="15"/>
          <w:szCs w:val="15"/>
        </w:rPr>
        <w:t>黄：大约</w:t>
      </w:r>
      <w:r>
        <w:rPr>
          <w:rFonts w:ascii="宋体" w:hAnsi="宋体"/>
          <w:sz w:val="15"/>
          <w:szCs w:val="15"/>
        </w:rPr>
        <w:t>0.5-2m</w:t>
      </w:r>
      <w:r>
        <w:rPr>
          <w:rFonts w:ascii="宋体" w:hAnsi="宋体" w:hint="eastAsia"/>
          <w:sz w:val="15"/>
          <w:szCs w:val="15"/>
        </w:rPr>
        <w:t>范围内</w:t>
      </w:r>
    </w:p>
    <w:p>
      <w:pPr>
        <w:spacing w:before="50" w:after="50" w:line="240" w:lineRule="exact"/>
        <w:rPr>
          <w:rFonts w:ascii="宋体" w:hAnsi="宋体"/>
          <w:sz w:val="15"/>
          <w:szCs w:val="15"/>
        </w:rPr>
      </w:pPr>
      <w:r>
        <w:rPr>
          <w:rFonts w:ascii="宋体" w:hAnsi="宋体" w:hint="eastAsia"/>
          <w:sz w:val="15"/>
          <w:szCs w:val="15"/>
        </w:rPr>
        <w:t>绿：大约</w:t>
      </w:r>
      <w:r>
        <w:rPr>
          <w:rFonts w:ascii="宋体" w:hAnsi="宋体"/>
          <w:sz w:val="15"/>
          <w:szCs w:val="15"/>
        </w:rPr>
        <w:t>2m</w:t>
      </w:r>
      <w:r>
        <w:rPr>
          <w:rFonts w:ascii="宋体" w:hAnsi="宋体" w:hint="eastAsia"/>
          <w:sz w:val="15"/>
          <w:szCs w:val="15"/>
        </w:rPr>
        <w:t>以上</w:t>
      </w:r>
    </w:p>
    <w:p>
      <w:pPr>
        <w:spacing w:before="50" w:after="50" w:line="240" w:lineRule="exact"/>
        <w:rPr>
          <w:rFonts w:ascii="宋体" w:hAnsi="宋体"/>
          <w:sz w:val="15"/>
          <w:szCs w:val="15"/>
        </w:rPr>
      </w:pPr>
    </w:p>
    <w:p>
      <w:pPr>
        <w:spacing w:before="50" w:after="50" w:line="240" w:lineRule="exact"/>
        <w:rPr>
          <w:rFonts w:ascii="宋体" w:hAnsi="宋体"/>
          <w:sz w:val="15"/>
          <w:szCs w:val="15"/>
        </w:rPr>
      </w:pPr>
    </w:p>
    <w:p>
      <w:pPr>
        <w:spacing w:before="50" w:after="50" w:line="240" w:lineRule="exact"/>
        <w:rPr>
          <w:rFonts w:ascii="宋体" w:hAnsi="宋体"/>
          <w:sz w:val="15"/>
          <w:szCs w:val="15"/>
        </w:rPr>
      </w:pPr>
    </w:p>
    <w:p>
      <w:pPr>
        <w:pStyle w:val="2"/>
        <w:rPr>
          <w:rFonts w:ascii="宋体" w:hAnsi="宋体"/>
          <w:sz w:val="15"/>
          <w:szCs w:val="15"/>
        </w:rPr>
      </w:pPr>
      <w:bookmarkStart w:id="341" w:name="_Toc301269065"/>
      <w:bookmarkStart w:id="342" w:name="_Toc301269146"/>
      <w:bookmarkStart w:id="343" w:name="_Toc301269246"/>
      <w:bookmarkStart w:id="344" w:name="_Toc301269309"/>
      <w:bookmarkStart w:id="345" w:name="_Toc301269404"/>
      <w:bookmarkStart w:id="346" w:name="_Toc306812054"/>
      <w:bookmarkStart w:id="347" w:name="_Toc306812133"/>
      <w:bookmarkStart w:id="348" w:name="_Toc306812179"/>
      <w:bookmarkStart w:id="349" w:name="_Toc306812225"/>
      <w:bookmarkStart w:id="350" w:name="_Toc306812363"/>
      <w:bookmarkStart w:id="351" w:name="_Toc306812412"/>
      <w:bookmarkStart w:id="352" w:name="_Toc308074393"/>
      <w:bookmarkStart w:id="353" w:name="_Toc388874047"/>
      <w:bookmarkStart w:id="354" w:name="_Toc388874384"/>
      <w:bookmarkStart w:id="355" w:name="_Toc388877753"/>
      <w:bookmarkStart w:id="356" w:name="_Toc394914172"/>
      <w:bookmarkStart w:id="357" w:name="_Toc398041398"/>
      <w:bookmarkStart w:id="358" w:name="_Toc469585631"/>
      <w:bookmarkStart w:id="359" w:name="_Toc469642580"/>
      <w:bookmarkStart w:id="360" w:name="_Toc469643775"/>
      <w:bookmarkStart w:id="361" w:name="_Toc469644021"/>
      <w:bookmarkStart w:id="362" w:name="_Toc469645025"/>
      <w:r>
        <w:rPr>
          <w:rFonts w:hint="eastAsia"/>
        </w:rPr>
        <w:t>点烟器</w:t>
      </w:r>
      <w:bookmarkEnd w:id="341"/>
      <w:bookmarkEnd w:id="342"/>
      <w:bookmarkEnd w:id="343"/>
      <w:bookmarkEnd w:id="344"/>
      <w:bookmarkEnd w:id="345"/>
      <w:bookmarkEnd w:id="346"/>
      <w:bookmarkEnd w:id="347"/>
      <w:bookmarkEnd w:id="348"/>
      <w:bookmarkEnd w:id="349"/>
      <w:bookmarkEnd w:id="350"/>
      <w:bookmarkEnd w:id="351"/>
      <w:bookmarkEnd w:id="352"/>
      <w:r>
        <w:rPr>
          <w:rFonts w:hint="eastAsia"/>
        </w:rPr>
        <w:t>使用注意事项</w:t>
      </w:r>
      <w:bookmarkEnd w:id="353"/>
      <w:bookmarkEnd w:id="354"/>
      <w:bookmarkEnd w:id="355"/>
      <w:bookmarkEnd w:id="356"/>
      <w:bookmarkEnd w:id="357"/>
      <w:bookmarkEnd w:id="358"/>
      <w:bookmarkEnd w:id="359"/>
      <w:bookmarkEnd w:id="360"/>
      <w:bookmarkEnd w:id="361"/>
      <w:bookmarkEnd w:id="36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tblGrid>
      <w:tr>
        <w:tc>
          <w:tcPr>
            <w:tcW w:w="3067" w:type="dxa"/>
          </w:tcPr>
          <w:p>
            <w:pPr>
              <w:jc w:val="center"/>
              <w:rPr>
                <w:rFonts w:ascii="宋体" w:hAnsi="宋体"/>
                <w:b/>
                <w:kern w:val="0"/>
                <w:sz w:val="18"/>
                <w:szCs w:val="18"/>
              </w:rPr>
            </w:pPr>
            <w:r>
              <w:rPr>
                <w:rFonts w:hint="eastAsia"/>
                <w:b/>
                <w:szCs w:val="18"/>
              </w:rPr>
              <w:t>警告</w:t>
            </w:r>
          </w:p>
        </w:tc>
      </w:tr>
      <w:tr>
        <w:tc>
          <w:tcPr>
            <w:tcW w:w="3067" w:type="dxa"/>
          </w:tcPr>
          <w:p>
            <w:pPr>
              <w:autoSpaceDE w:val="0"/>
              <w:autoSpaceDN w:val="0"/>
              <w:adjustRightInd w:val="0"/>
              <w:spacing w:afterLines="40" w:after="96" w:line="240" w:lineRule="exact"/>
              <w:rPr>
                <w:rFonts w:ascii="宋体" w:hAnsi="宋体" w:cs="宋体"/>
                <w:b/>
                <w:color w:val="000000"/>
                <w:kern w:val="0"/>
                <w:sz w:val="15"/>
                <w:szCs w:val="15"/>
              </w:rPr>
            </w:pPr>
            <w:r>
              <w:rPr>
                <w:rFonts w:ascii="宋体" w:hAnsi="宋体" w:hint="eastAsia"/>
                <w:b/>
                <w:sz w:val="15"/>
                <w:szCs w:val="15"/>
              </w:rPr>
              <w:t>请不要将点烟器按住不放。</w:t>
            </w:r>
          </w:p>
        </w:tc>
      </w:tr>
    </w:tbl>
    <w:p>
      <w:pPr>
        <w:pStyle w:val="2"/>
      </w:pPr>
      <w:bookmarkStart w:id="363" w:name="_Toc346956579"/>
      <w:bookmarkStart w:id="364" w:name="_Toc346957414"/>
      <w:bookmarkStart w:id="365" w:name="_Toc388874048"/>
      <w:bookmarkStart w:id="366" w:name="_Toc388874385"/>
      <w:bookmarkStart w:id="367" w:name="_Toc388877754"/>
      <w:bookmarkStart w:id="368" w:name="_Toc394914173"/>
      <w:bookmarkStart w:id="369" w:name="_Toc398041399"/>
      <w:bookmarkStart w:id="370" w:name="_Toc469585632"/>
      <w:bookmarkStart w:id="371" w:name="_Toc469642581"/>
      <w:bookmarkStart w:id="372" w:name="_Toc469643776"/>
      <w:bookmarkStart w:id="373" w:name="_Toc469644022"/>
      <w:bookmarkStart w:id="374" w:name="_Toc469645026"/>
      <w:bookmarkStart w:id="375" w:name="_Toc257311561"/>
      <w:bookmarkStart w:id="376" w:name="_Toc257312427"/>
      <w:bookmarkStart w:id="377" w:name="_Toc257312923"/>
      <w:bookmarkStart w:id="378" w:name="_Toc257313245"/>
      <w:bookmarkStart w:id="379" w:name="_Toc257313445"/>
      <w:bookmarkStart w:id="380" w:name="_Toc257313575"/>
      <w:bookmarkStart w:id="381" w:name="_Toc257313700"/>
      <w:bookmarkStart w:id="382" w:name="_Toc257313842"/>
      <w:bookmarkStart w:id="383" w:name="_Toc257314813"/>
      <w:bookmarkStart w:id="384" w:name="_Toc257355118"/>
      <w:bookmarkStart w:id="385" w:name="_Toc260294951"/>
      <w:bookmarkStart w:id="386" w:name="_Toc260303209"/>
      <w:r>
        <w:rPr>
          <w:rFonts w:hint="eastAsia"/>
        </w:rPr>
        <w:t>全景影像系统（装有时）</w:t>
      </w:r>
      <w:bookmarkEnd w:id="363"/>
      <w:bookmarkEnd w:id="364"/>
      <w:bookmarkEnd w:id="365"/>
      <w:bookmarkEnd w:id="366"/>
      <w:bookmarkEnd w:id="367"/>
      <w:bookmarkEnd w:id="368"/>
      <w:bookmarkEnd w:id="369"/>
      <w:bookmarkEnd w:id="370"/>
      <w:bookmarkEnd w:id="371"/>
      <w:bookmarkEnd w:id="372"/>
      <w:bookmarkEnd w:id="373"/>
      <w:bookmarkEnd w:id="374"/>
    </w:p>
    <w:p>
      <w:pPr>
        <w:ind w:firstLineChars="200" w:firstLine="300"/>
        <w:rPr>
          <w:sz w:val="15"/>
          <w:szCs w:val="15"/>
        </w:rPr>
      </w:pPr>
      <w:r>
        <w:rPr>
          <w:rFonts w:hint="eastAsia"/>
          <w:sz w:val="15"/>
          <w:szCs w:val="15"/>
        </w:rPr>
        <w:t>全景影像系统显示画面由全景视图和单幅视图构成，可以在屏幕上看到不同视图的组合。如下图</w:t>
      </w:r>
      <w:r>
        <w:rPr>
          <w:rFonts w:hint="eastAsia"/>
          <w:sz w:val="15"/>
          <w:szCs w:val="15"/>
        </w:rPr>
        <w:t>1</w:t>
      </w:r>
      <w:r>
        <w:rPr>
          <w:rFonts w:hint="eastAsia"/>
          <w:sz w:val="15"/>
          <w:szCs w:val="15"/>
        </w:rPr>
        <w:t>所示。</w:t>
      </w:r>
    </w:p>
    <w:p>
      <w:pPr>
        <w:ind w:firstLineChars="200" w:firstLine="300"/>
        <w:rPr>
          <w:sz w:val="15"/>
          <w:szCs w:val="15"/>
        </w:rPr>
      </w:pPr>
    </w:p>
    <w:p>
      <w:pPr>
        <w:ind w:firstLineChars="200" w:firstLine="300"/>
        <w:rPr>
          <w:sz w:val="15"/>
          <w:szCs w:val="15"/>
        </w:rPr>
      </w:pPr>
    </w:p>
    <w:p>
      <w:pPr>
        <w:ind w:firstLineChars="200" w:firstLine="420"/>
        <w:rPr>
          <w:sz w:val="18"/>
          <w:szCs w:val="18"/>
        </w:rPr>
      </w:pPr>
      <w:r>
        <w:rPr>
          <w:noProof/>
        </w:rPr>
        <w:drawing>
          <wp:anchor distT="0" distB="0" distL="114300" distR="114300" simplePos="0" relativeHeight="251692032" behindDoc="0" locked="0" layoutInCell="1" allowOverlap="1">
            <wp:simplePos x="0" y="0"/>
            <wp:positionH relativeFrom="column">
              <wp:posOffset>48895</wp:posOffset>
            </wp:positionH>
            <wp:positionV relativeFrom="paragraph">
              <wp:posOffset>36830</wp:posOffset>
            </wp:positionV>
            <wp:extent cx="2129155" cy="1235075"/>
            <wp:effectExtent l="0" t="0" r="4445" b="3175"/>
            <wp:wrapNone/>
            <wp:docPr id="311" name="图片 2" descr="全景界面.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全景界面.wmf"/>
                    <pic:cNvPicPr>
                      <a:picLocks noChangeAspect="1" noChangeArrowheads="1"/>
                    </pic:cNvPicPr>
                  </pic:nvPicPr>
                  <pic:blipFill>
                    <a:blip r:embed="rId269" cstate="print">
                      <a:extLst>
                        <a:ext uri="{28A0092B-C50C-407E-A947-70E740481C1C}">
                          <a14:useLocalDpi xmlns:a14="http://schemas.microsoft.com/office/drawing/2010/main" val="0"/>
                        </a:ext>
                      </a:extLst>
                    </a:blip>
                    <a:srcRect l="7938" r="8681"/>
                    <a:stretch>
                      <a:fillRect/>
                    </a:stretch>
                  </pic:blipFill>
                  <pic:spPr bwMode="auto">
                    <a:xfrm>
                      <a:off x="0" y="0"/>
                      <a:ext cx="2129155" cy="1235075"/>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firstLineChars="200" w:firstLine="360"/>
        <w:rPr>
          <w:sz w:val="18"/>
          <w:szCs w:val="18"/>
        </w:rPr>
      </w:pPr>
    </w:p>
    <w:p>
      <w:pPr>
        <w:ind w:firstLineChars="200" w:firstLine="360"/>
        <w:rPr>
          <w:sz w:val="18"/>
          <w:szCs w:val="18"/>
        </w:rPr>
      </w:pPr>
    </w:p>
    <w:p>
      <w:pPr>
        <w:ind w:firstLineChars="200" w:firstLine="360"/>
        <w:rPr>
          <w:sz w:val="18"/>
          <w:szCs w:val="18"/>
        </w:rPr>
      </w:pPr>
    </w:p>
    <w:p>
      <w:pPr>
        <w:ind w:firstLineChars="200" w:firstLine="360"/>
        <w:rPr>
          <w:sz w:val="18"/>
          <w:szCs w:val="18"/>
        </w:rPr>
      </w:pPr>
    </w:p>
    <w:p>
      <w:pPr>
        <w:ind w:firstLineChars="200" w:firstLine="360"/>
        <w:rPr>
          <w:sz w:val="18"/>
          <w:szCs w:val="18"/>
        </w:rPr>
      </w:pPr>
    </w:p>
    <w:p>
      <w:pPr>
        <w:ind w:firstLineChars="200" w:firstLine="360"/>
        <w:rPr>
          <w:sz w:val="18"/>
          <w:szCs w:val="18"/>
        </w:rPr>
      </w:pPr>
    </w:p>
    <w:p>
      <w:pPr>
        <w:ind w:firstLineChars="200" w:firstLine="360"/>
        <w:rPr>
          <w:sz w:val="18"/>
          <w:szCs w:val="18"/>
        </w:rPr>
      </w:pPr>
    </w:p>
    <w:p>
      <w:pPr>
        <w:ind w:firstLineChars="200" w:firstLine="360"/>
        <w:rPr>
          <w:sz w:val="18"/>
          <w:szCs w:val="18"/>
        </w:rPr>
      </w:pPr>
    </w:p>
    <w:p>
      <w:pPr>
        <w:ind w:firstLineChars="200" w:firstLine="360"/>
        <w:rPr>
          <w:sz w:val="18"/>
          <w:szCs w:val="18"/>
        </w:rPr>
      </w:pPr>
    </w:p>
    <w:p>
      <w:pPr>
        <w:adjustRightInd w:val="0"/>
        <w:snapToGrid w:val="0"/>
        <w:ind w:firstLineChars="1050" w:firstLine="1890"/>
        <w:rPr>
          <w:noProof/>
          <w:sz w:val="18"/>
          <w:szCs w:val="18"/>
        </w:rPr>
      </w:pPr>
      <w:r>
        <w:rPr>
          <w:rFonts w:hint="eastAsia"/>
          <w:noProof/>
          <w:sz w:val="18"/>
          <w:szCs w:val="18"/>
        </w:rPr>
        <w:t>图</w:t>
      </w:r>
      <w:r>
        <w:rPr>
          <w:rFonts w:hint="eastAsia"/>
          <w:noProof/>
          <w:sz w:val="18"/>
          <w:szCs w:val="18"/>
        </w:rPr>
        <w:t>1</w:t>
      </w:r>
    </w:p>
    <w:p>
      <w:pPr>
        <w:rPr>
          <w:b/>
          <w:sz w:val="15"/>
          <w:szCs w:val="15"/>
        </w:rPr>
      </w:pPr>
      <w:r>
        <w:rPr>
          <w:rFonts w:hint="eastAsia"/>
          <w:b/>
          <w:sz w:val="15"/>
          <w:szCs w:val="15"/>
        </w:rPr>
        <w:t>可选视图：</w:t>
      </w:r>
    </w:p>
    <w:p>
      <w:pPr>
        <w:ind w:firstLineChars="200" w:firstLine="301"/>
        <w:rPr>
          <w:sz w:val="15"/>
          <w:szCs w:val="15"/>
        </w:rPr>
      </w:pPr>
      <w:r>
        <w:rPr>
          <w:rFonts w:hint="eastAsia"/>
          <w:b/>
          <w:sz w:val="15"/>
          <w:szCs w:val="15"/>
        </w:rPr>
        <w:t>【全景</w:t>
      </w:r>
      <w:r>
        <w:rPr>
          <w:rFonts w:hint="eastAsia"/>
          <w:b/>
          <w:sz w:val="15"/>
          <w:szCs w:val="15"/>
        </w:rPr>
        <w:t>+</w:t>
      </w:r>
      <w:r>
        <w:rPr>
          <w:rFonts w:hint="eastAsia"/>
          <w:b/>
          <w:sz w:val="15"/>
          <w:szCs w:val="15"/>
        </w:rPr>
        <w:t>前视】：</w:t>
      </w:r>
      <w:r>
        <w:rPr>
          <w:rFonts w:hint="eastAsia"/>
          <w:sz w:val="15"/>
          <w:szCs w:val="15"/>
        </w:rPr>
        <w:t>显示车辆周边俯视图及车辆正前方视图；</w:t>
      </w:r>
    </w:p>
    <w:p>
      <w:pPr>
        <w:ind w:firstLineChars="200" w:firstLine="301"/>
        <w:rPr>
          <w:sz w:val="15"/>
          <w:szCs w:val="15"/>
        </w:rPr>
      </w:pPr>
      <w:r>
        <w:rPr>
          <w:rFonts w:hint="eastAsia"/>
          <w:b/>
          <w:sz w:val="15"/>
          <w:szCs w:val="15"/>
        </w:rPr>
        <w:t>【全景</w:t>
      </w:r>
      <w:r>
        <w:rPr>
          <w:rFonts w:hint="eastAsia"/>
          <w:b/>
          <w:sz w:val="15"/>
          <w:szCs w:val="15"/>
        </w:rPr>
        <w:t>+</w:t>
      </w:r>
      <w:r>
        <w:rPr>
          <w:rFonts w:hint="eastAsia"/>
          <w:b/>
          <w:sz w:val="15"/>
          <w:szCs w:val="15"/>
        </w:rPr>
        <w:t>后视】：</w:t>
      </w:r>
      <w:r>
        <w:rPr>
          <w:rFonts w:hint="eastAsia"/>
          <w:sz w:val="15"/>
          <w:szCs w:val="15"/>
        </w:rPr>
        <w:t>显示车辆周边俯视图及车辆正后方视图；</w:t>
      </w:r>
    </w:p>
    <w:p>
      <w:pPr>
        <w:ind w:firstLineChars="200" w:firstLine="301"/>
        <w:rPr>
          <w:sz w:val="15"/>
          <w:szCs w:val="15"/>
        </w:rPr>
      </w:pPr>
      <w:r>
        <w:rPr>
          <w:rFonts w:hint="eastAsia"/>
          <w:b/>
          <w:sz w:val="15"/>
          <w:szCs w:val="15"/>
        </w:rPr>
        <w:t>【全景</w:t>
      </w:r>
      <w:r>
        <w:rPr>
          <w:rFonts w:hint="eastAsia"/>
          <w:b/>
          <w:sz w:val="15"/>
          <w:szCs w:val="15"/>
        </w:rPr>
        <w:t>+</w:t>
      </w:r>
      <w:r>
        <w:rPr>
          <w:rFonts w:hint="eastAsia"/>
          <w:b/>
          <w:sz w:val="15"/>
          <w:szCs w:val="15"/>
        </w:rPr>
        <w:t>左视】：</w:t>
      </w:r>
      <w:r>
        <w:rPr>
          <w:rFonts w:hint="eastAsia"/>
          <w:sz w:val="15"/>
          <w:szCs w:val="15"/>
        </w:rPr>
        <w:t>显示车辆周边俯视图及车辆左侧视图；</w:t>
      </w:r>
    </w:p>
    <w:p>
      <w:pPr>
        <w:ind w:firstLineChars="200" w:firstLine="301"/>
        <w:rPr>
          <w:sz w:val="15"/>
          <w:szCs w:val="15"/>
        </w:rPr>
      </w:pPr>
      <w:r>
        <w:rPr>
          <w:rFonts w:hint="eastAsia"/>
          <w:b/>
          <w:sz w:val="15"/>
          <w:szCs w:val="15"/>
        </w:rPr>
        <w:t>【全景</w:t>
      </w:r>
      <w:r>
        <w:rPr>
          <w:rFonts w:hint="eastAsia"/>
          <w:b/>
          <w:sz w:val="15"/>
          <w:szCs w:val="15"/>
        </w:rPr>
        <w:t>+</w:t>
      </w:r>
      <w:r>
        <w:rPr>
          <w:rFonts w:hint="eastAsia"/>
          <w:b/>
          <w:sz w:val="15"/>
          <w:szCs w:val="15"/>
        </w:rPr>
        <w:t>右视】：</w:t>
      </w:r>
      <w:r>
        <w:rPr>
          <w:rFonts w:hint="eastAsia"/>
          <w:sz w:val="15"/>
          <w:szCs w:val="15"/>
        </w:rPr>
        <w:t>显示车辆周边俯视图及车辆右侧视图。</w:t>
      </w:r>
    </w:p>
    <w:p>
      <w:pPr>
        <w:ind w:firstLineChars="200" w:firstLine="300"/>
        <w:rPr>
          <w:sz w:val="15"/>
          <w:szCs w:val="15"/>
        </w:rPr>
      </w:pPr>
      <w:r>
        <w:rPr>
          <w:rFonts w:hint="eastAsia"/>
          <w:sz w:val="15"/>
          <w:szCs w:val="15"/>
        </w:rPr>
        <w:t>本系统设计用于在车位驻车或平行驻车时的辅助驾驶。但车辆周边有些位置系统可能检测不到物体。在前视图或后视图界面中，可能看不到保险杠下或地面上的物体，如图</w:t>
      </w:r>
      <w:r>
        <w:rPr>
          <w:rFonts w:hint="eastAsia"/>
          <w:sz w:val="15"/>
          <w:szCs w:val="15"/>
        </w:rPr>
        <w:t>2</w:t>
      </w:r>
      <w:r>
        <w:rPr>
          <w:rFonts w:hint="eastAsia"/>
          <w:sz w:val="15"/>
          <w:szCs w:val="15"/>
        </w:rPr>
        <w:t>所示阴影区。</w:t>
      </w:r>
    </w:p>
    <w:p>
      <w:pPr>
        <w:ind w:firstLineChars="200" w:firstLine="300"/>
        <w:rPr>
          <w:sz w:val="15"/>
          <w:szCs w:val="15"/>
        </w:rPr>
      </w:pPr>
      <w:r>
        <w:rPr>
          <w:sz w:val="15"/>
          <w:szCs w:val="15"/>
        </w:rPr>
        <w:object w:dxaOrig="17700" w:dyaOrig="6270">
          <v:shape id="_x0000_i1075" type="#_x0000_t75" style="width:164.25pt;height:58.5pt" o:ole="">
            <v:imagedata r:id="rId270" o:title=""/>
          </v:shape>
          <o:OLEObject Type="Embed" ProgID="AutoCAD.Drawing.17" ShapeID="_x0000_i1075" DrawAspect="Content" ObjectID="_1606114812" r:id="rId271"/>
        </w:object>
      </w:r>
      <w:r>
        <w:rPr>
          <w:rFonts w:hint="eastAsia"/>
          <w:sz w:val="15"/>
          <w:szCs w:val="15"/>
        </w:rPr>
        <w:t xml:space="preserve">                       </w:t>
      </w:r>
      <w:r>
        <w:rPr>
          <w:rFonts w:hint="eastAsia"/>
          <w:sz w:val="15"/>
          <w:szCs w:val="15"/>
        </w:rPr>
        <w:t>图</w:t>
      </w:r>
      <w:r>
        <w:rPr>
          <w:rFonts w:hint="eastAsia"/>
          <w:sz w:val="15"/>
          <w:szCs w:val="15"/>
        </w:rPr>
        <w:t>2</w:t>
      </w:r>
    </w:p>
    <w:p>
      <w:pPr>
        <w:rPr>
          <w:b/>
          <w:sz w:val="15"/>
          <w:szCs w:val="15"/>
        </w:rPr>
      </w:pPr>
      <w:r>
        <w:rPr>
          <w:rFonts w:hint="eastAsia"/>
          <w:b/>
          <w:sz w:val="15"/>
          <w:szCs w:val="15"/>
        </w:rPr>
        <w:t>警告：</w:t>
      </w:r>
    </w:p>
    <w:p>
      <w:pPr>
        <w:ind w:firstLineChars="200" w:firstLine="301"/>
        <w:rPr>
          <w:b/>
          <w:sz w:val="15"/>
          <w:szCs w:val="15"/>
        </w:rPr>
      </w:pPr>
      <w:r>
        <w:rPr>
          <w:rFonts w:hint="eastAsia"/>
          <w:b/>
          <w:sz w:val="15"/>
          <w:szCs w:val="15"/>
        </w:rPr>
        <w:t>本系统使用的是广角鱼眼摄像头，故显示画面中的物体与实际物体可能存在一定变形。</w:t>
      </w:r>
    </w:p>
    <w:p>
      <w:pPr>
        <w:ind w:firstLineChars="200" w:firstLine="301"/>
        <w:rPr>
          <w:b/>
          <w:sz w:val="15"/>
          <w:szCs w:val="15"/>
        </w:rPr>
      </w:pPr>
      <w:r>
        <w:rPr>
          <w:rFonts w:hint="eastAsia"/>
          <w:b/>
          <w:sz w:val="15"/>
          <w:szCs w:val="15"/>
        </w:rPr>
        <w:t>全景影像系统仅作为辅助泊车</w:t>
      </w:r>
      <w:r>
        <w:rPr>
          <w:rFonts w:hint="eastAsia"/>
          <w:b/>
          <w:sz w:val="15"/>
          <w:szCs w:val="15"/>
        </w:rPr>
        <w:t>/</w:t>
      </w:r>
      <w:r>
        <w:rPr>
          <w:rFonts w:hint="eastAsia"/>
          <w:b/>
          <w:sz w:val="15"/>
          <w:szCs w:val="15"/>
        </w:rPr>
        <w:t>行车使用，仅靠该系统进行泊车或者行车是不安全的，因为车辆前后存在一定范围盲区。泊车</w:t>
      </w:r>
      <w:r>
        <w:rPr>
          <w:rFonts w:hint="eastAsia"/>
          <w:b/>
          <w:sz w:val="15"/>
          <w:szCs w:val="15"/>
        </w:rPr>
        <w:t>/</w:t>
      </w:r>
      <w:r>
        <w:rPr>
          <w:rFonts w:hint="eastAsia"/>
          <w:b/>
          <w:sz w:val="15"/>
          <w:szCs w:val="15"/>
        </w:rPr>
        <w:t>行车过程中仍然需要通过其他方式观察车辆四周情况，以免发生事故，对使用过程中发生的事故，驾驶员需承担相应责任。</w:t>
      </w:r>
    </w:p>
    <w:p>
      <w:pPr>
        <w:ind w:firstLineChars="200" w:firstLine="301"/>
        <w:rPr>
          <w:b/>
          <w:sz w:val="15"/>
          <w:szCs w:val="15"/>
        </w:rPr>
      </w:pPr>
      <w:r>
        <w:rPr>
          <w:rFonts w:hint="eastAsia"/>
          <w:b/>
          <w:sz w:val="15"/>
          <w:szCs w:val="15"/>
        </w:rPr>
        <w:t>当车外后视镜没有展开到位时，请不要使用全景影像系统，并确保在使用全景影像系统操作车辆时，后背门、前门都关闭到位。</w:t>
      </w:r>
    </w:p>
    <w:p>
      <w:pPr>
        <w:ind w:firstLineChars="200" w:firstLine="301"/>
        <w:rPr>
          <w:b/>
          <w:sz w:val="15"/>
          <w:szCs w:val="15"/>
        </w:rPr>
      </w:pPr>
      <w:r>
        <w:rPr>
          <w:rFonts w:hint="eastAsia"/>
          <w:b/>
          <w:sz w:val="15"/>
          <w:szCs w:val="15"/>
        </w:rPr>
        <w:t>全景影像界面所显示的物体距离可能与主观感觉上有差异，尤其当物体越靠近车辆时，驾驶员需根据多种途径判断车辆与物体距离。</w:t>
      </w:r>
    </w:p>
    <w:p>
      <w:pPr>
        <w:ind w:firstLineChars="200" w:firstLine="301"/>
        <w:rPr>
          <w:b/>
          <w:sz w:val="15"/>
          <w:szCs w:val="15"/>
        </w:rPr>
      </w:pPr>
      <w:r>
        <w:rPr>
          <w:rFonts w:hint="eastAsia"/>
          <w:b/>
          <w:sz w:val="15"/>
          <w:szCs w:val="15"/>
        </w:rPr>
        <w:t>摄像头安装在前格栅、车外后视镜以及后牌照板上方。请务必保证摄像头无遮挡。</w:t>
      </w:r>
    </w:p>
    <w:p>
      <w:pPr>
        <w:ind w:firstLineChars="200" w:firstLine="301"/>
        <w:rPr>
          <w:b/>
          <w:sz w:val="15"/>
          <w:szCs w:val="15"/>
        </w:rPr>
      </w:pPr>
      <w:r>
        <w:rPr>
          <w:rFonts w:hint="eastAsia"/>
          <w:b/>
          <w:sz w:val="15"/>
          <w:szCs w:val="15"/>
        </w:rPr>
        <w:t>用高压水冲洗车身时，要尽量避免直接冲洗摄像头，以免影响摄像头使用性能，如摄像头上有水或者灰尘，应及时擦拭干净。</w:t>
      </w:r>
    </w:p>
    <w:p>
      <w:pPr>
        <w:ind w:firstLineChars="200" w:firstLine="301"/>
        <w:rPr>
          <w:b/>
          <w:sz w:val="15"/>
          <w:szCs w:val="15"/>
        </w:rPr>
      </w:pPr>
      <w:r>
        <w:rPr>
          <w:rFonts w:hint="eastAsia"/>
          <w:b/>
          <w:sz w:val="15"/>
          <w:szCs w:val="15"/>
        </w:rPr>
        <w:t>请勿以任何方式敲击摄像头。敲击会引起摄像头故障或损坏。</w:t>
      </w:r>
    </w:p>
    <w:p>
      <w:pPr>
        <w:ind w:firstLineChars="200" w:firstLine="301"/>
        <w:rPr>
          <w:b/>
          <w:sz w:val="15"/>
          <w:szCs w:val="15"/>
        </w:rPr>
      </w:pPr>
    </w:p>
    <w:p>
      <w:pPr>
        <w:rPr>
          <w:b/>
          <w:sz w:val="15"/>
          <w:szCs w:val="15"/>
        </w:rPr>
      </w:pPr>
      <w:r>
        <w:rPr>
          <w:rFonts w:hint="eastAsia"/>
          <w:b/>
          <w:sz w:val="15"/>
          <w:szCs w:val="15"/>
        </w:rPr>
        <w:t>1</w:t>
      </w:r>
      <w:r>
        <w:rPr>
          <w:rFonts w:hint="eastAsia"/>
          <w:b/>
          <w:sz w:val="15"/>
          <w:szCs w:val="15"/>
        </w:rPr>
        <w:t>、全景影像系统的开启</w:t>
      </w:r>
    </w:p>
    <w:p>
      <w:pPr>
        <w:ind w:firstLineChars="200" w:firstLine="300"/>
        <w:rPr>
          <w:sz w:val="15"/>
          <w:szCs w:val="15"/>
        </w:rPr>
      </w:pPr>
      <w:r>
        <w:rPr>
          <w:rFonts w:hint="eastAsia"/>
          <w:sz w:val="15"/>
          <w:szCs w:val="15"/>
        </w:rPr>
        <w:t>启动按钮在</w:t>
      </w:r>
      <w:r>
        <w:rPr>
          <w:rFonts w:hint="eastAsia"/>
          <w:sz w:val="15"/>
          <w:szCs w:val="15"/>
        </w:rPr>
        <w:t>ACC/ON/OK</w:t>
      </w:r>
      <w:r>
        <w:rPr>
          <w:rFonts w:hint="eastAsia"/>
          <w:sz w:val="15"/>
          <w:szCs w:val="15"/>
        </w:rPr>
        <w:t>档位置，档位在非</w:t>
      </w:r>
      <w:r>
        <w:rPr>
          <w:rFonts w:hint="eastAsia"/>
          <w:sz w:val="15"/>
          <w:szCs w:val="15"/>
        </w:rPr>
        <w:t>R</w:t>
      </w:r>
      <w:r>
        <w:rPr>
          <w:rFonts w:hint="eastAsia"/>
          <w:sz w:val="15"/>
          <w:szCs w:val="15"/>
        </w:rPr>
        <w:t>（倒档）时，按下转向盘全景影像系统启动按键，全景影像系统开始工作，多媒体界面显示车辆周边【全景</w:t>
      </w:r>
      <w:r>
        <w:rPr>
          <w:rFonts w:hint="eastAsia"/>
          <w:sz w:val="15"/>
          <w:szCs w:val="15"/>
        </w:rPr>
        <w:t>+</w:t>
      </w:r>
      <w:r>
        <w:rPr>
          <w:rFonts w:hint="eastAsia"/>
          <w:sz w:val="15"/>
          <w:szCs w:val="15"/>
        </w:rPr>
        <w:t>前视】视图。全景影像系统启动按键如图</w:t>
      </w:r>
      <w:r>
        <w:rPr>
          <w:rFonts w:hint="eastAsia"/>
          <w:sz w:val="15"/>
          <w:szCs w:val="15"/>
        </w:rPr>
        <w:t>3</w:t>
      </w:r>
      <w:r>
        <w:rPr>
          <w:rFonts w:hint="eastAsia"/>
          <w:sz w:val="15"/>
          <w:szCs w:val="15"/>
        </w:rPr>
        <w:t>所示。中间圆形小车图标按键为全景影像系统启动按键。</w:t>
      </w:r>
    </w:p>
    <w:p>
      <w:pPr>
        <w:ind w:firstLineChars="200" w:firstLine="420"/>
        <w:rPr>
          <w:sz w:val="15"/>
          <w:szCs w:val="15"/>
        </w:rPr>
      </w:pPr>
      <w:r>
        <w:rPr>
          <w:noProof/>
          <w:color w:val="000000"/>
        </w:rPr>
        <w:lastRenderedPageBreak/>
        <w:drawing>
          <wp:inline distT="0" distB="0" distL="0" distR="0">
            <wp:extent cx="1666240" cy="1565275"/>
            <wp:effectExtent l="0" t="0" r="0" b="0"/>
            <wp:docPr id="1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666240" cy="1565275"/>
                    </a:xfrm>
                    <a:prstGeom prst="rect">
                      <a:avLst/>
                    </a:prstGeom>
                    <a:noFill/>
                    <a:ln>
                      <a:noFill/>
                    </a:ln>
                  </pic:spPr>
                </pic:pic>
              </a:graphicData>
            </a:graphic>
          </wp:inline>
        </w:drawing>
      </w:r>
    </w:p>
    <w:p>
      <w:pPr>
        <w:ind w:firstLineChars="1300" w:firstLine="1950"/>
        <w:rPr>
          <w:sz w:val="15"/>
          <w:szCs w:val="15"/>
        </w:rPr>
      </w:pPr>
      <w:r>
        <w:rPr>
          <w:rFonts w:hint="eastAsia"/>
          <w:sz w:val="15"/>
          <w:szCs w:val="15"/>
        </w:rPr>
        <w:t>图</w:t>
      </w:r>
      <w:r>
        <w:rPr>
          <w:rFonts w:hint="eastAsia"/>
          <w:sz w:val="15"/>
          <w:szCs w:val="15"/>
        </w:rPr>
        <w:t>3</w:t>
      </w:r>
    </w:p>
    <w:p>
      <w:pPr>
        <w:ind w:firstLineChars="200" w:firstLine="300"/>
        <w:rPr>
          <w:sz w:val="15"/>
          <w:szCs w:val="15"/>
        </w:rPr>
      </w:pPr>
      <w:r>
        <w:rPr>
          <w:rFonts w:hint="eastAsia"/>
          <w:sz w:val="15"/>
          <w:szCs w:val="15"/>
        </w:rPr>
        <w:t>启动按钮在</w:t>
      </w:r>
      <w:r>
        <w:rPr>
          <w:rFonts w:hint="eastAsia"/>
          <w:sz w:val="15"/>
          <w:szCs w:val="15"/>
        </w:rPr>
        <w:t>ON/OK</w:t>
      </w:r>
      <w:r>
        <w:rPr>
          <w:rFonts w:hint="eastAsia"/>
          <w:sz w:val="15"/>
          <w:szCs w:val="15"/>
        </w:rPr>
        <w:t>档位置，当选档杆换到</w:t>
      </w:r>
      <w:r>
        <w:rPr>
          <w:rFonts w:hint="eastAsia"/>
          <w:sz w:val="15"/>
          <w:szCs w:val="15"/>
        </w:rPr>
        <w:t>R</w:t>
      </w:r>
      <w:r>
        <w:rPr>
          <w:rFonts w:hint="eastAsia"/>
          <w:sz w:val="15"/>
          <w:szCs w:val="15"/>
        </w:rPr>
        <w:t>（倒档）时，全景影像系统开始工作，多媒</w:t>
      </w:r>
    </w:p>
    <w:p>
      <w:pPr>
        <w:ind w:firstLineChars="200" w:firstLine="300"/>
        <w:rPr>
          <w:sz w:val="15"/>
          <w:szCs w:val="15"/>
        </w:rPr>
      </w:pPr>
      <w:r>
        <w:rPr>
          <w:rFonts w:hint="eastAsia"/>
          <w:sz w:val="15"/>
          <w:szCs w:val="15"/>
        </w:rPr>
        <w:t>体界面显示车辆周边【全景</w:t>
      </w:r>
      <w:r>
        <w:rPr>
          <w:rFonts w:hint="eastAsia"/>
          <w:sz w:val="15"/>
          <w:szCs w:val="15"/>
        </w:rPr>
        <w:t>+</w:t>
      </w:r>
      <w:r>
        <w:rPr>
          <w:rFonts w:hint="eastAsia"/>
          <w:sz w:val="15"/>
          <w:szCs w:val="15"/>
        </w:rPr>
        <w:t>后视】视图。</w:t>
      </w:r>
    </w:p>
    <w:p>
      <w:pPr>
        <w:ind w:firstLineChars="200" w:firstLine="300"/>
        <w:rPr>
          <w:sz w:val="15"/>
          <w:szCs w:val="15"/>
        </w:rPr>
      </w:pPr>
      <w:r>
        <w:rPr>
          <w:rFonts w:hint="eastAsia"/>
          <w:sz w:val="15"/>
          <w:szCs w:val="15"/>
        </w:rPr>
        <w:t>注：整车上电后，若多媒体系统还未完全启动，此时操作全景启动按键或挂倒档，全景影像界面会延时输出。</w:t>
      </w:r>
    </w:p>
    <w:p>
      <w:pPr>
        <w:rPr>
          <w:b/>
          <w:sz w:val="15"/>
          <w:szCs w:val="15"/>
        </w:rPr>
      </w:pPr>
      <w:r>
        <w:rPr>
          <w:rFonts w:hint="eastAsia"/>
          <w:b/>
          <w:sz w:val="15"/>
          <w:szCs w:val="15"/>
        </w:rPr>
        <w:t>2</w:t>
      </w:r>
      <w:r>
        <w:rPr>
          <w:rFonts w:hint="eastAsia"/>
          <w:b/>
          <w:sz w:val="15"/>
          <w:szCs w:val="15"/>
        </w:rPr>
        <w:t>、全景影像视图界面的切换</w:t>
      </w:r>
    </w:p>
    <w:p>
      <w:pPr>
        <w:ind w:firstLineChars="200" w:firstLine="300"/>
        <w:rPr>
          <w:sz w:val="15"/>
          <w:szCs w:val="15"/>
        </w:rPr>
      </w:pPr>
      <w:r>
        <w:rPr>
          <w:rFonts w:hint="eastAsia"/>
          <w:sz w:val="15"/>
          <w:szCs w:val="15"/>
        </w:rPr>
        <w:t>在全景影像系统开启状态下，用户可通过操作转向盘上的“前”、“后”、“左”、“右”四个按键切换车辆四周不同方位的单幅视图。全景影像系统视图切换按键如图</w:t>
      </w:r>
      <w:r>
        <w:rPr>
          <w:rFonts w:hint="eastAsia"/>
          <w:sz w:val="15"/>
          <w:szCs w:val="15"/>
        </w:rPr>
        <w:t>3</w:t>
      </w:r>
      <w:r>
        <w:rPr>
          <w:rFonts w:hint="eastAsia"/>
          <w:sz w:val="15"/>
          <w:szCs w:val="15"/>
        </w:rPr>
        <w:t>所示。</w:t>
      </w:r>
    </w:p>
    <w:p>
      <w:pPr>
        <w:ind w:firstLineChars="200" w:firstLine="300"/>
        <w:rPr>
          <w:sz w:val="15"/>
          <w:szCs w:val="15"/>
        </w:rPr>
      </w:pPr>
      <w:r>
        <w:rPr>
          <w:rFonts w:hint="eastAsia"/>
          <w:sz w:val="15"/>
          <w:szCs w:val="15"/>
        </w:rPr>
        <w:t>全景影像系统开启状态下，如果档位从非</w:t>
      </w:r>
      <w:r>
        <w:rPr>
          <w:rFonts w:hint="eastAsia"/>
          <w:sz w:val="15"/>
          <w:szCs w:val="15"/>
        </w:rPr>
        <w:t>R</w:t>
      </w:r>
      <w:r>
        <w:rPr>
          <w:rFonts w:hint="eastAsia"/>
          <w:sz w:val="15"/>
          <w:szCs w:val="15"/>
        </w:rPr>
        <w:t>档进入</w:t>
      </w:r>
      <w:r>
        <w:rPr>
          <w:rFonts w:hint="eastAsia"/>
          <w:sz w:val="15"/>
          <w:szCs w:val="15"/>
        </w:rPr>
        <w:t>R</w:t>
      </w:r>
      <w:r>
        <w:rPr>
          <w:rFonts w:hint="eastAsia"/>
          <w:sz w:val="15"/>
          <w:szCs w:val="15"/>
        </w:rPr>
        <w:t>档，全景影像显示画面将切换至【全景</w:t>
      </w:r>
      <w:r>
        <w:rPr>
          <w:rFonts w:hint="eastAsia"/>
          <w:sz w:val="15"/>
          <w:szCs w:val="15"/>
        </w:rPr>
        <w:t>+</w:t>
      </w:r>
      <w:r>
        <w:rPr>
          <w:rFonts w:hint="eastAsia"/>
          <w:sz w:val="15"/>
          <w:szCs w:val="15"/>
        </w:rPr>
        <w:t>后视】界面，如果非</w:t>
      </w:r>
      <w:r>
        <w:rPr>
          <w:rFonts w:hint="eastAsia"/>
          <w:sz w:val="15"/>
          <w:szCs w:val="15"/>
        </w:rPr>
        <w:t>R</w:t>
      </w:r>
      <w:r>
        <w:rPr>
          <w:rFonts w:hint="eastAsia"/>
          <w:sz w:val="15"/>
          <w:szCs w:val="15"/>
        </w:rPr>
        <w:t>档时全景影像显示画面已经是【全景</w:t>
      </w:r>
      <w:r>
        <w:rPr>
          <w:rFonts w:hint="eastAsia"/>
          <w:sz w:val="15"/>
          <w:szCs w:val="15"/>
        </w:rPr>
        <w:t>+</w:t>
      </w:r>
      <w:r>
        <w:rPr>
          <w:rFonts w:hint="eastAsia"/>
          <w:sz w:val="15"/>
          <w:szCs w:val="15"/>
        </w:rPr>
        <w:t>后视】界面，则全景画面保持不变。</w:t>
      </w:r>
    </w:p>
    <w:p>
      <w:pPr>
        <w:ind w:firstLineChars="200" w:firstLine="300"/>
        <w:rPr>
          <w:sz w:val="15"/>
          <w:szCs w:val="15"/>
        </w:rPr>
      </w:pPr>
      <w:r>
        <w:rPr>
          <w:rFonts w:hint="eastAsia"/>
          <w:sz w:val="15"/>
          <w:szCs w:val="15"/>
        </w:rPr>
        <w:t>选档杆位于</w:t>
      </w:r>
      <w:r>
        <w:rPr>
          <w:rFonts w:hint="eastAsia"/>
          <w:sz w:val="15"/>
          <w:szCs w:val="15"/>
        </w:rPr>
        <w:t>R</w:t>
      </w:r>
      <w:r>
        <w:rPr>
          <w:rFonts w:hint="eastAsia"/>
          <w:sz w:val="15"/>
          <w:szCs w:val="15"/>
        </w:rPr>
        <w:t>档时，全景影像系统保持开启，按全景影像启动按键【全景</w:t>
      </w:r>
      <w:r>
        <w:rPr>
          <w:rFonts w:hint="eastAsia"/>
          <w:sz w:val="15"/>
          <w:szCs w:val="15"/>
        </w:rPr>
        <w:t>+</w:t>
      </w:r>
      <w:r>
        <w:rPr>
          <w:rFonts w:hint="eastAsia"/>
          <w:sz w:val="15"/>
          <w:szCs w:val="15"/>
        </w:rPr>
        <w:t>后视】、【全景</w:t>
      </w:r>
      <w:r>
        <w:rPr>
          <w:rFonts w:hint="eastAsia"/>
          <w:sz w:val="15"/>
          <w:szCs w:val="15"/>
        </w:rPr>
        <w:t>+</w:t>
      </w:r>
      <w:r>
        <w:rPr>
          <w:rFonts w:hint="eastAsia"/>
          <w:sz w:val="15"/>
          <w:szCs w:val="15"/>
        </w:rPr>
        <w:t>前视】两个模式之间切换。</w:t>
      </w:r>
    </w:p>
    <w:p>
      <w:pPr>
        <w:rPr>
          <w:b/>
          <w:sz w:val="15"/>
          <w:szCs w:val="15"/>
        </w:rPr>
      </w:pPr>
      <w:r>
        <w:rPr>
          <w:rFonts w:hint="eastAsia"/>
          <w:b/>
          <w:sz w:val="15"/>
          <w:szCs w:val="15"/>
        </w:rPr>
        <w:t>3</w:t>
      </w:r>
      <w:r>
        <w:rPr>
          <w:rFonts w:hint="eastAsia"/>
          <w:b/>
          <w:sz w:val="15"/>
          <w:szCs w:val="15"/>
        </w:rPr>
        <w:t>、全景影像系统的关闭</w:t>
      </w:r>
    </w:p>
    <w:p>
      <w:pPr>
        <w:ind w:firstLineChars="200" w:firstLine="300"/>
        <w:rPr>
          <w:sz w:val="15"/>
          <w:szCs w:val="15"/>
        </w:rPr>
      </w:pPr>
      <w:r>
        <w:rPr>
          <w:rFonts w:hint="eastAsia"/>
          <w:sz w:val="15"/>
          <w:szCs w:val="15"/>
        </w:rPr>
        <w:t>全景影像系统开启状态下，如果选档杆位于非</w:t>
      </w:r>
      <w:r>
        <w:rPr>
          <w:rFonts w:hint="eastAsia"/>
          <w:sz w:val="15"/>
          <w:szCs w:val="15"/>
        </w:rPr>
        <w:t>R</w:t>
      </w:r>
      <w:r>
        <w:rPr>
          <w:rFonts w:hint="eastAsia"/>
          <w:sz w:val="15"/>
          <w:szCs w:val="15"/>
        </w:rPr>
        <w:t>档，此时，操作转向盘全景影像系统启动按键或操作多媒体系统面板功能按键（如</w:t>
      </w:r>
      <w:r>
        <w:rPr>
          <w:rFonts w:hint="eastAsia"/>
          <w:sz w:val="15"/>
          <w:szCs w:val="15"/>
        </w:rPr>
        <w:t>AM/FM</w:t>
      </w:r>
      <w:r>
        <w:rPr>
          <w:rFonts w:hint="eastAsia"/>
          <w:sz w:val="15"/>
          <w:szCs w:val="15"/>
        </w:rPr>
        <w:t>等），全景影像系统将自动关闭，返回多媒体显示界面。</w:t>
      </w:r>
    </w:p>
    <w:p>
      <w:pPr>
        <w:ind w:firstLineChars="200" w:firstLine="300"/>
        <w:rPr>
          <w:sz w:val="15"/>
          <w:szCs w:val="15"/>
        </w:rPr>
      </w:pPr>
      <w:r>
        <w:rPr>
          <w:rFonts w:hint="eastAsia"/>
          <w:sz w:val="15"/>
          <w:szCs w:val="15"/>
        </w:rPr>
        <w:t>当选档杆位于</w:t>
      </w:r>
      <w:r>
        <w:rPr>
          <w:rFonts w:hint="eastAsia"/>
          <w:sz w:val="15"/>
          <w:szCs w:val="15"/>
        </w:rPr>
        <w:t>R</w:t>
      </w:r>
      <w:r>
        <w:rPr>
          <w:rFonts w:hint="eastAsia"/>
          <w:sz w:val="15"/>
          <w:szCs w:val="15"/>
        </w:rPr>
        <w:t>档位时，全景影像系统保持开启，可通过退出</w:t>
      </w:r>
      <w:r>
        <w:rPr>
          <w:rFonts w:hint="eastAsia"/>
          <w:sz w:val="15"/>
          <w:szCs w:val="15"/>
        </w:rPr>
        <w:t>R</w:t>
      </w:r>
      <w:r>
        <w:rPr>
          <w:rFonts w:hint="eastAsia"/>
          <w:sz w:val="15"/>
          <w:szCs w:val="15"/>
        </w:rPr>
        <w:t>档位返回到</w:t>
      </w:r>
      <w:r>
        <w:rPr>
          <w:rFonts w:hint="eastAsia"/>
          <w:sz w:val="15"/>
          <w:szCs w:val="15"/>
        </w:rPr>
        <w:t>R</w:t>
      </w:r>
      <w:r>
        <w:rPr>
          <w:rFonts w:hint="eastAsia"/>
          <w:sz w:val="15"/>
          <w:szCs w:val="15"/>
        </w:rPr>
        <w:t>档之前的全景状态或退出全景返回到多媒体系统状态。</w:t>
      </w:r>
    </w:p>
    <w:p>
      <w:pPr>
        <w:ind w:firstLineChars="200" w:firstLine="300"/>
        <w:rPr>
          <w:sz w:val="15"/>
          <w:szCs w:val="15"/>
        </w:rPr>
      </w:pPr>
    </w:p>
    <w:bookmarkEnd w:id="375"/>
    <w:bookmarkEnd w:id="376"/>
    <w:bookmarkEnd w:id="377"/>
    <w:bookmarkEnd w:id="378"/>
    <w:bookmarkEnd w:id="379"/>
    <w:bookmarkEnd w:id="380"/>
    <w:bookmarkEnd w:id="381"/>
    <w:bookmarkEnd w:id="382"/>
    <w:bookmarkEnd w:id="383"/>
    <w:bookmarkEnd w:id="384"/>
    <w:bookmarkEnd w:id="385"/>
    <w:bookmarkEnd w:id="386"/>
    <w:p>
      <w:pPr>
        <w:rPr>
          <w:sz w:val="15"/>
          <w:szCs w:val="15"/>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432"/>
      </w:tblGrid>
      <w:tr>
        <w:tc>
          <w:tcPr>
            <w:tcW w:w="3432" w:type="dxa"/>
          </w:tcPr>
          <w:p>
            <w:pPr>
              <w:jc w:val="center"/>
              <w:rPr>
                <w:szCs w:val="21"/>
              </w:rPr>
            </w:pPr>
            <w:r>
              <w:rPr>
                <w:rFonts w:hint="eastAsia"/>
                <w:b/>
                <w:szCs w:val="21"/>
              </w:rPr>
              <w:t>温馨提示</w:t>
            </w:r>
          </w:p>
        </w:tc>
      </w:tr>
      <w:tr>
        <w:trPr>
          <w:trHeight w:val="1036"/>
        </w:trPr>
        <w:tc>
          <w:tcPr>
            <w:tcW w:w="3432" w:type="dxa"/>
          </w:tcPr>
          <w:p>
            <w:pPr>
              <w:ind w:firstLineChars="200" w:firstLine="300"/>
              <w:rPr>
                <w:sz w:val="15"/>
                <w:szCs w:val="15"/>
              </w:rPr>
            </w:pPr>
            <w:r>
              <w:rPr>
                <w:rFonts w:hint="eastAsia"/>
                <w:sz w:val="15"/>
                <w:szCs w:val="15"/>
              </w:rPr>
              <w:t>●</w:t>
            </w:r>
            <w:r>
              <w:rPr>
                <w:sz w:val="15"/>
                <w:szCs w:val="15"/>
              </w:rPr>
              <w:t xml:space="preserve">  </w:t>
            </w:r>
            <w:r>
              <w:rPr>
                <w:rFonts w:hint="eastAsia"/>
                <w:sz w:val="15"/>
                <w:szCs w:val="15"/>
              </w:rPr>
              <w:t>在使用此系统时，可配合驻车辅助系统及内外后视镜使用，但不要过分依赖，当周围空间很狭小时，如有必要请人工指挥停车。</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决不能只看着屏幕停车。从画面上感觉到的物体与平面之间的距离与实际的距离有误差。如果只看着屏幕停车，可能会撞击其它车辆、行人或障碍物。一定要先实际观察一下周围物体后，借用驻车影像系统停车。</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当后背门未完全关闭时，不要使用此系统。</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如果被追尾或碰到障碍物，摄像头的位</w:t>
            </w:r>
            <w:r>
              <w:rPr>
                <w:rFonts w:hint="eastAsia"/>
                <w:sz w:val="15"/>
                <w:szCs w:val="15"/>
              </w:rPr>
              <w:lastRenderedPageBreak/>
              <w:t>置和安装角度都会改变。请联系比亚迪销售服务店检查摄像头的位置和安装角度。</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因为摄像头有防尘防水结构，请勿拆卸、分解或改装。否则可能无法操作。</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如果温度变化很快，该系统工作可能不正常。</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若水迹、雪花和泥土沾在镜头上，则用水清洗并用柔软的布擦干。对于不太容易擦掉的异物，比如油渍，橡胶等，请用柔和的清洗剂和水清洗，再用柔软的布擦干。</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请勿将有机溶剂、汽车蜡、车窗清洁剂或玻璃膜粘到摄像头上，如果不慎粘上，请立即除掉。</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请用您的眼睛确认车辆周围物体，因为显示的图像可能模糊或较暗，车外温度低时，运动的图像会失真或无法清晰可见。停车时，务必通过观察并用后视镜观察车辆周围的情况。</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在打转向灯或者紧急告警灯时，请勿使用驻车影像系统。如果周围有闪烁的灯光，请关闭驻车影像系统。闪烁的灯光会导致屏幕上出现一闪一闪的画面，可能会影响您观察环境，甚至影响您停车，导致发生事故。</w:t>
            </w:r>
          </w:p>
        </w:tc>
      </w:tr>
    </w:tbl>
    <w:p>
      <w:pPr>
        <w:ind w:firstLineChars="200" w:firstLine="300"/>
        <w:rPr>
          <w:sz w:val="15"/>
          <w:szCs w:val="15"/>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432"/>
      </w:tblGrid>
      <w:tr>
        <w:trPr>
          <w:trHeight w:val="318"/>
        </w:trPr>
        <w:tc>
          <w:tcPr>
            <w:tcW w:w="3523" w:type="dxa"/>
          </w:tcPr>
          <w:p>
            <w:pPr>
              <w:jc w:val="center"/>
              <w:rPr>
                <w:szCs w:val="21"/>
              </w:rPr>
            </w:pPr>
            <w:r>
              <w:rPr>
                <w:rFonts w:hint="eastAsia"/>
                <w:b/>
                <w:szCs w:val="21"/>
              </w:rPr>
              <w:t>注意</w:t>
            </w:r>
          </w:p>
        </w:tc>
      </w:tr>
      <w:tr>
        <w:tc>
          <w:tcPr>
            <w:tcW w:w="3523" w:type="dxa"/>
          </w:tcPr>
          <w:p>
            <w:pPr>
              <w:ind w:firstLineChars="200" w:firstLine="300"/>
              <w:rPr>
                <w:sz w:val="15"/>
                <w:szCs w:val="15"/>
              </w:rPr>
            </w:pPr>
            <w:r>
              <w:rPr>
                <w:rFonts w:hint="eastAsia"/>
                <w:sz w:val="15"/>
                <w:szCs w:val="15"/>
              </w:rPr>
              <w:t>在下列情况下，即使是系统功能正常，也难以在屏幕上看到图像。</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黑暗中（如夜晚）</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镜头附近的温度极高或极低</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有水滴沾在镜头上，或湿度很高（如下雨时）</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有异物（如雪花或泥土）沾在镜头上</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镜头有划伤或污垢</w:t>
            </w:r>
          </w:p>
          <w:p>
            <w:pPr>
              <w:ind w:firstLineChars="200" w:firstLine="300"/>
              <w:rPr>
                <w:sz w:val="15"/>
                <w:szCs w:val="15"/>
              </w:rPr>
            </w:pPr>
            <w:r>
              <w:rPr>
                <w:rFonts w:hint="eastAsia"/>
                <w:sz w:val="15"/>
                <w:szCs w:val="15"/>
              </w:rPr>
              <w:t>●</w:t>
            </w:r>
            <w:r>
              <w:rPr>
                <w:sz w:val="15"/>
                <w:szCs w:val="15"/>
              </w:rPr>
              <w:t xml:space="preserve">  </w:t>
            </w:r>
            <w:r>
              <w:rPr>
                <w:rFonts w:hint="eastAsia"/>
                <w:sz w:val="15"/>
                <w:szCs w:val="15"/>
              </w:rPr>
              <w:t>有强光直射在镜头上，如果摄像头捕捉到有强烈点光源，会在屏幕上显示出光斑，光斑会对周围景象造成干扰，导致看不清景物。</w:t>
            </w:r>
          </w:p>
        </w:tc>
      </w:tr>
    </w:tbl>
    <w:p>
      <w:pPr>
        <w:pStyle w:val="2"/>
      </w:pPr>
      <w:bookmarkStart w:id="387" w:name="_Toc301269066"/>
      <w:bookmarkStart w:id="388" w:name="_Toc301269147"/>
      <w:bookmarkStart w:id="389" w:name="_Toc301269247"/>
      <w:bookmarkStart w:id="390" w:name="_Toc301269310"/>
      <w:bookmarkStart w:id="391" w:name="_Toc301269405"/>
      <w:bookmarkStart w:id="392" w:name="_Toc306812055"/>
      <w:bookmarkStart w:id="393" w:name="_Toc306812134"/>
      <w:bookmarkStart w:id="394" w:name="_Toc306812180"/>
      <w:bookmarkStart w:id="395" w:name="_Toc306812226"/>
      <w:bookmarkStart w:id="396" w:name="_Toc306812364"/>
      <w:bookmarkStart w:id="397" w:name="_Toc306812413"/>
      <w:bookmarkStart w:id="398" w:name="_Toc308074394"/>
      <w:bookmarkStart w:id="399" w:name="_Toc388874049"/>
      <w:bookmarkStart w:id="400" w:name="_Toc388874386"/>
      <w:bookmarkStart w:id="401" w:name="_Toc388877755"/>
      <w:bookmarkStart w:id="402" w:name="_Toc394914174"/>
      <w:bookmarkStart w:id="403" w:name="_Toc398041400"/>
      <w:bookmarkStart w:id="404" w:name="_Toc469585633"/>
      <w:bookmarkStart w:id="405" w:name="_Toc469642582"/>
      <w:bookmarkStart w:id="406" w:name="_Toc469643777"/>
      <w:bookmarkStart w:id="407" w:name="_Toc469644023"/>
      <w:bookmarkStart w:id="408" w:name="_Toc469645027"/>
      <w:r>
        <w:rPr>
          <w:rFonts w:hint="eastAsia"/>
        </w:rPr>
        <w:t>疲劳预警系统（装有时）</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pPr>
        <w:spacing w:line="240" w:lineRule="exact"/>
        <w:ind w:firstLineChars="200" w:firstLine="300"/>
        <w:rPr>
          <w:rFonts w:ascii="宋体" w:hAnsi="宋体" w:cs="宋体"/>
          <w:color w:val="000000"/>
          <w:kern w:val="0"/>
          <w:sz w:val="15"/>
          <w:szCs w:val="15"/>
        </w:rPr>
      </w:pPr>
      <w:r>
        <w:rPr>
          <w:rFonts w:ascii="宋体" w:hAnsi="宋体" w:cs="宋体" w:hint="eastAsia"/>
          <w:color w:val="000000"/>
          <w:kern w:val="0"/>
          <w:sz w:val="15"/>
          <w:szCs w:val="15"/>
        </w:rPr>
        <w:t xml:space="preserve">驾驶员疲劳预警系统利用摄像头实时采集驾驶员的人脸图像信号，把该图像信号送至实时图像处理单元，图像处理单元检测到驾驶员进入疲劳状态时，通过语音报警的方式，做出相应的提醒。   </w:t>
      </w:r>
    </w:p>
    <w:p>
      <w:pPr>
        <w:spacing w:line="240" w:lineRule="exact"/>
        <w:ind w:firstLineChars="200" w:firstLine="300"/>
        <w:rPr>
          <w:rFonts w:ascii="宋体" w:hAnsi="宋体" w:cs="宋体"/>
          <w:color w:val="000000"/>
          <w:kern w:val="0"/>
          <w:sz w:val="15"/>
          <w:szCs w:val="15"/>
        </w:rPr>
      </w:pPr>
      <w:r>
        <w:rPr>
          <w:rFonts w:ascii="宋体" w:hAnsi="宋体" w:cs="宋体" w:hint="eastAsia"/>
          <w:color w:val="000000"/>
          <w:kern w:val="0"/>
          <w:sz w:val="15"/>
          <w:szCs w:val="15"/>
        </w:rPr>
        <w:t>该系统主要利用</w:t>
      </w:r>
      <w:r>
        <w:rPr>
          <w:rFonts w:ascii="宋体" w:hAnsi="宋体" w:cs="宋体"/>
          <w:color w:val="000000"/>
          <w:kern w:val="0"/>
          <w:sz w:val="15"/>
          <w:szCs w:val="15"/>
        </w:rPr>
        <w:t>图像处理</w:t>
      </w:r>
      <w:r>
        <w:rPr>
          <w:rFonts w:ascii="宋体" w:hAnsi="宋体" w:cs="宋体" w:hint="eastAsia"/>
          <w:color w:val="000000"/>
          <w:kern w:val="0"/>
          <w:sz w:val="15"/>
          <w:szCs w:val="15"/>
        </w:rPr>
        <w:t>、</w:t>
      </w:r>
      <w:r>
        <w:rPr>
          <w:rFonts w:ascii="宋体" w:hAnsi="宋体" w:cs="宋体"/>
          <w:color w:val="000000"/>
          <w:kern w:val="0"/>
          <w:sz w:val="15"/>
          <w:szCs w:val="15"/>
        </w:rPr>
        <w:t>模式识别</w:t>
      </w:r>
      <w:r>
        <w:rPr>
          <w:rFonts w:ascii="宋体" w:hAnsi="宋体" w:cs="宋体" w:hint="eastAsia"/>
          <w:color w:val="000000"/>
          <w:kern w:val="0"/>
          <w:sz w:val="15"/>
          <w:szCs w:val="15"/>
        </w:rPr>
        <w:t>等技术</w:t>
      </w:r>
    </w:p>
    <w:p>
      <w:pPr>
        <w:spacing w:line="240" w:lineRule="exact"/>
        <w:rPr>
          <w:rFonts w:ascii="宋体" w:hAnsi="宋体" w:cs="宋体"/>
          <w:color w:val="000000"/>
          <w:kern w:val="0"/>
          <w:sz w:val="15"/>
          <w:szCs w:val="15"/>
        </w:rPr>
      </w:pPr>
      <w:r>
        <w:rPr>
          <w:rFonts w:ascii="宋体" w:hAnsi="宋体" w:cs="宋体" w:hint="eastAsia"/>
          <w:color w:val="000000"/>
          <w:kern w:val="0"/>
          <w:sz w:val="15"/>
          <w:szCs w:val="15"/>
        </w:rPr>
        <w:t>根据驾驶员疲劳渐变模型，并结合驾驶员头部位置变化、眼睛闭合特征等因素，对驾驶员疲劳状态进行综合判断。</w:t>
      </w:r>
    </w:p>
    <w:p>
      <w:pPr>
        <w:rPr>
          <w:rFonts w:ascii="宋体" w:cs="宋体"/>
          <w:kern w:val="0"/>
          <w:sz w:val="15"/>
          <w:szCs w:val="15"/>
        </w:rPr>
      </w:pPr>
      <w:r>
        <w:rPr>
          <w:noProof/>
        </w:rPr>
        <w:drawing>
          <wp:anchor distT="0" distB="0" distL="114300" distR="114300" simplePos="0" relativeHeight="251611136" behindDoc="0" locked="1" layoutInCell="1" allowOverlap="1">
            <wp:simplePos x="0" y="0"/>
            <wp:positionH relativeFrom="column">
              <wp:posOffset>187325</wp:posOffset>
            </wp:positionH>
            <wp:positionV relativeFrom="paragraph">
              <wp:posOffset>38100</wp:posOffset>
            </wp:positionV>
            <wp:extent cx="1687830" cy="1309370"/>
            <wp:effectExtent l="19050" t="19050" r="26670" b="24130"/>
            <wp:wrapNone/>
            <wp:docPr id="23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687830" cy="130937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b/>
          <w:sz w:val="18"/>
          <w:szCs w:val="18"/>
        </w:rPr>
      </w:pPr>
    </w:p>
    <w:p>
      <w:pPr>
        <w:rPr>
          <w:b/>
          <w:sz w:val="18"/>
          <w:szCs w:val="18"/>
        </w:rPr>
      </w:pPr>
    </w:p>
    <w:p>
      <w:pPr>
        <w:rPr>
          <w:b/>
          <w:sz w:val="18"/>
          <w:szCs w:val="18"/>
        </w:rPr>
      </w:pPr>
    </w:p>
    <w:p>
      <w:pPr>
        <w:rPr>
          <w:b/>
          <w:sz w:val="18"/>
          <w:szCs w:val="18"/>
        </w:rPr>
      </w:pPr>
    </w:p>
    <w:p>
      <w:pPr>
        <w:rPr>
          <w:b/>
          <w:sz w:val="18"/>
          <w:szCs w:val="18"/>
        </w:rPr>
      </w:pPr>
    </w:p>
    <w:p>
      <w:pPr>
        <w:rPr>
          <w:b/>
          <w:sz w:val="18"/>
          <w:szCs w:val="18"/>
        </w:rPr>
      </w:pPr>
    </w:p>
    <w:p>
      <w:pPr>
        <w:rPr>
          <w:b/>
          <w:sz w:val="18"/>
          <w:szCs w:val="18"/>
        </w:rPr>
      </w:pPr>
    </w:p>
    <w:p>
      <w:pPr>
        <w:rPr>
          <w:b/>
          <w:sz w:val="18"/>
          <w:szCs w:val="18"/>
        </w:rPr>
      </w:pPr>
    </w:p>
    <w:p>
      <w:pPr>
        <w:rPr>
          <w:b/>
          <w:sz w:val="18"/>
          <w:szCs w:val="18"/>
        </w:rPr>
      </w:pPr>
    </w:p>
    <w:p>
      <w:pPr>
        <w:rPr>
          <w:b/>
          <w:sz w:val="18"/>
          <w:szCs w:val="18"/>
        </w:rPr>
      </w:pPr>
    </w:p>
    <w:p>
      <w:pPr>
        <w:ind w:firstLineChars="100" w:firstLine="181"/>
        <w:rPr>
          <w:b/>
          <w:sz w:val="18"/>
          <w:szCs w:val="18"/>
        </w:rPr>
      </w:pPr>
    </w:p>
    <w:p>
      <w:pPr>
        <w:ind w:firstLineChars="100" w:firstLine="181"/>
        <w:rPr>
          <w:b/>
          <w:sz w:val="18"/>
          <w:szCs w:val="18"/>
        </w:rPr>
      </w:pPr>
    </w:p>
    <w:p>
      <w:pPr>
        <w:ind w:firstLineChars="100" w:firstLine="181"/>
        <w:rPr>
          <w:b/>
          <w:sz w:val="18"/>
          <w:szCs w:val="18"/>
        </w:rPr>
      </w:pPr>
      <w:r>
        <w:rPr>
          <w:rFonts w:hint="eastAsia"/>
          <w:b/>
          <w:sz w:val="18"/>
          <w:szCs w:val="18"/>
        </w:rPr>
        <w:t>疲劳预警系统</w:t>
      </w:r>
    </w:p>
    <w:p>
      <w:pPr>
        <w:ind w:firstLineChars="100" w:firstLine="210"/>
        <w:rPr>
          <w:b/>
          <w:sz w:val="18"/>
          <w:szCs w:val="18"/>
        </w:rPr>
      </w:pPr>
      <w:r>
        <w:rPr>
          <w:noProof/>
        </w:rPr>
        <w:drawing>
          <wp:anchor distT="0" distB="0" distL="114300" distR="114300" simplePos="0" relativeHeight="251612160" behindDoc="0" locked="1" layoutInCell="1" allowOverlap="1">
            <wp:simplePos x="0" y="0"/>
            <wp:positionH relativeFrom="column">
              <wp:posOffset>147955</wp:posOffset>
            </wp:positionH>
            <wp:positionV relativeFrom="paragraph">
              <wp:posOffset>141605</wp:posOffset>
            </wp:positionV>
            <wp:extent cx="1727200" cy="1055370"/>
            <wp:effectExtent l="19050" t="19050" r="25400" b="11430"/>
            <wp:wrapNone/>
            <wp:docPr id="22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4">
                      <a:extLst>
                        <a:ext uri="{28A0092B-C50C-407E-A947-70E740481C1C}">
                          <a14:useLocalDpi xmlns:a14="http://schemas.microsoft.com/office/drawing/2010/main" val="0"/>
                        </a:ext>
                      </a:extLst>
                    </a:blip>
                    <a:srcRect b="20099"/>
                    <a:stretch>
                      <a:fillRect/>
                    </a:stretch>
                  </pic:blipFill>
                  <pic:spPr bwMode="auto">
                    <a:xfrm>
                      <a:off x="0" y="0"/>
                      <a:ext cx="1727200" cy="105537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b/>
          <w:sz w:val="18"/>
          <w:szCs w:val="18"/>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b/>
          <w:sz w:val="15"/>
          <w:szCs w:val="15"/>
        </w:rPr>
      </w:pPr>
      <w:r>
        <w:rPr>
          <w:rFonts w:ascii="宋体" w:hAnsi="宋体"/>
          <w:b/>
          <w:sz w:val="15"/>
          <w:szCs w:val="15"/>
        </w:rPr>
        <w:t>1</w:t>
      </w:r>
      <w:r>
        <w:rPr>
          <w:rFonts w:ascii="宋体" w:hAnsi="宋体" w:hint="eastAsia"/>
          <w:b/>
          <w:sz w:val="15"/>
          <w:szCs w:val="15"/>
        </w:rPr>
        <w:t>.</w:t>
      </w:r>
      <w:r>
        <w:rPr>
          <w:rFonts w:ascii="宋体" w:hAnsi="宋体"/>
          <w:b/>
          <w:sz w:val="15"/>
          <w:szCs w:val="15"/>
        </w:rPr>
        <w:t xml:space="preserve"> </w:t>
      </w:r>
      <w:r>
        <w:rPr>
          <w:rFonts w:ascii="宋体" w:hAnsi="宋体" w:hint="eastAsia"/>
          <w:b/>
          <w:sz w:val="15"/>
          <w:szCs w:val="15"/>
        </w:rPr>
        <w:t xml:space="preserve">  摄像头模组</w:t>
      </w:r>
    </w:p>
    <w:p>
      <w:pPr>
        <w:spacing w:before="50" w:after="50"/>
        <w:rPr>
          <w:rFonts w:ascii="宋体"/>
          <w:b/>
          <w:sz w:val="15"/>
          <w:szCs w:val="15"/>
        </w:rPr>
      </w:pPr>
      <w:r>
        <w:rPr>
          <w:rFonts w:ascii="宋体" w:hAnsi="宋体"/>
          <w:b/>
          <w:sz w:val="15"/>
          <w:szCs w:val="15"/>
        </w:rPr>
        <w:t>2</w:t>
      </w:r>
      <w:r>
        <w:rPr>
          <w:rFonts w:ascii="宋体" w:hAnsi="宋体" w:hint="eastAsia"/>
          <w:b/>
          <w:sz w:val="15"/>
          <w:szCs w:val="15"/>
        </w:rPr>
        <w:t>.</w:t>
      </w:r>
      <w:r>
        <w:rPr>
          <w:rFonts w:ascii="宋体" w:hAnsi="宋体"/>
          <w:b/>
          <w:sz w:val="15"/>
          <w:szCs w:val="15"/>
        </w:rPr>
        <w:t xml:space="preserve"> </w:t>
      </w:r>
      <w:r>
        <w:rPr>
          <w:rFonts w:ascii="宋体" w:hAnsi="宋体" w:hint="eastAsia"/>
          <w:b/>
          <w:sz w:val="15"/>
          <w:szCs w:val="15"/>
        </w:rPr>
        <w:t xml:space="preserve">  功能按键</w:t>
      </w:r>
      <w:r>
        <w:rPr>
          <w:rFonts w:ascii="宋体" w:hAnsi="宋体"/>
          <w:b/>
          <w:sz w:val="15"/>
          <w:szCs w:val="15"/>
        </w:rPr>
        <w:t xml:space="preserve"> </w:t>
      </w:r>
    </w:p>
    <w:p>
      <w:pPr>
        <w:spacing w:line="240" w:lineRule="exact"/>
        <w:rPr>
          <w:b/>
          <w:color w:val="000000"/>
          <w:sz w:val="15"/>
          <w:szCs w:val="18"/>
        </w:rPr>
      </w:pPr>
      <w:r>
        <w:rPr>
          <w:rFonts w:hint="eastAsia"/>
          <w:b/>
          <w:color w:val="000000"/>
          <w:sz w:val="15"/>
          <w:szCs w:val="18"/>
        </w:rPr>
        <w:t>使用方法</w:t>
      </w:r>
    </w:p>
    <w:p>
      <w:pPr>
        <w:ind w:firstLineChars="200" w:firstLine="300"/>
        <w:rPr>
          <w:b/>
          <w:color w:val="000000"/>
          <w:sz w:val="18"/>
          <w:szCs w:val="18"/>
        </w:rPr>
      </w:pPr>
      <w:r>
        <w:rPr>
          <w:rFonts w:ascii="宋体" w:hAnsi="宋体" w:cs="宋体" w:hint="eastAsia"/>
          <w:color w:val="000000"/>
          <w:kern w:val="0"/>
          <w:sz w:val="15"/>
          <w:szCs w:val="15"/>
        </w:rPr>
        <w:t>系统上电后，自动识别当前安全驾驶车速，超过该车速时开始采集人面部信息及其他信息并判断，最低安全车速约为50km/h。</w:t>
      </w:r>
    </w:p>
    <w:p>
      <w:pPr>
        <w:spacing w:line="240" w:lineRule="exact"/>
        <w:ind w:firstLineChars="200" w:firstLine="300"/>
        <w:rPr>
          <w:rFonts w:ascii="宋体" w:hAnsi="宋体" w:cs="宋体"/>
          <w:color w:val="000000"/>
          <w:kern w:val="0"/>
          <w:sz w:val="15"/>
          <w:szCs w:val="15"/>
        </w:rPr>
      </w:pPr>
      <w:r>
        <w:rPr>
          <w:rFonts w:ascii="宋体" w:hAnsi="宋体" w:cs="宋体" w:hint="eastAsia"/>
          <w:color w:val="000000"/>
          <w:kern w:val="0"/>
          <w:sz w:val="15"/>
          <w:szCs w:val="15"/>
        </w:rPr>
        <w:t>车辆行驶一段时间后 ，疲劳预警系统检测到驾驶员由清醒状态进入疲劳状态，此时语音报警提示“请勿疲劳驾驶”。</w:t>
      </w:r>
    </w:p>
    <w:p>
      <w:pPr>
        <w:spacing w:line="240" w:lineRule="exact"/>
        <w:ind w:firstLineChars="200" w:firstLine="301"/>
        <w:jc w:val="left"/>
        <w:rPr>
          <w:rFonts w:ascii="宋体" w:hAnsi="宋体" w:cs="宋体"/>
          <w:color w:val="000000"/>
          <w:kern w:val="0"/>
          <w:sz w:val="15"/>
          <w:szCs w:val="15"/>
        </w:rPr>
      </w:pPr>
      <w:r>
        <w:rPr>
          <w:rFonts w:ascii="宋体" w:hAnsi="宋体" w:cs="宋体" w:hint="eastAsia"/>
          <w:b/>
          <w:color w:val="000000"/>
          <w:kern w:val="0"/>
          <w:sz w:val="15"/>
          <w:szCs w:val="15"/>
        </w:rPr>
        <w:t>系统进入监测模式，车速约50km/h以上，采集人面部信息及其他信息</w:t>
      </w:r>
      <w:r>
        <w:rPr>
          <w:rFonts w:ascii="宋体" w:hAnsi="宋体" w:cs="宋体" w:hint="eastAsia"/>
          <w:color w:val="000000"/>
          <w:kern w:val="0"/>
          <w:sz w:val="15"/>
          <w:szCs w:val="15"/>
        </w:rPr>
        <w:t>。</w:t>
      </w:r>
    </w:p>
    <w:p>
      <w:pPr>
        <w:numPr>
          <w:ilvl w:val="0"/>
          <w:numId w:val="64"/>
        </w:numPr>
        <w:tabs>
          <w:tab w:val="clear" w:pos="360"/>
          <w:tab w:val="num" w:pos="142"/>
        </w:tabs>
        <w:spacing w:afterLines="10" w:after="24" w:line="240" w:lineRule="exact"/>
        <w:ind w:left="0" w:firstLine="0"/>
        <w:jc w:val="left"/>
        <w:rPr>
          <w:rFonts w:ascii="宋体" w:hAnsi="宋体"/>
          <w:b/>
          <w:color w:val="000000"/>
          <w:sz w:val="15"/>
          <w:szCs w:val="15"/>
        </w:rPr>
      </w:pPr>
      <w:r>
        <w:rPr>
          <w:rFonts w:ascii="宋体" w:hAnsi="宋体" w:hint="eastAsia"/>
          <w:b/>
          <w:color w:val="000000"/>
          <w:sz w:val="15"/>
          <w:szCs w:val="15"/>
        </w:rPr>
        <w:t>开启</w:t>
      </w:r>
    </w:p>
    <w:p>
      <w:pPr>
        <w:spacing w:afterLines="10" w:after="24" w:line="240" w:lineRule="exact"/>
        <w:ind w:firstLineChars="200" w:firstLine="300"/>
        <w:jc w:val="left"/>
        <w:rPr>
          <w:rFonts w:ascii="宋体" w:hAnsi="宋体" w:cs="宋体"/>
          <w:color w:val="000000"/>
          <w:kern w:val="0"/>
          <w:sz w:val="15"/>
          <w:szCs w:val="15"/>
        </w:rPr>
      </w:pPr>
      <w:r>
        <w:rPr>
          <w:rFonts w:ascii="宋体" w:hAnsi="宋体" w:cs="宋体" w:hint="eastAsia"/>
          <w:color w:val="000000"/>
          <w:kern w:val="0"/>
          <w:sz w:val="15"/>
          <w:szCs w:val="15"/>
        </w:rPr>
        <w:t>系统处于关闭状态，短按功能按键，语音提示“疲劳预警系统已开启”。</w:t>
      </w:r>
    </w:p>
    <w:p>
      <w:pPr>
        <w:numPr>
          <w:ilvl w:val="0"/>
          <w:numId w:val="64"/>
        </w:numPr>
        <w:tabs>
          <w:tab w:val="clear" w:pos="360"/>
          <w:tab w:val="num" w:pos="142"/>
        </w:tabs>
        <w:spacing w:afterLines="10" w:after="24" w:line="240" w:lineRule="exact"/>
        <w:jc w:val="left"/>
        <w:rPr>
          <w:rFonts w:ascii="宋体" w:hAnsi="宋体" w:cs="宋体"/>
          <w:color w:val="000000"/>
          <w:kern w:val="0"/>
          <w:sz w:val="15"/>
          <w:szCs w:val="15"/>
        </w:rPr>
      </w:pPr>
      <w:r>
        <w:rPr>
          <w:rFonts w:ascii="宋体" w:hAnsi="宋体" w:hint="eastAsia"/>
          <w:b/>
          <w:color w:val="000000"/>
          <w:sz w:val="15"/>
          <w:szCs w:val="15"/>
        </w:rPr>
        <w:t>关闭</w:t>
      </w:r>
    </w:p>
    <w:p>
      <w:pPr>
        <w:spacing w:afterLines="10" w:after="24" w:line="240" w:lineRule="exact"/>
        <w:ind w:firstLineChars="200" w:firstLine="300"/>
        <w:jc w:val="left"/>
        <w:rPr>
          <w:rFonts w:ascii="宋体" w:hAnsi="宋体" w:cs="宋体"/>
          <w:color w:val="000000"/>
          <w:kern w:val="0"/>
          <w:sz w:val="15"/>
          <w:szCs w:val="15"/>
        </w:rPr>
      </w:pPr>
      <w:r>
        <w:rPr>
          <w:rFonts w:ascii="宋体" w:hAnsi="宋体" w:cs="宋体" w:hint="eastAsia"/>
          <w:color w:val="000000"/>
          <w:kern w:val="0"/>
          <w:sz w:val="15"/>
          <w:szCs w:val="15"/>
        </w:rPr>
        <w:t>系统开启时，短按功能按键，语音提示“疲劳预警系统已关闭”。</w:t>
      </w:r>
    </w:p>
    <w:p>
      <w:pPr>
        <w:spacing w:afterLines="10" w:after="24" w:line="240" w:lineRule="exact"/>
        <w:ind w:firstLineChars="200" w:firstLine="300"/>
        <w:jc w:val="left"/>
        <w:rPr>
          <w:rFonts w:ascii="宋体" w:hAnsi="宋体" w:cs="宋体"/>
          <w:color w:val="000000"/>
          <w:kern w:val="0"/>
          <w:sz w:val="15"/>
          <w:szCs w:val="15"/>
        </w:rPr>
      </w:pPr>
    </w:p>
    <w:p>
      <w:pPr>
        <w:spacing w:line="240" w:lineRule="exact"/>
        <w:rPr>
          <w:b/>
          <w:color w:val="000000"/>
          <w:sz w:val="15"/>
          <w:szCs w:val="18"/>
        </w:rPr>
      </w:pPr>
      <w:r>
        <w:rPr>
          <w:rFonts w:hint="eastAsia"/>
          <w:b/>
          <w:color w:val="000000"/>
          <w:sz w:val="15"/>
          <w:szCs w:val="18"/>
        </w:rPr>
        <w:t>摄像头信息</w:t>
      </w:r>
    </w:p>
    <w:p>
      <w:pPr>
        <w:numPr>
          <w:ilvl w:val="0"/>
          <w:numId w:val="65"/>
        </w:numPr>
        <w:spacing w:line="240" w:lineRule="exact"/>
        <w:rPr>
          <w:rFonts w:ascii="宋体" w:hAnsi="宋体"/>
          <w:color w:val="000000"/>
          <w:sz w:val="15"/>
          <w:szCs w:val="15"/>
        </w:rPr>
      </w:pPr>
      <w:r>
        <w:rPr>
          <w:rFonts w:ascii="宋体" w:hAnsi="宋体" w:hint="eastAsia"/>
          <w:b/>
          <w:color w:val="000000"/>
          <w:sz w:val="15"/>
          <w:szCs w:val="15"/>
        </w:rPr>
        <w:t>驾驶员疲劳预警监测模块摄像头的使用</w:t>
      </w:r>
    </w:p>
    <w:p>
      <w:pPr>
        <w:spacing w:line="240" w:lineRule="exact"/>
        <w:ind w:firstLineChars="200" w:firstLine="300"/>
        <w:rPr>
          <w:rFonts w:ascii="宋体" w:hAnsi="宋体"/>
          <w:color w:val="000000"/>
          <w:sz w:val="15"/>
          <w:szCs w:val="15"/>
        </w:rPr>
      </w:pPr>
      <w:r>
        <w:rPr>
          <w:rFonts w:ascii="宋体" w:hAnsi="宋体" w:hint="eastAsia"/>
          <w:color w:val="000000"/>
          <w:sz w:val="15"/>
          <w:szCs w:val="15"/>
        </w:rPr>
        <w:t>为了保证驾驶员疲劳预警监测模块发挥作用，请遵守以下事项。如果不遵守的话，可能发生故障，从而造成无法判断脸的朝向</w:t>
      </w:r>
      <w:r>
        <w:rPr>
          <w:rFonts w:ascii="宋体" w:hAnsi="宋体"/>
          <w:color w:val="000000"/>
          <w:sz w:val="15"/>
          <w:szCs w:val="15"/>
        </w:rPr>
        <w:t>/</w:t>
      </w:r>
      <w:r>
        <w:rPr>
          <w:rFonts w:ascii="宋体" w:hAnsi="宋体" w:hint="eastAsia"/>
          <w:color w:val="000000"/>
          <w:sz w:val="15"/>
          <w:szCs w:val="15"/>
        </w:rPr>
        <w:t>眼睛的开闭。</w:t>
      </w:r>
    </w:p>
    <w:tbl>
      <w:tblPr>
        <w:tblpPr w:leftFromText="181" w:rightFromText="181" w:vertAnchor="text" w:horzAnchor="margin" w:tblpXSpec="center" w:tblpY="4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tblGrid>
      <w:tr>
        <w:trPr>
          <w:trHeight w:val="232"/>
        </w:trPr>
        <w:tc>
          <w:tcPr>
            <w:tcW w:w="3132" w:type="dxa"/>
          </w:tcPr>
          <w:p>
            <w:pPr>
              <w:jc w:val="center"/>
              <w:rPr>
                <w:rFonts w:ascii="宋体" w:hAnsi="宋体"/>
                <w:b/>
                <w:kern w:val="0"/>
                <w:szCs w:val="21"/>
              </w:rPr>
            </w:pPr>
            <w:r>
              <w:rPr>
                <w:rFonts w:hint="eastAsia"/>
                <w:b/>
                <w:szCs w:val="21"/>
              </w:rPr>
              <w:t>特别提示</w:t>
            </w:r>
          </w:p>
        </w:tc>
      </w:tr>
      <w:tr>
        <w:trPr>
          <w:trHeight w:val="1799"/>
        </w:trPr>
        <w:tc>
          <w:tcPr>
            <w:tcW w:w="3132" w:type="dxa"/>
          </w:tcPr>
          <w:p>
            <w:pPr>
              <w:rPr>
                <w:rFonts w:ascii="宋体" w:hAnsi="宋体"/>
                <w:b/>
                <w:sz w:val="15"/>
                <w:szCs w:val="18"/>
              </w:rPr>
            </w:pPr>
            <w:r>
              <w:rPr>
                <w:rFonts w:ascii="宋体" w:hAnsi="宋体" w:hint="eastAsia"/>
                <w:b/>
                <w:sz w:val="15"/>
                <w:szCs w:val="18"/>
              </w:rPr>
              <w:lastRenderedPageBreak/>
              <w:t>下列情况可能会导致系统无法正常判断，任何时候都不应疲劳驾驶。</w:t>
            </w:r>
          </w:p>
          <w:p>
            <w:pPr>
              <w:numPr>
                <w:ilvl w:val="0"/>
                <w:numId w:val="68"/>
              </w:numPr>
              <w:spacing w:line="240" w:lineRule="exact"/>
              <w:ind w:left="0" w:firstLine="0"/>
              <w:rPr>
                <w:rFonts w:ascii="宋体" w:hAnsi="宋体"/>
                <w:b/>
                <w:sz w:val="15"/>
                <w:szCs w:val="15"/>
              </w:rPr>
            </w:pPr>
            <w:r>
              <w:rPr>
                <w:rFonts w:ascii="宋体" w:hAnsi="宋体" w:hint="eastAsia"/>
                <w:b/>
                <w:sz w:val="15"/>
                <w:szCs w:val="15"/>
              </w:rPr>
              <w:t>脸部、眼睛被遮挡（太阳镜、黑框眼镜、口罩、假睫毛、刘海过长等）。</w:t>
            </w:r>
          </w:p>
          <w:p>
            <w:pPr>
              <w:numPr>
                <w:ilvl w:val="0"/>
                <w:numId w:val="68"/>
              </w:numPr>
              <w:spacing w:line="240" w:lineRule="exact"/>
              <w:ind w:left="0" w:firstLine="0"/>
              <w:rPr>
                <w:rFonts w:ascii="宋体" w:hAnsi="宋体"/>
                <w:b/>
                <w:sz w:val="15"/>
                <w:szCs w:val="15"/>
              </w:rPr>
            </w:pPr>
            <w:r>
              <w:rPr>
                <w:rFonts w:ascii="宋体" w:hAnsi="宋体" w:hint="eastAsia"/>
                <w:b/>
                <w:sz w:val="15"/>
                <w:szCs w:val="15"/>
              </w:rPr>
              <w:t>阳光、灯光等强光直接照射在脸上或摄像头上。</w:t>
            </w:r>
          </w:p>
          <w:p>
            <w:pPr>
              <w:numPr>
                <w:ilvl w:val="0"/>
                <w:numId w:val="68"/>
              </w:numPr>
              <w:spacing w:line="240" w:lineRule="exact"/>
              <w:rPr>
                <w:rFonts w:ascii="宋体" w:hAnsi="宋体"/>
                <w:b/>
                <w:sz w:val="15"/>
                <w:szCs w:val="15"/>
              </w:rPr>
            </w:pPr>
            <w:r>
              <w:rPr>
                <w:rFonts w:ascii="宋体" w:hAnsi="宋体" w:hint="eastAsia"/>
                <w:b/>
                <w:sz w:val="15"/>
                <w:szCs w:val="15"/>
              </w:rPr>
              <w:t>没有以正确的姿势驾驶时。</w:t>
            </w:r>
          </w:p>
          <w:p>
            <w:pPr>
              <w:numPr>
                <w:ilvl w:val="0"/>
                <w:numId w:val="68"/>
              </w:numPr>
              <w:spacing w:line="240" w:lineRule="exact"/>
              <w:rPr>
                <w:rFonts w:ascii="宋体" w:hAnsi="宋体"/>
                <w:b/>
                <w:sz w:val="15"/>
                <w:szCs w:val="15"/>
              </w:rPr>
            </w:pPr>
            <w:r>
              <w:rPr>
                <w:rFonts w:ascii="宋体" w:hAnsi="宋体" w:hint="eastAsia"/>
                <w:b/>
                <w:sz w:val="15"/>
                <w:szCs w:val="15"/>
              </w:rPr>
              <w:t>眼睛过小或频繁眨眼。</w:t>
            </w:r>
          </w:p>
          <w:p>
            <w:pPr>
              <w:numPr>
                <w:ilvl w:val="0"/>
                <w:numId w:val="68"/>
              </w:numPr>
              <w:spacing w:line="240" w:lineRule="exact"/>
              <w:rPr>
                <w:rFonts w:ascii="宋体" w:hAnsi="宋体"/>
                <w:b/>
                <w:sz w:val="15"/>
                <w:szCs w:val="15"/>
              </w:rPr>
            </w:pPr>
            <w:r>
              <w:rPr>
                <w:rFonts w:ascii="宋体" w:hAnsi="宋体" w:hint="eastAsia"/>
                <w:b/>
                <w:sz w:val="15"/>
                <w:szCs w:val="15"/>
              </w:rPr>
              <w:t>身高过高或者过矮。</w:t>
            </w:r>
          </w:p>
          <w:p>
            <w:pPr>
              <w:numPr>
                <w:ilvl w:val="0"/>
                <w:numId w:val="68"/>
              </w:numPr>
              <w:spacing w:line="240" w:lineRule="exact"/>
              <w:rPr>
                <w:rFonts w:ascii="宋体" w:hAnsi="宋体"/>
                <w:b/>
                <w:sz w:val="15"/>
                <w:szCs w:val="15"/>
              </w:rPr>
            </w:pPr>
            <w:r>
              <w:rPr>
                <w:rFonts w:ascii="宋体" w:hAnsi="宋体" w:hint="eastAsia"/>
                <w:b/>
                <w:sz w:val="15"/>
                <w:szCs w:val="15"/>
              </w:rPr>
              <w:t>其他可能干扰系统判断的外部因素。</w:t>
            </w:r>
          </w:p>
        </w:tc>
      </w:tr>
    </w:tbl>
    <w:p>
      <w:pPr>
        <w:numPr>
          <w:ilvl w:val="0"/>
          <w:numId w:val="66"/>
        </w:numPr>
        <w:spacing w:line="240" w:lineRule="exact"/>
        <w:ind w:left="562"/>
        <w:rPr>
          <w:rFonts w:ascii="宋体" w:hAnsi="宋体"/>
          <w:color w:val="000000"/>
          <w:sz w:val="15"/>
          <w:szCs w:val="15"/>
        </w:rPr>
      </w:pPr>
      <w:r>
        <w:rPr>
          <w:rFonts w:ascii="宋体" w:hAnsi="宋体" w:hint="eastAsia"/>
          <w:color w:val="000000"/>
          <w:sz w:val="15"/>
          <w:szCs w:val="15"/>
        </w:rPr>
        <w:t>请不要改造、损坏、拿起、拉拽摄像头；</w:t>
      </w:r>
    </w:p>
    <w:p>
      <w:pPr>
        <w:numPr>
          <w:ilvl w:val="0"/>
          <w:numId w:val="66"/>
        </w:numPr>
        <w:spacing w:line="240" w:lineRule="exact"/>
        <w:ind w:left="562"/>
        <w:rPr>
          <w:rFonts w:ascii="宋体" w:hAnsi="宋体"/>
          <w:color w:val="000000"/>
          <w:sz w:val="15"/>
          <w:szCs w:val="15"/>
        </w:rPr>
      </w:pPr>
      <w:r>
        <w:rPr>
          <w:rFonts w:ascii="宋体" w:hAnsi="宋体" w:hint="eastAsia"/>
          <w:color w:val="000000"/>
          <w:sz w:val="15"/>
          <w:szCs w:val="15"/>
        </w:rPr>
        <w:t>在行驶途中不要触摸摄像头；</w:t>
      </w:r>
    </w:p>
    <w:p>
      <w:pPr>
        <w:numPr>
          <w:ilvl w:val="0"/>
          <w:numId w:val="66"/>
        </w:numPr>
        <w:spacing w:line="240" w:lineRule="exact"/>
        <w:ind w:left="562"/>
        <w:rPr>
          <w:rFonts w:ascii="宋体" w:hAnsi="宋体"/>
          <w:color w:val="000000"/>
          <w:sz w:val="15"/>
          <w:szCs w:val="15"/>
        </w:rPr>
      </w:pPr>
      <w:r>
        <w:rPr>
          <w:rFonts w:ascii="宋体" w:hAnsi="宋体" w:hint="eastAsia"/>
          <w:color w:val="000000"/>
          <w:sz w:val="15"/>
          <w:szCs w:val="15"/>
        </w:rPr>
        <w:t>不要弄湿摄像头或把饮料水洒在摄像头上；</w:t>
      </w:r>
    </w:p>
    <w:p>
      <w:pPr>
        <w:numPr>
          <w:ilvl w:val="0"/>
          <w:numId w:val="66"/>
        </w:numPr>
        <w:spacing w:line="240" w:lineRule="exact"/>
        <w:ind w:left="562"/>
        <w:rPr>
          <w:rFonts w:ascii="宋体" w:hAnsi="宋体"/>
          <w:color w:val="000000"/>
          <w:sz w:val="15"/>
          <w:szCs w:val="15"/>
        </w:rPr>
      </w:pPr>
      <w:r>
        <w:rPr>
          <w:rFonts w:ascii="宋体" w:hAnsi="宋体" w:hint="eastAsia"/>
          <w:color w:val="000000"/>
          <w:sz w:val="15"/>
          <w:szCs w:val="15"/>
        </w:rPr>
        <w:t>不要让物品掉下砸到摄像头、撞击摄像头；</w:t>
      </w:r>
    </w:p>
    <w:p>
      <w:pPr>
        <w:numPr>
          <w:ilvl w:val="0"/>
          <w:numId w:val="66"/>
        </w:numPr>
        <w:spacing w:line="240" w:lineRule="exact"/>
        <w:ind w:left="562"/>
        <w:rPr>
          <w:rFonts w:ascii="宋体" w:hAnsi="宋体"/>
          <w:color w:val="000000"/>
          <w:sz w:val="15"/>
          <w:szCs w:val="15"/>
        </w:rPr>
      </w:pPr>
      <w:r>
        <w:rPr>
          <w:rFonts w:ascii="宋体" w:hAnsi="宋体" w:hint="eastAsia"/>
          <w:color w:val="000000"/>
          <w:sz w:val="15"/>
          <w:szCs w:val="15"/>
        </w:rPr>
        <w:t>保证摄像头面部没有刮伤、污垢、露珠、标签等；</w:t>
      </w:r>
    </w:p>
    <w:p>
      <w:pPr>
        <w:numPr>
          <w:ilvl w:val="0"/>
          <w:numId w:val="66"/>
        </w:numPr>
        <w:spacing w:line="240" w:lineRule="exact"/>
        <w:ind w:left="562"/>
        <w:rPr>
          <w:rFonts w:ascii="宋体" w:hAnsi="宋体"/>
          <w:color w:val="000000"/>
          <w:sz w:val="15"/>
          <w:szCs w:val="15"/>
        </w:rPr>
      </w:pPr>
      <w:r>
        <w:rPr>
          <w:rFonts w:ascii="宋体" w:hAnsi="宋体" w:hint="eastAsia"/>
          <w:color w:val="000000"/>
          <w:sz w:val="15"/>
          <w:szCs w:val="15"/>
        </w:rPr>
        <w:t>在摄像头面部前不要放置物品，不要盖住摄像头。</w:t>
      </w:r>
    </w:p>
    <w:p>
      <w:pPr>
        <w:spacing w:line="240" w:lineRule="exact"/>
        <w:ind w:left="142"/>
        <w:rPr>
          <w:rFonts w:ascii="宋体" w:hAnsi="宋体"/>
          <w:color w:val="000000"/>
          <w:sz w:val="15"/>
          <w:szCs w:val="15"/>
        </w:rPr>
      </w:pPr>
      <w:r>
        <w:rPr>
          <w:rFonts w:ascii="宋体" w:hAnsi="宋体" w:hint="eastAsia"/>
          <w:b/>
          <w:color w:val="000000"/>
          <w:sz w:val="15"/>
          <w:szCs w:val="15"/>
        </w:rPr>
        <w:t>关于脸的朝向和眼睛开闭的判定</w:t>
      </w:r>
    </w:p>
    <w:p>
      <w:pPr>
        <w:spacing w:line="240" w:lineRule="exact"/>
        <w:ind w:firstLineChars="200" w:firstLine="300"/>
        <w:rPr>
          <w:rFonts w:ascii="宋体" w:hAnsi="宋体"/>
          <w:color w:val="000000"/>
          <w:sz w:val="15"/>
          <w:szCs w:val="15"/>
        </w:rPr>
      </w:pPr>
      <w:r>
        <w:rPr>
          <w:rFonts w:ascii="宋体" w:hAnsi="宋体" w:hint="eastAsia"/>
          <w:color w:val="000000"/>
          <w:sz w:val="15"/>
          <w:szCs w:val="15"/>
        </w:rPr>
        <w:t>该系统对驾驶员坐姿以及脸部朝向有一定的要求。</w:t>
      </w:r>
    </w:p>
    <w:p>
      <w:pPr>
        <w:numPr>
          <w:ilvl w:val="0"/>
          <w:numId w:val="67"/>
        </w:numPr>
        <w:spacing w:line="240" w:lineRule="exact"/>
        <w:rPr>
          <w:rFonts w:ascii="宋体" w:hAnsi="宋体"/>
          <w:color w:val="000000"/>
          <w:sz w:val="15"/>
          <w:szCs w:val="15"/>
        </w:rPr>
      </w:pPr>
      <w:r>
        <w:rPr>
          <w:rFonts w:ascii="宋体" w:hAnsi="宋体" w:hint="eastAsia"/>
          <w:color w:val="000000"/>
          <w:sz w:val="15"/>
          <w:szCs w:val="15"/>
        </w:rPr>
        <w:t>坐姿端正。</w:t>
      </w:r>
    </w:p>
    <w:p>
      <w:pPr>
        <w:numPr>
          <w:ilvl w:val="0"/>
          <w:numId w:val="67"/>
        </w:numPr>
        <w:spacing w:line="240" w:lineRule="exact"/>
        <w:rPr>
          <w:rFonts w:ascii="宋体" w:hAnsi="宋体"/>
          <w:color w:val="000000"/>
          <w:sz w:val="15"/>
          <w:szCs w:val="15"/>
        </w:rPr>
      </w:pPr>
      <w:r>
        <w:rPr>
          <w:rFonts w:ascii="宋体" w:hAnsi="宋体" w:hint="eastAsia"/>
          <w:color w:val="000000"/>
          <w:sz w:val="15"/>
          <w:szCs w:val="15"/>
        </w:rPr>
        <w:t>脸部朝向向前，且无过多倾斜和俯仰。</w:t>
      </w:r>
    </w:p>
    <w:p>
      <w:pPr>
        <w:spacing w:line="240" w:lineRule="exact"/>
        <w:ind w:firstLineChars="200" w:firstLine="300"/>
        <w:rPr>
          <w:rFonts w:ascii="宋体" w:hAnsi="宋体"/>
          <w:color w:val="000000"/>
          <w:sz w:val="15"/>
          <w:szCs w:val="15"/>
        </w:rPr>
      </w:pPr>
      <w:r>
        <w:rPr>
          <w:rFonts w:ascii="宋体" w:hAnsi="宋体" w:hint="eastAsia"/>
          <w:color w:val="000000"/>
          <w:sz w:val="15"/>
          <w:szCs w:val="15"/>
        </w:rPr>
        <w:t>如果达到报警条件，多媒体上没有相应的语音提示，请检查摄像头监测模块是否正常工作，是否是以上原因所导致。</w:t>
      </w:r>
    </w:p>
    <w:p>
      <w:pPr>
        <w:autoSpaceDE w:val="0"/>
        <w:autoSpaceDN w:val="0"/>
        <w:adjustRightInd w:val="0"/>
        <w:spacing w:afterLines="40" w:after="96" w:line="240" w:lineRule="exact"/>
        <w:rPr>
          <w:rFonts w:ascii="宋体" w:cs="宋体"/>
          <w:kern w:val="0"/>
          <w:sz w:val="15"/>
          <w:szCs w:val="15"/>
        </w:rPr>
      </w:pPr>
    </w:p>
    <w:tbl>
      <w:tblPr>
        <w:tblpPr w:leftFromText="181" w:rightFromText="181" w:vertAnchor="text" w:horzAnchor="margin" w:tblpXSpec="right" w:tblpY="-30"/>
        <w:tblOverlap w:val="never"/>
        <w:tblW w:w="3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0"/>
      </w:tblGrid>
      <w:tr>
        <w:trPr>
          <w:trHeight w:val="281"/>
        </w:trPr>
        <w:tc>
          <w:tcPr>
            <w:tcW w:w="3450" w:type="dxa"/>
          </w:tcPr>
          <w:bookmarkEnd w:id="216"/>
          <w:p>
            <w:pPr>
              <w:jc w:val="center"/>
              <w:rPr>
                <w:rFonts w:ascii="宋体" w:hAnsi="宋体"/>
                <w:b/>
                <w:color w:val="000000"/>
                <w:kern w:val="0"/>
                <w:szCs w:val="21"/>
              </w:rPr>
            </w:pPr>
            <w:r>
              <w:rPr>
                <w:rFonts w:hint="eastAsia"/>
                <w:b/>
                <w:szCs w:val="21"/>
              </w:rPr>
              <w:t>温馨提示</w:t>
            </w:r>
          </w:p>
        </w:tc>
      </w:tr>
      <w:tr>
        <w:trPr>
          <w:trHeight w:val="471"/>
        </w:trPr>
        <w:tc>
          <w:tcPr>
            <w:tcW w:w="3450" w:type="dxa"/>
          </w:tcPr>
          <w:p>
            <w:pPr>
              <w:spacing w:before="50" w:afterLines="50" w:after="120"/>
              <w:rPr>
                <w:rFonts w:ascii="宋体" w:hAnsi="宋体"/>
                <w:b/>
                <w:color w:val="000000"/>
                <w:sz w:val="15"/>
                <w:szCs w:val="18"/>
              </w:rPr>
            </w:pPr>
            <w:r>
              <w:rPr>
                <w:rFonts w:ascii="宋体" w:hAnsi="宋体" w:hint="eastAsia"/>
                <w:b/>
                <w:color w:val="000000"/>
                <w:sz w:val="15"/>
                <w:szCs w:val="18"/>
              </w:rPr>
              <w:t>系统功能开启，车速在0-50 km/h (公里/小时)时，不进行报警。</w:t>
            </w:r>
          </w:p>
        </w:tc>
      </w:tr>
    </w:tbl>
    <w:p>
      <w:pPr>
        <w:pStyle w:val="2"/>
      </w:pPr>
      <w:bookmarkStart w:id="409" w:name="_Toc388874050"/>
      <w:bookmarkStart w:id="410" w:name="_Toc388874387"/>
      <w:bookmarkStart w:id="411" w:name="_Toc388877756"/>
      <w:bookmarkStart w:id="412" w:name="_Toc394914175"/>
      <w:bookmarkStart w:id="413" w:name="_Toc398041401"/>
      <w:bookmarkStart w:id="414" w:name="_Toc469585634"/>
      <w:bookmarkStart w:id="415" w:name="_Toc469642583"/>
      <w:bookmarkStart w:id="416" w:name="_Toc469643778"/>
      <w:bookmarkStart w:id="417" w:name="_Toc469644024"/>
      <w:bookmarkStart w:id="418" w:name="_Toc469645028"/>
      <w:r>
        <w:rPr>
          <w:rFonts w:hint="eastAsia"/>
        </w:rPr>
        <w:t>轮胎气压监测系统（装有时）</w:t>
      </w:r>
      <w:bookmarkEnd w:id="409"/>
      <w:bookmarkEnd w:id="410"/>
      <w:bookmarkEnd w:id="411"/>
      <w:bookmarkEnd w:id="412"/>
      <w:bookmarkEnd w:id="413"/>
      <w:bookmarkEnd w:id="414"/>
      <w:bookmarkEnd w:id="415"/>
      <w:bookmarkEnd w:id="416"/>
      <w:bookmarkEnd w:id="417"/>
      <w:bookmarkEnd w:id="418"/>
    </w:p>
    <w:p>
      <w:pPr>
        <w:rPr>
          <w:b/>
          <w:sz w:val="15"/>
          <w:szCs w:val="15"/>
        </w:rPr>
      </w:pPr>
      <w:bookmarkStart w:id="419" w:name="_Toc289194647"/>
      <w:bookmarkStart w:id="420" w:name="_Toc289196095"/>
      <w:bookmarkStart w:id="421" w:name="_Toc289196322"/>
      <w:bookmarkStart w:id="422" w:name="_Toc289197266"/>
      <w:bookmarkStart w:id="423" w:name="_Toc289197453"/>
      <w:bookmarkStart w:id="424" w:name="_Toc289197651"/>
      <w:bookmarkStart w:id="425" w:name="_Toc289198036"/>
      <w:bookmarkStart w:id="426" w:name="_Toc289215766"/>
      <w:bookmarkStart w:id="427" w:name="_Toc289261233"/>
      <w:bookmarkStart w:id="428" w:name="_Toc298505228"/>
      <w:bookmarkStart w:id="429" w:name="_Toc298505878"/>
      <w:bookmarkStart w:id="430" w:name="_Toc298506362"/>
      <w:bookmarkStart w:id="431" w:name="_Toc298506574"/>
      <w:bookmarkStart w:id="432" w:name="_Toc298507041"/>
      <w:bookmarkStart w:id="433" w:name="_Toc298507508"/>
      <w:bookmarkStart w:id="434" w:name="_Toc298507888"/>
      <w:bookmarkStart w:id="435" w:name="_Toc298508167"/>
      <w:bookmarkStart w:id="436" w:name="_Toc298518397"/>
      <w:bookmarkStart w:id="437" w:name="_Toc298767101"/>
      <w:bookmarkStart w:id="438" w:name="_Toc309668027"/>
      <w:bookmarkStart w:id="439" w:name="_Toc311732137"/>
      <w:bookmarkStart w:id="440" w:name="_Toc311734330"/>
      <w:r>
        <w:rPr>
          <w:rFonts w:hint="eastAsia"/>
          <w:b/>
          <w:sz w:val="15"/>
          <w:szCs w:val="15"/>
        </w:rPr>
        <w:t>一、系统说明</w:t>
      </w:r>
    </w:p>
    <w:p>
      <w:pPr>
        <w:spacing w:before="156" w:after="156"/>
        <w:ind w:firstLine="480"/>
        <w:rPr>
          <w:sz w:val="15"/>
          <w:szCs w:val="15"/>
        </w:rPr>
      </w:pPr>
      <w:r>
        <w:rPr>
          <w:rFonts w:hint="eastAsia"/>
          <w:sz w:val="15"/>
          <w:szCs w:val="15"/>
        </w:rPr>
        <w:t>安装在车辆上能实时监测轮胎气压等参数，并以视觉信号、听觉信号进行显示和报警，以提高整车行驶安全性和舒适性，并减少因气压不足造成轮胎加速磨损和车辆能耗增加的辅助系统。</w:t>
      </w:r>
    </w:p>
    <w:p>
      <w:pPr>
        <w:spacing w:before="156" w:after="156"/>
        <w:ind w:firstLine="480"/>
        <w:rPr>
          <w:sz w:val="15"/>
          <w:szCs w:val="15"/>
        </w:rPr>
      </w:pPr>
      <w:r>
        <w:rPr>
          <w:rFonts w:hint="eastAsia"/>
          <w:sz w:val="15"/>
          <w:szCs w:val="15"/>
        </w:rPr>
        <w:t>该系统由胎压监测模块、胎压监测控制模块和显示部分组成。其中胎压监测模块安装在子午线轮胎（真空胎）的气门嘴上，胎压监测控制模块安装在车厢内部，显示部分由仪表实现。</w:t>
      </w:r>
    </w:p>
    <w:p>
      <w:pPr>
        <w:spacing w:before="156" w:after="156"/>
        <w:rPr>
          <w:sz w:val="15"/>
          <w:szCs w:val="15"/>
        </w:rPr>
      </w:pPr>
      <w:r>
        <w:rPr>
          <w:rFonts w:hint="eastAsia"/>
          <w:sz w:val="15"/>
          <w:szCs w:val="15"/>
        </w:rPr>
        <w:t>本系统有以下特点：</w:t>
      </w:r>
    </w:p>
    <w:p>
      <w:pPr>
        <w:pStyle w:val="ae"/>
        <w:numPr>
          <w:ilvl w:val="0"/>
          <w:numId w:val="85"/>
        </w:numPr>
        <w:spacing w:before="156" w:after="156"/>
        <w:ind w:firstLineChars="0"/>
        <w:rPr>
          <w:sz w:val="15"/>
          <w:szCs w:val="15"/>
        </w:rPr>
      </w:pPr>
      <w:r>
        <w:rPr>
          <w:rFonts w:hint="eastAsia"/>
          <w:sz w:val="15"/>
          <w:szCs w:val="15"/>
        </w:rPr>
        <w:t>人性化设计，人机界面。通过仪表液晶屏幕进行显示，可靠、美观、实用、简单</w:t>
      </w:r>
    </w:p>
    <w:p>
      <w:pPr>
        <w:pStyle w:val="ae"/>
        <w:numPr>
          <w:ilvl w:val="0"/>
          <w:numId w:val="85"/>
        </w:numPr>
        <w:spacing w:before="156" w:after="156"/>
        <w:ind w:firstLineChars="0"/>
        <w:rPr>
          <w:sz w:val="15"/>
          <w:szCs w:val="15"/>
        </w:rPr>
      </w:pPr>
      <w:r>
        <w:rPr>
          <w:rFonts w:hint="eastAsia"/>
          <w:sz w:val="15"/>
          <w:szCs w:val="15"/>
        </w:rPr>
        <w:t>胎压过低、快速漏气的报警</w:t>
      </w:r>
    </w:p>
    <w:p>
      <w:pPr>
        <w:pStyle w:val="ae"/>
        <w:numPr>
          <w:ilvl w:val="0"/>
          <w:numId w:val="85"/>
        </w:numPr>
        <w:spacing w:before="156" w:after="156"/>
        <w:ind w:firstLineChars="0"/>
        <w:rPr>
          <w:sz w:val="15"/>
          <w:szCs w:val="15"/>
        </w:rPr>
      </w:pPr>
      <w:r>
        <w:rPr>
          <w:rFonts w:hint="eastAsia"/>
          <w:sz w:val="15"/>
          <w:szCs w:val="15"/>
        </w:rPr>
        <w:t>同时显示四个轮胎的气压值</w:t>
      </w:r>
    </w:p>
    <w:p>
      <w:pPr>
        <w:pStyle w:val="ae"/>
        <w:numPr>
          <w:ilvl w:val="0"/>
          <w:numId w:val="85"/>
        </w:numPr>
        <w:spacing w:before="156" w:after="156"/>
        <w:ind w:firstLineChars="0"/>
        <w:rPr>
          <w:sz w:val="15"/>
          <w:szCs w:val="15"/>
        </w:rPr>
      </w:pPr>
      <w:r>
        <w:rPr>
          <w:rFonts w:hint="eastAsia"/>
          <w:sz w:val="15"/>
          <w:szCs w:val="15"/>
        </w:rPr>
        <w:t>实时监测轮胎气压值的变化</w:t>
      </w:r>
    </w:p>
    <w:p>
      <w:pPr>
        <w:rPr>
          <w:b/>
          <w:sz w:val="15"/>
          <w:szCs w:val="15"/>
        </w:rPr>
      </w:pPr>
      <w:r>
        <w:rPr>
          <w:rFonts w:hint="eastAsia"/>
          <w:b/>
          <w:sz w:val="15"/>
          <w:szCs w:val="15"/>
        </w:rPr>
        <w:t>二、系统基本功能</w:t>
      </w:r>
    </w:p>
    <w:p>
      <w:pPr>
        <w:rPr>
          <w:b/>
          <w:sz w:val="15"/>
          <w:szCs w:val="15"/>
        </w:rPr>
      </w:pPr>
      <w:r>
        <w:rPr>
          <w:rFonts w:hint="eastAsia"/>
          <w:b/>
          <w:sz w:val="15"/>
          <w:szCs w:val="15"/>
        </w:rPr>
        <w:t xml:space="preserve">1) </w:t>
      </w:r>
      <w:r>
        <w:rPr>
          <w:rFonts w:hint="eastAsia"/>
          <w:b/>
          <w:sz w:val="15"/>
          <w:szCs w:val="15"/>
        </w:rPr>
        <w:t>开机报警</w:t>
      </w:r>
    </w:p>
    <w:p>
      <w:pPr>
        <w:pStyle w:val="ae"/>
        <w:spacing w:before="156" w:after="156"/>
        <w:ind w:left="360" w:firstLineChars="0" w:firstLine="0"/>
        <w:rPr>
          <w:sz w:val="15"/>
          <w:szCs w:val="15"/>
        </w:rPr>
      </w:pPr>
      <w:r>
        <w:rPr>
          <w:rFonts w:hint="eastAsia"/>
          <w:sz w:val="15"/>
          <w:szCs w:val="15"/>
        </w:rPr>
        <w:t>车胎在车辆断电时已处于低压状态，当车辆重新上电之后，立即低压报警以提示给车胎充气后继续行驶。以</w:t>
      </w:r>
      <w:r>
        <w:rPr>
          <w:rFonts w:hint="eastAsia"/>
          <w:sz w:val="15"/>
          <w:szCs w:val="15"/>
        </w:rPr>
        <w:t>G6</w:t>
      </w:r>
      <w:r>
        <w:rPr>
          <w:rFonts w:hint="eastAsia"/>
          <w:sz w:val="15"/>
          <w:szCs w:val="15"/>
        </w:rPr>
        <w:t>车辆配</w:t>
      </w:r>
      <w:r>
        <w:rPr>
          <w:rFonts w:ascii="宋体" w:hAnsi="宋体"/>
          <w:kern w:val="0"/>
          <w:sz w:val="15"/>
          <w:szCs w:val="15"/>
        </w:rPr>
        <w:t>205/60R16</w:t>
      </w:r>
      <w:r>
        <w:rPr>
          <w:rFonts w:ascii="宋体" w:hAnsi="宋体" w:hint="eastAsia"/>
          <w:kern w:val="0"/>
          <w:sz w:val="15"/>
          <w:szCs w:val="15"/>
        </w:rPr>
        <w:t>轮胎为例，</w:t>
      </w:r>
      <w:r>
        <w:rPr>
          <w:rFonts w:hint="eastAsia"/>
          <w:sz w:val="15"/>
          <w:szCs w:val="15"/>
        </w:rPr>
        <w:t>前轮的标准压力值为</w:t>
      </w:r>
      <w:r>
        <w:rPr>
          <w:rFonts w:hint="eastAsia"/>
          <w:sz w:val="15"/>
          <w:szCs w:val="15"/>
        </w:rPr>
        <w:t>240Kpa</w:t>
      </w:r>
      <w:r>
        <w:rPr>
          <w:rFonts w:hint="eastAsia"/>
          <w:sz w:val="15"/>
          <w:szCs w:val="15"/>
        </w:rPr>
        <w:t>（</w:t>
      </w:r>
      <w:r>
        <w:rPr>
          <w:rFonts w:hint="eastAsia"/>
          <w:sz w:val="15"/>
          <w:szCs w:val="15"/>
        </w:rPr>
        <w:t>2.4Bar</w:t>
      </w:r>
      <w:r>
        <w:rPr>
          <w:rFonts w:hint="eastAsia"/>
          <w:sz w:val="15"/>
          <w:szCs w:val="15"/>
        </w:rPr>
        <w:t>、</w:t>
      </w:r>
      <w:r>
        <w:rPr>
          <w:rFonts w:hint="eastAsia"/>
          <w:sz w:val="15"/>
          <w:szCs w:val="15"/>
        </w:rPr>
        <w:t>34.8Psi</w:t>
      </w:r>
      <w:r>
        <w:rPr>
          <w:rFonts w:hint="eastAsia"/>
          <w:sz w:val="15"/>
          <w:szCs w:val="15"/>
        </w:rPr>
        <w:t>），后轮的标准冷态压力值为</w:t>
      </w:r>
      <w:r>
        <w:rPr>
          <w:rFonts w:hint="eastAsia"/>
          <w:sz w:val="15"/>
          <w:szCs w:val="15"/>
        </w:rPr>
        <w:t>230Kpa</w:t>
      </w:r>
      <w:r>
        <w:rPr>
          <w:rFonts w:hint="eastAsia"/>
          <w:sz w:val="15"/>
          <w:szCs w:val="15"/>
        </w:rPr>
        <w:t>（</w:t>
      </w:r>
      <w:r>
        <w:rPr>
          <w:rFonts w:hint="eastAsia"/>
          <w:sz w:val="15"/>
          <w:szCs w:val="15"/>
        </w:rPr>
        <w:t>2.3Bar</w:t>
      </w:r>
      <w:r>
        <w:rPr>
          <w:rFonts w:hint="eastAsia"/>
          <w:sz w:val="15"/>
          <w:szCs w:val="15"/>
        </w:rPr>
        <w:t>、</w:t>
      </w:r>
      <w:r>
        <w:rPr>
          <w:rFonts w:hint="eastAsia"/>
          <w:sz w:val="15"/>
          <w:szCs w:val="15"/>
        </w:rPr>
        <w:t>33.4Psi</w:t>
      </w:r>
      <w:r>
        <w:rPr>
          <w:rFonts w:hint="eastAsia"/>
          <w:sz w:val="15"/>
          <w:szCs w:val="15"/>
        </w:rPr>
        <w:t>）。</w:t>
      </w:r>
    </w:p>
    <w:p>
      <w:pPr>
        <w:rPr>
          <w:b/>
          <w:sz w:val="15"/>
          <w:szCs w:val="15"/>
        </w:rPr>
      </w:pPr>
      <w:r>
        <w:rPr>
          <w:rFonts w:hint="eastAsia"/>
          <w:b/>
          <w:sz w:val="15"/>
          <w:szCs w:val="15"/>
        </w:rPr>
        <w:lastRenderedPageBreak/>
        <w:t xml:space="preserve">2) </w:t>
      </w:r>
      <w:r>
        <w:rPr>
          <w:rFonts w:hint="eastAsia"/>
          <w:b/>
          <w:sz w:val="15"/>
          <w:szCs w:val="15"/>
        </w:rPr>
        <w:t>胎压过低报警</w:t>
      </w:r>
    </w:p>
    <w:p>
      <w:pPr>
        <w:spacing w:before="156" w:after="156"/>
        <w:ind w:firstLine="435"/>
        <w:jc w:val="left"/>
        <w:rPr>
          <w:sz w:val="15"/>
          <w:szCs w:val="15"/>
        </w:rPr>
      </w:pPr>
      <w:r>
        <w:rPr>
          <w:rFonts w:hint="eastAsia"/>
          <w:sz w:val="15"/>
          <w:szCs w:val="15"/>
        </w:rPr>
        <w:t>当胎压低于标准胎压值的</w:t>
      </w:r>
      <w:r>
        <w:rPr>
          <w:rFonts w:hint="eastAsia"/>
          <w:sz w:val="15"/>
          <w:szCs w:val="15"/>
        </w:rPr>
        <w:t>75%</w:t>
      </w:r>
      <w:r>
        <w:rPr>
          <w:rFonts w:hint="eastAsia"/>
          <w:sz w:val="15"/>
          <w:szCs w:val="15"/>
        </w:rPr>
        <w:t>（前轮的胎压低于</w:t>
      </w:r>
      <w:r>
        <w:rPr>
          <w:rFonts w:hint="eastAsia"/>
          <w:sz w:val="15"/>
          <w:szCs w:val="15"/>
        </w:rPr>
        <w:t>180KPa/1.8Bar/26.1Psi</w:t>
      </w:r>
      <w:r>
        <w:rPr>
          <w:rFonts w:hint="eastAsia"/>
          <w:sz w:val="15"/>
          <w:szCs w:val="15"/>
        </w:rPr>
        <w:t>，后轮胎压低于</w:t>
      </w:r>
      <w:r>
        <w:rPr>
          <w:rFonts w:hint="eastAsia"/>
          <w:sz w:val="15"/>
          <w:szCs w:val="15"/>
        </w:rPr>
        <w:t>172Kpa/1.72Bar/24.9Psi</w:t>
      </w:r>
      <w:r>
        <w:rPr>
          <w:rFonts w:hint="eastAsia"/>
          <w:sz w:val="15"/>
          <w:szCs w:val="15"/>
        </w:rPr>
        <w:t>），且系统运行状态下，</w:t>
      </w:r>
      <w:r>
        <w:rPr>
          <w:rFonts w:hint="eastAsia"/>
          <w:sz w:val="15"/>
          <w:szCs w:val="15"/>
        </w:rPr>
        <w:t>TPMS</w:t>
      </w:r>
      <w:r>
        <w:rPr>
          <w:rFonts w:hint="eastAsia"/>
          <w:sz w:val="15"/>
          <w:szCs w:val="15"/>
        </w:rPr>
        <w:t>会在</w:t>
      </w:r>
      <w:r>
        <w:rPr>
          <w:rFonts w:hint="eastAsia"/>
          <w:sz w:val="15"/>
          <w:szCs w:val="15"/>
        </w:rPr>
        <w:t>6</w:t>
      </w:r>
      <w:r>
        <w:rPr>
          <w:rFonts w:hint="eastAsia"/>
          <w:sz w:val="15"/>
          <w:szCs w:val="15"/>
        </w:rPr>
        <w:t>秒内发出胎压过低报警信号，并指明低压轮胎的位置。</w:t>
      </w:r>
    </w:p>
    <w:p>
      <w:pPr>
        <w:spacing w:before="156" w:after="156"/>
        <w:ind w:firstLine="435"/>
        <w:rPr>
          <w:sz w:val="15"/>
          <w:szCs w:val="15"/>
        </w:rPr>
      </w:pPr>
      <w:r>
        <w:rPr>
          <w:rFonts w:hint="eastAsia"/>
          <w:sz w:val="15"/>
          <w:szCs w:val="15"/>
        </w:rPr>
        <w:t>低压报警之后请给轮胎充气至标准压力，胎压大于标准压力的</w:t>
      </w:r>
      <w:r>
        <w:rPr>
          <w:rFonts w:hint="eastAsia"/>
          <w:sz w:val="15"/>
          <w:szCs w:val="15"/>
        </w:rPr>
        <w:t>90%</w:t>
      </w:r>
      <w:r>
        <w:rPr>
          <w:rFonts w:hint="eastAsia"/>
          <w:sz w:val="15"/>
          <w:szCs w:val="15"/>
        </w:rPr>
        <w:t>时，低压报警取消。</w:t>
      </w:r>
    </w:p>
    <w:p>
      <w:pPr>
        <w:rPr>
          <w:b/>
          <w:sz w:val="15"/>
          <w:szCs w:val="15"/>
        </w:rPr>
      </w:pPr>
      <w:r>
        <w:rPr>
          <w:rFonts w:hint="eastAsia"/>
          <w:b/>
          <w:sz w:val="15"/>
          <w:szCs w:val="15"/>
        </w:rPr>
        <w:t>3</w:t>
      </w:r>
      <w:r>
        <w:rPr>
          <w:rFonts w:hint="eastAsia"/>
          <w:b/>
          <w:sz w:val="15"/>
          <w:szCs w:val="15"/>
        </w:rPr>
        <w:t>）快速漏气报警</w:t>
      </w:r>
    </w:p>
    <w:p>
      <w:pPr>
        <w:spacing w:before="156" w:after="156"/>
        <w:ind w:firstLine="435"/>
        <w:rPr>
          <w:sz w:val="15"/>
          <w:szCs w:val="15"/>
        </w:rPr>
      </w:pPr>
      <w:r>
        <w:rPr>
          <w:rFonts w:hint="eastAsia"/>
          <w:sz w:val="15"/>
          <w:szCs w:val="15"/>
        </w:rPr>
        <w:t>当一个或者多个轮胎漏气且速率大于等于</w:t>
      </w:r>
      <w:r>
        <w:rPr>
          <w:rFonts w:hint="eastAsia"/>
          <w:sz w:val="15"/>
          <w:szCs w:val="15"/>
        </w:rPr>
        <w:t>30Kpa/min</w:t>
      </w:r>
      <w:r>
        <w:rPr>
          <w:rFonts w:hint="eastAsia"/>
          <w:sz w:val="15"/>
          <w:szCs w:val="15"/>
        </w:rPr>
        <w:t>，且系统在运行状态下，</w:t>
      </w:r>
      <w:r>
        <w:rPr>
          <w:rFonts w:hint="eastAsia"/>
          <w:sz w:val="15"/>
          <w:szCs w:val="15"/>
        </w:rPr>
        <w:t>TPMS</w:t>
      </w:r>
      <w:r>
        <w:rPr>
          <w:rFonts w:hint="eastAsia"/>
          <w:sz w:val="15"/>
          <w:szCs w:val="15"/>
        </w:rPr>
        <w:t>会在</w:t>
      </w:r>
      <w:r>
        <w:rPr>
          <w:rFonts w:hint="eastAsia"/>
          <w:sz w:val="15"/>
          <w:szCs w:val="15"/>
        </w:rPr>
        <w:t>1min</w:t>
      </w:r>
      <w:r>
        <w:rPr>
          <w:rFonts w:hint="eastAsia"/>
          <w:sz w:val="15"/>
          <w:szCs w:val="15"/>
        </w:rPr>
        <w:t>内发出快速漏气报警信号，并指明漏气轮胎的位置。</w:t>
      </w:r>
    </w:p>
    <w:p>
      <w:pPr>
        <w:spacing w:before="156" w:after="156"/>
        <w:ind w:firstLine="435"/>
        <w:rPr>
          <w:sz w:val="15"/>
          <w:szCs w:val="15"/>
        </w:rPr>
      </w:pPr>
      <w:r>
        <w:rPr>
          <w:rFonts w:hint="eastAsia"/>
          <w:sz w:val="15"/>
          <w:szCs w:val="15"/>
        </w:rPr>
        <w:t>若车辆已开始漏气报警，请及时停车检查故障轮胎，确认车胎无故障以后继续行驶。</w:t>
      </w:r>
    </w:p>
    <w:p>
      <w:pPr>
        <w:rPr>
          <w:b/>
          <w:sz w:val="15"/>
          <w:szCs w:val="15"/>
        </w:rPr>
      </w:pPr>
      <w:r>
        <w:rPr>
          <w:rFonts w:hint="eastAsia"/>
          <w:b/>
          <w:sz w:val="15"/>
          <w:szCs w:val="15"/>
        </w:rPr>
        <w:t>4</w:t>
      </w:r>
      <w:r>
        <w:rPr>
          <w:rFonts w:hint="eastAsia"/>
          <w:b/>
          <w:sz w:val="15"/>
          <w:szCs w:val="15"/>
        </w:rPr>
        <w:t>）信号异常报警功能</w:t>
      </w:r>
    </w:p>
    <w:p>
      <w:pPr>
        <w:spacing w:before="156" w:after="156"/>
        <w:rPr>
          <w:sz w:val="15"/>
          <w:szCs w:val="15"/>
        </w:rPr>
      </w:pPr>
      <w:r>
        <w:rPr>
          <w:rFonts w:hint="eastAsia"/>
          <w:sz w:val="15"/>
          <w:szCs w:val="15"/>
        </w:rPr>
        <w:t xml:space="preserve">    </w:t>
      </w:r>
      <w:r>
        <w:rPr>
          <w:rFonts w:hint="eastAsia"/>
          <w:sz w:val="15"/>
          <w:szCs w:val="15"/>
        </w:rPr>
        <w:t>在系统运行状态下，系统自检，发现故障时</w:t>
      </w:r>
      <w:r>
        <w:rPr>
          <w:rFonts w:hint="eastAsia"/>
          <w:sz w:val="15"/>
          <w:szCs w:val="15"/>
        </w:rPr>
        <w:t>10</w:t>
      </w:r>
      <w:r>
        <w:rPr>
          <w:rFonts w:hint="eastAsia"/>
          <w:sz w:val="15"/>
          <w:szCs w:val="15"/>
        </w:rPr>
        <w:t>分钟发出报警信号。</w:t>
      </w:r>
    </w:p>
    <w:p>
      <w:pPr>
        <w:spacing w:before="156" w:after="156"/>
        <w:rPr>
          <w:b/>
          <w:sz w:val="15"/>
          <w:szCs w:val="15"/>
        </w:rPr>
      </w:pPr>
      <w:r>
        <w:rPr>
          <w:rFonts w:hint="eastAsia"/>
          <w:b/>
          <w:sz w:val="15"/>
          <w:szCs w:val="15"/>
        </w:rPr>
        <w:t>5</w:t>
      </w:r>
      <w:r>
        <w:rPr>
          <w:rFonts w:hint="eastAsia"/>
          <w:b/>
          <w:sz w:val="15"/>
          <w:szCs w:val="15"/>
        </w:rPr>
        <w:t>）实时显示轮胎压力值</w:t>
      </w:r>
    </w:p>
    <w:p>
      <w:pPr>
        <w:spacing w:before="156" w:after="156"/>
        <w:ind w:firstLine="420"/>
        <w:rPr>
          <w:sz w:val="15"/>
          <w:szCs w:val="15"/>
        </w:rPr>
      </w:pPr>
      <w:r>
        <w:rPr>
          <w:rFonts w:hint="eastAsia"/>
          <w:sz w:val="15"/>
          <w:szCs w:val="15"/>
        </w:rPr>
        <w:t>TPMS</w:t>
      </w:r>
      <w:r>
        <w:rPr>
          <w:rFonts w:hint="eastAsia"/>
          <w:sz w:val="15"/>
          <w:szCs w:val="15"/>
        </w:rPr>
        <w:t>在运行状态下，能够实时显示每个胎压的压力值信息。</w:t>
      </w:r>
    </w:p>
    <w:p>
      <w:pPr>
        <w:rPr>
          <w:b/>
          <w:sz w:val="15"/>
          <w:szCs w:val="15"/>
        </w:rPr>
      </w:pPr>
      <w:r>
        <w:rPr>
          <w:rFonts w:hint="eastAsia"/>
          <w:b/>
          <w:sz w:val="15"/>
          <w:szCs w:val="15"/>
        </w:rPr>
        <w:t>三、报警显示说明</w:t>
      </w:r>
    </w:p>
    <w:p>
      <w:pPr>
        <w:spacing w:before="156" w:after="156" w:line="360" w:lineRule="auto"/>
        <w:jc w:val="left"/>
        <w:rPr>
          <w:sz w:val="15"/>
          <w:szCs w:val="15"/>
        </w:rPr>
      </w:pPr>
      <w:r>
        <w:rPr>
          <w:noProof/>
          <w:sz w:val="15"/>
          <w:szCs w:val="15"/>
        </w:rPr>
        <w:object w:dxaOrig="1440" w:dyaOrig="1440">
          <v:shape id="_x0000_s1323" type="#_x0000_t75" style="position:absolute;margin-left:111.35pt;margin-top:3.45pt;width:28.3pt;height:21.1pt;z-index:251720704">
            <v:imagedata r:id="rId275" o:title=""/>
            <w10:wrap type="square"/>
          </v:shape>
          <o:OLEObject Type="Embed" ProgID="PBrush" ShapeID="_x0000_s1323" DrawAspect="Content" ObjectID="_1606114813" r:id="rId276"/>
        </w:object>
      </w:r>
      <w:r>
        <w:rPr>
          <w:rFonts w:hint="eastAsia"/>
          <w:sz w:val="15"/>
          <w:szCs w:val="15"/>
        </w:rPr>
        <w:t>胎压故障灯警示灯为：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1339"/>
      </w:tblGrid>
      <w:tr>
        <w:trPr>
          <w:trHeight w:val="782"/>
        </w:trPr>
        <w:tc>
          <w:tcPr>
            <w:tcW w:w="817" w:type="dxa"/>
          </w:tcPr>
          <w:p>
            <w:pPr>
              <w:spacing w:before="156" w:after="156" w:line="360" w:lineRule="auto"/>
              <w:jc w:val="center"/>
              <w:rPr>
                <w:b/>
                <w:sz w:val="15"/>
                <w:szCs w:val="15"/>
              </w:rPr>
            </w:pPr>
            <w:r>
              <w:rPr>
                <w:rFonts w:hint="eastAsia"/>
                <w:b/>
                <w:sz w:val="15"/>
                <w:szCs w:val="15"/>
              </w:rPr>
              <w:t>报警内容</w:t>
            </w:r>
          </w:p>
        </w:tc>
        <w:tc>
          <w:tcPr>
            <w:tcW w:w="1276" w:type="dxa"/>
          </w:tcPr>
          <w:p>
            <w:pPr>
              <w:spacing w:before="156" w:after="156" w:line="360" w:lineRule="auto"/>
              <w:jc w:val="center"/>
              <w:rPr>
                <w:b/>
                <w:sz w:val="15"/>
                <w:szCs w:val="15"/>
              </w:rPr>
            </w:pPr>
            <w:r>
              <w:rPr>
                <w:rFonts w:hint="eastAsia"/>
                <w:b/>
                <w:sz w:val="15"/>
                <w:szCs w:val="15"/>
              </w:rPr>
              <w:t>显示方式</w:t>
            </w:r>
          </w:p>
        </w:tc>
        <w:tc>
          <w:tcPr>
            <w:tcW w:w="1339" w:type="dxa"/>
          </w:tcPr>
          <w:p>
            <w:pPr>
              <w:spacing w:before="156" w:after="156" w:line="360" w:lineRule="auto"/>
              <w:jc w:val="center"/>
              <w:rPr>
                <w:b/>
                <w:sz w:val="15"/>
                <w:szCs w:val="15"/>
              </w:rPr>
            </w:pPr>
            <w:r>
              <w:rPr>
                <w:rFonts w:hint="eastAsia"/>
                <w:b/>
                <w:sz w:val="15"/>
                <w:szCs w:val="15"/>
              </w:rPr>
              <w:t>建议相应的操作</w:t>
            </w:r>
          </w:p>
        </w:tc>
      </w:tr>
      <w:tr>
        <w:trPr>
          <w:trHeight w:val="1274"/>
        </w:trPr>
        <w:tc>
          <w:tcPr>
            <w:tcW w:w="817" w:type="dxa"/>
            <w:vAlign w:val="center"/>
          </w:tcPr>
          <w:p>
            <w:pPr>
              <w:spacing w:before="156" w:after="156" w:line="360" w:lineRule="auto"/>
              <w:jc w:val="center"/>
              <w:rPr>
                <w:sz w:val="15"/>
                <w:szCs w:val="15"/>
              </w:rPr>
            </w:pPr>
            <w:r>
              <w:rPr>
                <w:rFonts w:hint="eastAsia"/>
                <w:sz w:val="15"/>
                <w:szCs w:val="15"/>
              </w:rPr>
              <w:t>胎压过低</w:t>
            </w:r>
          </w:p>
        </w:tc>
        <w:tc>
          <w:tcPr>
            <w:tcW w:w="1276" w:type="dxa"/>
            <w:vAlign w:val="center"/>
          </w:tcPr>
          <w:p>
            <w:pPr>
              <w:pStyle w:val="ae"/>
              <w:numPr>
                <w:ilvl w:val="0"/>
                <w:numId w:val="86"/>
              </w:numPr>
              <w:spacing w:before="156" w:after="156" w:line="360" w:lineRule="auto"/>
              <w:ind w:firstLineChars="0"/>
              <w:jc w:val="center"/>
              <w:rPr>
                <w:sz w:val="15"/>
                <w:szCs w:val="15"/>
              </w:rPr>
            </w:pPr>
            <w:r>
              <w:rPr>
                <w:rFonts w:hint="eastAsia"/>
                <w:sz w:val="15"/>
                <w:szCs w:val="15"/>
              </w:rPr>
              <w:t>胎压故障灯点亮</w:t>
            </w:r>
          </w:p>
          <w:p>
            <w:pPr>
              <w:pStyle w:val="ae"/>
              <w:numPr>
                <w:ilvl w:val="0"/>
                <w:numId w:val="86"/>
              </w:numPr>
              <w:spacing w:before="156" w:after="156" w:line="360" w:lineRule="auto"/>
              <w:ind w:firstLineChars="0"/>
              <w:jc w:val="center"/>
              <w:rPr>
                <w:sz w:val="15"/>
                <w:szCs w:val="15"/>
              </w:rPr>
            </w:pPr>
            <w:r>
              <w:rPr>
                <w:rFonts w:hint="eastAsia"/>
                <w:sz w:val="15"/>
                <w:szCs w:val="15"/>
              </w:rPr>
              <w:t>胎压值变为黄色</w:t>
            </w:r>
          </w:p>
        </w:tc>
        <w:tc>
          <w:tcPr>
            <w:tcW w:w="1339" w:type="dxa"/>
            <w:vAlign w:val="center"/>
          </w:tcPr>
          <w:p>
            <w:pPr>
              <w:spacing w:before="156" w:after="156" w:line="360" w:lineRule="auto"/>
              <w:jc w:val="left"/>
              <w:rPr>
                <w:sz w:val="15"/>
                <w:szCs w:val="15"/>
              </w:rPr>
            </w:pPr>
            <w:r>
              <w:rPr>
                <w:rFonts w:hint="eastAsia"/>
                <w:sz w:val="15"/>
                <w:szCs w:val="15"/>
              </w:rPr>
              <w:t>请检查相应的轮胎是否有慢漏气的现象，并将气压充到合理的范围</w:t>
            </w:r>
          </w:p>
        </w:tc>
      </w:tr>
      <w:tr>
        <w:trPr>
          <w:trHeight w:val="1701"/>
        </w:trPr>
        <w:tc>
          <w:tcPr>
            <w:tcW w:w="817" w:type="dxa"/>
            <w:vAlign w:val="center"/>
          </w:tcPr>
          <w:p>
            <w:pPr>
              <w:spacing w:before="156" w:after="156" w:line="360" w:lineRule="auto"/>
              <w:jc w:val="center"/>
              <w:rPr>
                <w:sz w:val="15"/>
                <w:szCs w:val="15"/>
              </w:rPr>
            </w:pPr>
            <w:r>
              <w:rPr>
                <w:rFonts w:hint="eastAsia"/>
                <w:sz w:val="15"/>
                <w:szCs w:val="15"/>
              </w:rPr>
              <w:t>快速漏气</w:t>
            </w:r>
          </w:p>
        </w:tc>
        <w:tc>
          <w:tcPr>
            <w:tcW w:w="1276" w:type="dxa"/>
            <w:vAlign w:val="center"/>
          </w:tcPr>
          <w:p>
            <w:pPr>
              <w:pStyle w:val="ae"/>
              <w:numPr>
                <w:ilvl w:val="0"/>
                <w:numId w:val="87"/>
              </w:numPr>
              <w:spacing w:before="156" w:after="156" w:line="360" w:lineRule="auto"/>
              <w:ind w:firstLineChars="0"/>
              <w:jc w:val="center"/>
              <w:rPr>
                <w:sz w:val="15"/>
                <w:szCs w:val="15"/>
              </w:rPr>
            </w:pPr>
            <w:r>
              <w:rPr>
                <w:rFonts w:hint="eastAsia"/>
                <w:sz w:val="15"/>
                <w:szCs w:val="15"/>
              </w:rPr>
              <w:t>胎压故障灯常闪</w:t>
            </w:r>
          </w:p>
          <w:p>
            <w:pPr>
              <w:pStyle w:val="ae"/>
              <w:numPr>
                <w:ilvl w:val="0"/>
                <w:numId w:val="87"/>
              </w:numPr>
              <w:spacing w:before="156" w:after="156" w:line="360" w:lineRule="auto"/>
              <w:ind w:firstLineChars="0"/>
              <w:jc w:val="center"/>
              <w:rPr>
                <w:sz w:val="15"/>
                <w:szCs w:val="15"/>
              </w:rPr>
            </w:pPr>
            <w:r>
              <w:rPr>
                <w:rFonts w:hint="eastAsia"/>
                <w:sz w:val="15"/>
                <w:szCs w:val="15"/>
              </w:rPr>
              <w:t>胎压值变为红色</w:t>
            </w:r>
          </w:p>
        </w:tc>
        <w:tc>
          <w:tcPr>
            <w:tcW w:w="1339" w:type="dxa"/>
            <w:vAlign w:val="center"/>
          </w:tcPr>
          <w:p>
            <w:pPr>
              <w:spacing w:before="156" w:after="156" w:line="360" w:lineRule="auto"/>
              <w:jc w:val="left"/>
              <w:rPr>
                <w:sz w:val="15"/>
                <w:szCs w:val="15"/>
              </w:rPr>
            </w:pPr>
            <w:r>
              <w:rPr>
                <w:rFonts w:hint="eastAsia"/>
                <w:sz w:val="15"/>
                <w:szCs w:val="15"/>
              </w:rPr>
              <w:t>请检查相应的轮胎是否有漏气现象</w:t>
            </w:r>
          </w:p>
        </w:tc>
      </w:tr>
      <w:tr>
        <w:trPr>
          <w:trHeight w:val="154"/>
        </w:trPr>
        <w:tc>
          <w:tcPr>
            <w:tcW w:w="817" w:type="dxa"/>
          </w:tcPr>
          <w:p>
            <w:pPr>
              <w:spacing w:before="156" w:after="156" w:line="360" w:lineRule="auto"/>
              <w:jc w:val="center"/>
              <w:rPr>
                <w:b/>
                <w:sz w:val="15"/>
                <w:szCs w:val="15"/>
              </w:rPr>
            </w:pPr>
            <w:r>
              <w:rPr>
                <w:rFonts w:hint="eastAsia"/>
                <w:b/>
                <w:sz w:val="15"/>
                <w:szCs w:val="15"/>
              </w:rPr>
              <w:lastRenderedPageBreak/>
              <w:t>报警内容</w:t>
            </w:r>
          </w:p>
        </w:tc>
        <w:tc>
          <w:tcPr>
            <w:tcW w:w="1276" w:type="dxa"/>
          </w:tcPr>
          <w:p>
            <w:pPr>
              <w:spacing w:before="156" w:after="156" w:line="360" w:lineRule="auto"/>
              <w:jc w:val="center"/>
              <w:rPr>
                <w:b/>
                <w:sz w:val="15"/>
                <w:szCs w:val="15"/>
              </w:rPr>
            </w:pPr>
            <w:r>
              <w:rPr>
                <w:rFonts w:hint="eastAsia"/>
                <w:b/>
                <w:sz w:val="15"/>
                <w:szCs w:val="15"/>
              </w:rPr>
              <w:t>显示方式</w:t>
            </w:r>
          </w:p>
        </w:tc>
        <w:tc>
          <w:tcPr>
            <w:tcW w:w="1339" w:type="dxa"/>
          </w:tcPr>
          <w:p>
            <w:pPr>
              <w:spacing w:before="156" w:after="156" w:line="360" w:lineRule="auto"/>
              <w:jc w:val="center"/>
              <w:rPr>
                <w:b/>
                <w:sz w:val="15"/>
                <w:szCs w:val="15"/>
              </w:rPr>
            </w:pPr>
            <w:r>
              <w:rPr>
                <w:rFonts w:hint="eastAsia"/>
                <w:b/>
                <w:sz w:val="15"/>
                <w:szCs w:val="15"/>
              </w:rPr>
              <w:t>建议相应的操作</w:t>
            </w:r>
          </w:p>
        </w:tc>
      </w:tr>
      <w:tr>
        <w:tc>
          <w:tcPr>
            <w:tcW w:w="817" w:type="dxa"/>
            <w:vAlign w:val="center"/>
          </w:tcPr>
          <w:p>
            <w:pPr>
              <w:spacing w:before="156" w:after="156" w:line="360" w:lineRule="auto"/>
              <w:jc w:val="center"/>
              <w:rPr>
                <w:sz w:val="15"/>
                <w:szCs w:val="15"/>
              </w:rPr>
            </w:pPr>
            <w:r>
              <w:rPr>
                <w:rFonts w:hint="eastAsia"/>
                <w:sz w:val="15"/>
                <w:szCs w:val="15"/>
              </w:rPr>
              <w:t>信号异常</w:t>
            </w:r>
          </w:p>
        </w:tc>
        <w:tc>
          <w:tcPr>
            <w:tcW w:w="1276" w:type="dxa"/>
          </w:tcPr>
          <w:p>
            <w:pPr>
              <w:pStyle w:val="ae"/>
              <w:numPr>
                <w:ilvl w:val="0"/>
                <w:numId w:val="88"/>
              </w:numPr>
              <w:spacing w:before="156" w:after="156" w:line="360" w:lineRule="auto"/>
              <w:ind w:firstLineChars="0"/>
              <w:jc w:val="left"/>
              <w:rPr>
                <w:sz w:val="15"/>
                <w:szCs w:val="15"/>
              </w:rPr>
            </w:pPr>
            <w:r>
              <w:rPr>
                <w:rFonts w:hint="eastAsia"/>
                <w:sz w:val="15"/>
                <w:szCs w:val="15"/>
              </w:rPr>
              <w:t>胎压故障灯闪烁后常亮</w:t>
            </w:r>
          </w:p>
          <w:p>
            <w:pPr>
              <w:pStyle w:val="ae"/>
              <w:numPr>
                <w:ilvl w:val="0"/>
                <w:numId w:val="88"/>
              </w:numPr>
              <w:spacing w:before="156" w:after="156" w:line="360" w:lineRule="auto"/>
              <w:ind w:firstLineChars="0"/>
              <w:jc w:val="left"/>
              <w:rPr>
                <w:sz w:val="15"/>
                <w:szCs w:val="15"/>
              </w:rPr>
            </w:pPr>
            <w:r>
              <w:rPr>
                <w:rFonts w:hint="eastAsia"/>
                <w:sz w:val="15"/>
                <w:szCs w:val="15"/>
              </w:rPr>
              <w:t>胎压数值显示为：信号异常</w:t>
            </w:r>
          </w:p>
        </w:tc>
        <w:tc>
          <w:tcPr>
            <w:tcW w:w="1339" w:type="dxa"/>
          </w:tcPr>
          <w:p>
            <w:pPr>
              <w:spacing w:before="156" w:after="156" w:line="360" w:lineRule="auto"/>
              <w:jc w:val="left"/>
              <w:rPr>
                <w:sz w:val="15"/>
                <w:szCs w:val="15"/>
              </w:rPr>
            </w:pPr>
            <w:r>
              <w:rPr>
                <w:rFonts w:hint="eastAsia"/>
                <w:sz w:val="15"/>
                <w:szCs w:val="15"/>
              </w:rPr>
              <w:t>请检查相应的胎压监测模块是否正常，是否长时间处于大电场范围内</w:t>
            </w:r>
          </w:p>
        </w:tc>
      </w:tr>
      <w:tr>
        <w:tc>
          <w:tcPr>
            <w:tcW w:w="817" w:type="dxa"/>
            <w:vAlign w:val="center"/>
          </w:tcPr>
          <w:p>
            <w:pPr>
              <w:spacing w:before="156" w:after="156" w:line="360" w:lineRule="auto"/>
              <w:jc w:val="center"/>
              <w:rPr>
                <w:sz w:val="15"/>
                <w:szCs w:val="15"/>
              </w:rPr>
            </w:pPr>
            <w:r>
              <w:rPr>
                <w:rFonts w:hint="eastAsia"/>
                <w:sz w:val="15"/>
                <w:szCs w:val="15"/>
              </w:rPr>
              <w:t>系统故障</w:t>
            </w:r>
          </w:p>
        </w:tc>
        <w:tc>
          <w:tcPr>
            <w:tcW w:w="1276" w:type="dxa"/>
            <w:vAlign w:val="center"/>
          </w:tcPr>
          <w:p>
            <w:pPr>
              <w:pStyle w:val="ae"/>
              <w:numPr>
                <w:ilvl w:val="0"/>
                <w:numId w:val="89"/>
              </w:numPr>
              <w:spacing w:before="156" w:after="156" w:line="360" w:lineRule="auto"/>
              <w:ind w:firstLineChars="0"/>
              <w:jc w:val="left"/>
              <w:rPr>
                <w:sz w:val="15"/>
                <w:szCs w:val="15"/>
              </w:rPr>
            </w:pPr>
            <w:r>
              <w:rPr>
                <w:rFonts w:hint="eastAsia"/>
                <w:sz w:val="15"/>
                <w:szCs w:val="15"/>
              </w:rPr>
              <w:t>胎压故障灯闪烁后常亮</w:t>
            </w:r>
          </w:p>
          <w:p>
            <w:pPr>
              <w:pStyle w:val="ae"/>
              <w:numPr>
                <w:ilvl w:val="0"/>
                <w:numId w:val="89"/>
              </w:numPr>
              <w:spacing w:before="156" w:after="156" w:line="360" w:lineRule="auto"/>
              <w:ind w:firstLineChars="0"/>
              <w:jc w:val="left"/>
              <w:rPr>
                <w:sz w:val="15"/>
                <w:szCs w:val="15"/>
              </w:rPr>
            </w:pPr>
            <w:r>
              <w:rPr>
                <w:rFonts w:hint="eastAsia"/>
                <w:sz w:val="15"/>
                <w:szCs w:val="15"/>
              </w:rPr>
              <w:t>文字提示：请检查胎压监测系统</w:t>
            </w:r>
          </w:p>
          <w:p>
            <w:pPr>
              <w:pStyle w:val="ae"/>
              <w:numPr>
                <w:ilvl w:val="0"/>
                <w:numId w:val="89"/>
              </w:numPr>
              <w:spacing w:before="156" w:after="156" w:line="360" w:lineRule="auto"/>
              <w:ind w:firstLineChars="0"/>
              <w:jc w:val="left"/>
              <w:rPr>
                <w:sz w:val="15"/>
                <w:szCs w:val="15"/>
              </w:rPr>
            </w:pPr>
            <w:r>
              <w:rPr>
                <w:rFonts w:hint="eastAsia"/>
                <w:sz w:val="15"/>
                <w:szCs w:val="15"/>
              </w:rPr>
              <w:t>胎压数值显示为：信号异常</w:t>
            </w:r>
          </w:p>
        </w:tc>
        <w:tc>
          <w:tcPr>
            <w:tcW w:w="1339" w:type="dxa"/>
            <w:vAlign w:val="center"/>
          </w:tcPr>
          <w:p>
            <w:pPr>
              <w:spacing w:before="156" w:after="156" w:line="360" w:lineRule="auto"/>
              <w:jc w:val="left"/>
              <w:rPr>
                <w:sz w:val="15"/>
                <w:szCs w:val="15"/>
              </w:rPr>
            </w:pPr>
            <w:r>
              <w:rPr>
                <w:rFonts w:hint="eastAsia"/>
                <w:sz w:val="15"/>
                <w:szCs w:val="15"/>
              </w:rPr>
              <w:t>请检查胎压监测模块、胎压控制模块是否正常，更换胎压监测模块或者控制模块</w:t>
            </w:r>
          </w:p>
        </w:tc>
      </w:tr>
    </w:tbl>
    <w:p>
      <w:pPr>
        <w:rPr>
          <w:b/>
          <w:sz w:val="15"/>
          <w:szCs w:val="15"/>
        </w:rPr>
      </w:pPr>
      <w:r>
        <w:rPr>
          <w:rFonts w:hint="eastAsia"/>
          <w:b/>
          <w:sz w:val="15"/>
          <w:szCs w:val="15"/>
        </w:rPr>
        <w:t>四、注意事项</w:t>
      </w:r>
    </w:p>
    <w:p>
      <w:pPr>
        <w:spacing w:before="156" w:after="156" w:line="360" w:lineRule="auto"/>
        <w:ind w:firstLine="420"/>
        <w:rPr>
          <w:sz w:val="15"/>
          <w:szCs w:val="15"/>
        </w:rPr>
      </w:pPr>
      <w:r>
        <w:rPr>
          <w:rFonts w:hint="eastAsia"/>
          <w:sz w:val="15"/>
          <w:szCs w:val="15"/>
        </w:rPr>
        <w:t>1</w:t>
      </w:r>
      <w:r>
        <w:rPr>
          <w:rFonts w:hint="eastAsia"/>
          <w:sz w:val="15"/>
          <w:szCs w:val="15"/>
        </w:rPr>
        <w:t>）</w:t>
      </w:r>
      <w:r>
        <w:rPr>
          <w:rFonts w:hint="eastAsia"/>
          <w:sz w:val="15"/>
          <w:szCs w:val="15"/>
        </w:rPr>
        <w:t xml:space="preserve"> </w:t>
      </w:r>
      <w:r>
        <w:rPr>
          <w:rFonts w:hint="eastAsia"/>
          <w:sz w:val="15"/>
          <w:szCs w:val="15"/>
        </w:rPr>
        <w:t>胎压监测模块的使用时间与每日行驶的距离等因素有关。</w:t>
      </w:r>
    </w:p>
    <w:p>
      <w:pPr>
        <w:spacing w:before="156" w:after="156" w:line="360" w:lineRule="auto"/>
        <w:ind w:firstLine="420"/>
        <w:rPr>
          <w:sz w:val="15"/>
          <w:szCs w:val="15"/>
        </w:rPr>
      </w:pPr>
      <w:r>
        <w:rPr>
          <w:rFonts w:hint="eastAsia"/>
          <w:sz w:val="15"/>
          <w:szCs w:val="15"/>
        </w:rPr>
        <w:t>2</w:t>
      </w:r>
      <w:r>
        <w:rPr>
          <w:rFonts w:hint="eastAsia"/>
          <w:sz w:val="15"/>
          <w:szCs w:val="15"/>
        </w:rPr>
        <w:t>）</w:t>
      </w:r>
      <w:r>
        <w:rPr>
          <w:rFonts w:hint="eastAsia"/>
          <w:sz w:val="15"/>
          <w:szCs w:val="15"/>
        </w:rPr>
        <w:t xml:space="preserve"> </w:t>
      </w:r>
      <w:r>
        <w:rPr>
          <w:rFonts w:hint="eastAsia"/>
          <w:sz w:val="15"/>
          <w:szCs w:val="15"/>
        </w:rPr>
        <w:t>如果轮胎气压不正常，本系统不会阻止汽车行驶，因此，在每次行驶前，用户应静态开机检查轮胎的气压是否符合出厂规定的胎压值，请勿驾驶胎压不正常的汽车，否则将损坏车辆，或对自己或他人造成人身伤害。如果发现轮胎气压不正常，应立即检查轮胎气压。</w:t>
      </w:r>
    </w:p>
    <w:p>
      <w:pPr>
        <w:spacing w:before="156" w:after="156" w:line="360" w:lineRule="auto"/>
        <w:ind w:firstLine="420"/>
        <w:rPr>
          <w:sz w:val="15"/>
          <w:szCs w:val="15"/>
        </w:rPr>
      </w:pPr>
      <w:r>
        <w:rPr>
          <w:rFonts w:hint="eastAsia"/>
          <w:sz w:val="15"/>
          <w:szCs w:val="15"/>
        </w:rPr>
        <w:t>3</w:t>
      </w:r>
      <w:r>
        <w:rPr>
          <w:rFonts w:hint="eastAsia"/>
          <w:sz w:val="15"/>
          <w:szCs w:val="15"/>
        </w:rPr>
        <w:t>）</w:t>
      </w:r>
      <w:r>
        <w:rPr>
          <w:rFonts w:hint="eastAsia"/>
          <w:sz w:val="15"/>
          <w:szCs w:val="15"/>
        </w:rPr>
        <w:t xml:space="preserve"> </w:t>
      </w:r>
      <w:r>
        <w:rPr>
          <w:rFonts w:hint="eastAsia"/>
          <w:sz w:val="15"/>
          <w:szCs w:val="15"/>
        </w:rPr>
        <w:t>胎压监测模块定时向显示器传输轮胎气压等信息，因此如果在行驶时轮胎气压骤然下降，或爆胎，监测模块只能在下一次监测时，才会将数据传输至显示器上，因此有可能出现驾驶失控的局面。如果轮胎损坏时同时损坏了监测模块而不能发出信息，或者您怀疑某个轮胎已损坏，请立即停止驾驶，不要待显示器发出报警信号后，才停车。</w:t>
      </w:r>
    </w:p>
    <w:p>
      <w:pPr>
        <w:spacing w:before="156" w:after="156" w:line="360" w:lineRule="auto"/>
        <w:ind w:firstLine="420"/>
        <w:rPr>
          <w:sz w:val="15"/>
          <w:szCs w:val="15"/>
        </w:rPr>
      </w:pPr>
      <w:r>
        <w:rPr>
          <w:rFonts w:hint="eastAsia"/>
          <w:sz w:val="15"/>
          <w:szCs w:val="15"/>
        </w:rPr>
        <w:lastRenderedPageBreak/>
        <w:t>4</w:t>
      </w:r>
      <w:r>
        <w:rPr>
          <w:rFonts w:hint="eastAsia"/>
          <w:sz w:val="15"/>
          <w:szCs w:val="15"/>
        </w:rPr>
        <w:t>）</w:t>
      </w:r>
      <w:r>
        <w:rPr>
          <w:rFonts w:hint="eastAsia"/>
          <w:sz w:val="15"/>
          <w:szCs w:val="15"/>
        </w:rPr>
        <w:t xml:space="preserve"> </w:t>
      </w:r>
      <w:r>
        <w:rPr>
          <w:rFonts w:hint="eastAsia"/>
          <w:sz w:val="15"/>
          <w:szCs w:val="15"/>
        </w:rPr>
        <w:t>胎压监测模块安装不正确，会影响到轮胎的气密性，安装和更换监测模块时需由比亚迪汽车销售服务店专业技术人员根据安装说明书的要求进行安装。</w:t>
      </w:r>
    </w:p>
    <w:p>
      <w:pPr>
        <w:spacing w:before="156" w:after="156" w:line="360" w:lineRule="auto"/>
        <w:ind w:firstLine="420"/>
        <w:rPr>
          <w:sz w:val="15"/>
          <w:szCs w:val="15"/>
        </w:rPr>
      </w:pPr>
      <w:r>
        <w:rPr>
          <w:rFonts w:hint="eastAsia"/>
          <w:sz w:val="15"/>
          <w:szCs w:val="15"/>
        </w:rPr>
        <w:t>5</w:t>
      </w:r>
      <w:r>
        <w:rPr>
          <w:rFonts w:hint="eastAsia"/>
          <w:sz w:val="15"/>
          <w:szCs w:val="15"/>
        </w:rPr>
        <w:t>）轮胎调换位置或者胎压监测模块更换时需对整个胎压监测系统进行重新匹配，请联系由比亚迪特许销售商</w:t>
      </w:r>
      <w:r>
        <w:rPr>
          <w:rFonts w:hint="eastAsia"/>
          <w:sz w:val="15"/>
          <w:szCs w:val="15"/>
        </w:rPr>
        <w:t>/</w:t>
      </w:r>
      <w:r>
        <w:rPr>
          <w:rFonts w:hint="eastAsia"/>
          <w:sz w:val="15"/>
          <w:szCs w:val="15"/>
        </w:rPr>
        <w:t>维修站专业技术人员进行重新匹配，否则会造成本系统的失效。</w:t>
      </w:r>
    </w:p>
    <w:p>
      <w:pPr>
        <w:pStyle w:val="2"/>
      </w:pPr>
      <w:bookmarkStart w:id="441" w:name="_Toc388874051"/>
      <w:bookmarkStart w:id="442" w:name="_Toc388874388"/>
      <w:bookmarkStart w:id="443" w:name="_Toc388877757"/>
      <w:bookmarkStart w:id="444" w:name="_Toc394914176"/>
      <w:bookmarkStart w:id="445" w:name="_Toc398041402"/>
      <w:bookmarkStart w:id="446" w:name="_Toc469585635"/>
      <w:bookmarkStart w:id="447" w:name="_Toc469642584"/>
      <w:bookmarkStart w:id="448" w:name="_Toc469643779"/>
      <w:bookmarkStart w:id="449" w:name="_Toc469644025"/>
      <w:bookmarkStart w:id="450" w:name="_Toc469645029"/>
      <w:r>
        <w:rPr>
          <w:rFonts w:hint="eastAsia"/>
        </w:rPr>
        <w:t>定速巡航控制</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pPr>
        <w:pStyle w:val="ok"/>
        <w:spacing w:beforeLines="0" w:line="360" w:lineRule="auto"/>
        <w:ind w:firstLineChars="189" w:firstLine="283"/>
        <w:rPr>
          <w:rFonts w:ascii="宋体"/>
          <w:sz w:val="15"/>
          <w:szCs w:val="15"/>
        </w:rPr>
      </w:pPr>
      <w:r>
        <w:rPr>
          <w:rFonts w:ascii="宋体" w:hAnsi="宋体" w:hint="eastAsia"/>
          <w:sz w:val="15"/>
          <w:szCs w:val="15"/>
        </w:rPr>
        <w:t>定速巡航控制可使您不用脚踩加速踏板，而保持高于</w:t>
      </w:r>
      <w:r>
        <w:rPr>
          <w:rFonts w:ascii="宋体" w:hAnsi="宋体"/>
          <w:sz w:val="15"/>
          <w:szCs w:val="15"/>
        </w:rPr>
        <w:t>40km/h</w:t>
      </w:r>
      <w:r>
        <w:rPr>
          <w:rFonts w:ascii="宋体" w:hAnsi="宋体" w:hint="eastAsia"/>
          <w:sz w:val="15"/>
          <w:szCs w:val="15"/>
        </w:rPr>
        <w:t>的预设速度。在笔直畅通的高速公路上驾驶时，可启用此功能。</w:t>
      </w:r>
    </w:p>
    <w:p>
      <w:pPr>
        <w:pStyle w:val="ok"/>
        <w:spacing w:beforeLines="0" w:line="360" w:lineRule="auto"/>
        <w:rPr>
          <w:rFonts w:ascii="宋体"/>
          <w:b/>
          <w:sz w:val="15"/>
          <w:szCs w:val="15"/>
        </w:rPr>
      </w:pPr>
      <w:r>
        <w:rPr>
          <w:rFonts w:ascii="宋体" w:hAnsi="宋体" w:hint="eastAsia"/>
          <w:b/>
          <w:sz w:val="15"/>
          <w:szCs w:val="15"/>
        </w:rPr>
        <w:t>定速巡航控制的启用</w:t>
      </w:r>
    </w:p>
    <w:p>
      <w:pPr>
        <w:jc w:val="center"/>
      </w:pPr>
      <w:r>
        <w:rPr>
          <w:noProof/>
        </w:rPr>
        <w:drawing>
          <wp:inline distT="0" distB="0" distL="0" distR="0">
            <wp:extent cx="1211580" cy="897255"/>
            <wp:effectExtent l="19050" t="19050" r="26670" b="17145"/>
            <wp:docPr id="188" name="图片 188" descr="6A-3402010C 转向盘总成 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6A-3402010C 转向盘总成 B0"/>
                    <pic:cNvPicPr>
                      <a:picLocks noChangeAspect="1" noChangeArrowheads="1"/>
                    </pic:cNvPicPr>
                  </pic:nvPicPr>
                  <pic:blipFill>
                    <a:blip r:embed="rId277" cstate="print">
                      <a:extLst>
                        <a:ext uri="{28A0092B-C50C-407E-A947-70E740481C1C}">
                          <a14:useLocalDpi xmlns:a14="http://schemas.microsoft.com/office/drawing/2010/main" val="0"/>
                        </a:ext>
                      </a:extLst>
                    </a:blip>
                    <a:srcRect l="48431" t="22829" r="11348" b="25824"/>
                    <a:stretch>
                      <a:fillRect/>
                    </a:stretch>
                  </pic:blipFill>
                  <pic:spPr bwMode="auto">
                    <a:xfrm>
                      <a:off x="0" y="0"/>
                      <a:ext cx="1211580" cy="897255"/>
                    </a:xfrm>
                    <a:prstGeom prst="rect">
                      <a:avLst/>
                    </a:prstGeom>
                    <a:noFill/>
                    <a:ln w="6350" cmpd="sng">
                      <a:solidFill>
                        <a:srgbClr val="000000"/>
                      </a:solidFill>
                      <a:miter lim="800000"/>
                      <a:headEnd/>
                      <a:tailEnd/>
                    </a:ln>
                    <a:effectLst/>
                  </pic:spPr>
                </pic:pic>
              </a:graphicData>
            </a:graphic>
          </wp:inline>
        </w:drawing>
      </w:r>
    </w:p>
    <w:p>
      <w:pPr>
        <w:pStyle w:val="ok"/>
        <w:spacing w:beforeLines="0" w:line="240" w:lineRule="exact"/>
        <w:ind w:firstLineChars="189" w:firstLine="283"/>
        <w:rPr>
          <w:rFonts w:ascii="宋体"/>
          <w:sz w:val="15"/>
          <w:szCs w:val="15"/>
        </w:rPr>
      </w:pPr>
      <w:r>
        <w:rPr>
          <w:rFonts w:ascii="宋体" w:hAnsi="宋体"/>
          <w:sz w:val="15"/>
          <w:szCs w:val="15"/>
        </w:rPr>
        <w:t>1</w:t>
      </w:r>
      <w:r>
        <w:rPr>
          <w:rFonts w:ascii="宋体" w:hAnsi="宋体" w:hint="eastAsia"/>
          <w:sz w:val="15"/>
          <w:szCs w:val="15"/>
        </w:rPr>
        <w:t>．按下方向盘右侧上的定速巡航控制</w:t>
      </w:r>
      <w:r>
        <w:rPr>
          <w:rFonts w:ascii="宋体" w:hAnsi="宋体"/>
          <w:sz w:val="15"/>
          <w:szCs w:val="15"/>
        </w:rPr>
        <w:t>(</w:t>
      </w:r>
      <w:r>
        <w:rPr>
          <w:rFonts w:ascii="宋体" w:hAnsi="宋体" w:hint="eastAsia"/>
          <w:sz w:val="15"/>
          <w:szCs w:val="15"/>
        </w:rPr>
        <w:t>开</w:t>
      </w:r>
      <w:r>
        <w:rPr>
          <w:rFonts w:ascii="宋体" w:hAnsi="宋体"/>
          <w:sz w:val="15"/>
          <w:szCs w:val="15"/>
        </w:rPr>
        <w:t>/</w:t>
      </w:r>
      <w:r>
        <w:rPr>
          <w:rFonts w:ascii="宋体" w:hAnsi="宋体" w:hint="eastAsia"/>
          <w:sz w:val="15"/>
          <w:szCs w:val="15"/>
        </w:rPr>
        <w:t>关</w:t>
      </w:r>
      <w:r>
        <w:rPr>
          <w:rFonts w:ascii="宋体" w:hAnsi="宋体"/>
          <w:sz w:val="15"/>
          <w:szCs w:val="15"/>
        </w:rPr>
        <w:t xml:space="preserve">) </w:t>
      </w:r>
      <w:r>
        <w:rPr>
          <w:rFonts w:ascii="宋体" w:hAnsi="宋体" w:hint="eastAsia"/>
          <w:sz w:val="15"/>
          <w:szCs w:val="15"/>
        </w:rPr>
        <w:t>总按钮，仪表盘上的定速巡航控制指示灯便会亮起。</w:t>
      </w:r>
    </w:p>
    <w:p>
      <w:pPr>
        <w:pStyle w:val="ok"/>
        <w:spacing w:beforeLines="0" w:line="240" w:lineRule="exact"/>
        <w:ind w:firstLineChars="189" w:firstLine="283"/>
        <w:rPr>
          <w:rFonts w:ascii="宋体"/>
          <w:sz w:val="15"/>
          <w:szCs w:val="15"/>
        </w:rPr>
      </w:pPr>
      <w:r>
        <w:rPr>
          <w:rFonts w:ascii="宋体" w:hAnsi="宋体"/>
          <w:sz w:val="15"/>
          <w:szCs w:val="15"/>
        </w:rPr>
        <w:t>2</w:t>
      </w:r>
      <w:r>
        <w:rPr>
          <w:rFonts w:ascii="宋体" w:hAnsi="宋体" w:hint="eastAsia"/>
          <w:sz w:val="15"/>
          <w:szCs w:val="15"/>
        </w:rPr>
        <w:t>．将车速提高到</w:t>
      </w:r>
      <w:r>
        <w:rPr>
          <w:rFonts w:ascii="宋体" w:hAnsi="宋体"/>
          <w:sz w:val="15"/>
          <w:szCs w:val="15"/>
        </w:rPr>
        <w:t>40km/h</w:t>
      </w:r>
      <w:r>
        <w:rPr>
          <w:rFonts w:ascii="宋体" w:hAnsi="宋体" w:hint="eastAsia"/>
          <w:sz w:val="15"/>
          <w:szCs w:val="15"/>
        </w:rPr>
        <w:t>以上。</w:t>
      </w:r>
    </w:p>
    <w:p>
      <w:pPr>
        <w:pStyle w:val="ok"/>
        <w:spacing w:beforeLines="0" w:line="240" w:lineRule="exact"/>
        <w:ind w:firstLineChars="189" w:firstLine="283"/>
        <w:rPr>
          <w:rFonts w:ascii="宋体"/>
          <w:sz w:val="15"/>
          <w:szCs w:val="15"/>
        </w:rPr>
      </w:pPr>
      <w:r>
        <w:rPr>
          <w:rFonts w:ascii="宋体" w:hAnsi="宋体"/>
          <w:sz w:val="15"/>
          <w:szCs w:val="15"/>
        </w:rPr>
        <w:t>3</w:t>
      </w:r>
      <w:r>
        <w:rPr>
          <w:rFonts w:ascii="宋体" w:hAnsi="宋体" w:hint="eastAsia"/>
          <w:sz w:val="15"/>
          <w:szCs w:val="15"/>
        </w:rPr>
        <w:t>．点按“设置/-”按钮</w:t>
      </w:r>
      <w:r>
        <w:rPr>
          <w:rFonts w:ascii="宋体"/>
          <w:sz w:val="15"/>
          <w:szCs w:val="15"/>
        </w:rPr>
        <w:t>,</w:t>
      </w:r>
      <w:r>
        <w:rPr>
          <w:rFonts w:ascii="宋体" w:hAnsi="宋体" w:hint="eastAsia"/>
          <w:sz w:val="15"/>
          <w:szCs w:val="15"/>
        </w:rPr>
        <w:t>启动定速巡航控制。</w:t>
      </w:r>
    </w:p>
    <w:p>
      <w:pPr>
        <w:pStyle w:val="ok"/>
        <w:spacing w:beforeLines="0" w:line="240" w:lineRule="exact"/>
        <w:ind w:firstLineChars="189" w:firstLine="283"/>
        <w:rPr>
          <w:rFonts w:ascii="宋体"/>
          <w:sz w:val="15"/>
          <w:szCs w:val="15"/>
        </w:rPr>
      </w:pPr>
      <w:r>
        <w:rPr>
          <w:rFonts w:ascii="宋体" w:hAnsi="宋体"/>
          <w:sz w:val="15"/>
          <w:szCs w:val="15"/>
        </w:rPr>
        <w:t>4.</w:t>
      </w:r>
      <w:r>
        <w:rPr>
          <w:rFonts w:ascii="宋体" w:hAnsi="宋体" w:hint="eastAsia"/>
          <w:sz w:val="15"/>
          <w:szCs w:val="15"/>
        </w:rPr>
        <w:t>上、下坡行驶时，定速巡航控制不能维持设定的速度。</w:t>
      </w:r>
    </w:p>
    <w:p>
      <w:pPr>
        <w:widowControl/>
        <w:spacing w:line="240" w:lineRule="exact"/>
        <w:jc w:val="left"/>
        <w:rPr>
          <w:rFonts w:ascii="宋体"/>
          <w:b/>
          <w:sz w:val="15"/>
          <w:szCs w:val="15"/>
        </w:rPr>
      </w:pPr>
      <w:r>
        <w:rPr>
          <w:rFonts w:ascii="宋体" w:hAnsi="宋体" w:hint="eastAsia"/>
          <w:b/>
          <w:sz w:val="15"/>
          <w:szCs w:val="15"/>
        </w:rPr>
        <w:t>改变设定的车速</w:t>
      </w:r>
    </w:p>
    <w:p>
      <w:pPr>
        <w:pStyle w:val="ok"/>
        <w:spacing w:beforeLines="0" w:line="240" w:lineRule="exact"/>
        <w:ind w:firstLineChars="189" w:firstLine="283"/>
        <w:rPr>
          <w:rFonts w:ascii="宋体"/>
          <w:sz w:val="15"/>
          <w:szCs w:val="15"/>
        </w:rPr>
      </w:pPr>
      <w:r>
        <w:rPr>
          <w:rFonts w:ascii="宋体" w:hAnsi="宋体" w:hint="eastAsia"/>
          <w:sz w:val="15"/>
          <w:szCs w:val="15"/>
        </w:rPr>
        <w:t>可以用以下任何一种方法提高预设的巡航速度：</w:t>
      </w:r>
    </w:p>
    <w:p>
      <w:pPr>
        <w:pStyle w:val="ok"/>
        <w:spacing w:beforeLines="0" w:line="240" w:lineRule="exact"/>
        <w:ind w:firstLineChars="189" w:firstLine="283"/>
        <w:rPr>
          <w:rFonts w:ascii="宋体"/>
          <w:sz w:val="15"/>
          <w:szCs w:val="15"/>
        </w:rPr>
      </w:pPr>
      <w:r>
        <w:rPr>
          <w:rFonts w:ascii="宋体" w:hAnsi="宋体"/>
          <w:sz w:val="15"/>
          <w:szCs w:val="15"/>
        </w:rPr>
        <w:t>1</w:t>
      </w:r>
      <w:r>
        <w:rPr>
          <w:rFonts w:ascii="宋体" w:hAnsi="宋体" w:hint="eastAsia"/>
          <w:sz w:val="15"/>
          <w:szCs w:val="15"/>
        </w:rPr>
        <w:t>．长按“复位/+”按钮（按键时间超过0.5s）时，车辆会持续加速。当达到希望的巡航速度后，松开按钮即可。</w:t>
      </w:r>
    </w:p>
    <w:p>
      <w:pPr>
        <w:pStyle w:val="ok"/>
        <w:spacing w:beforeLines="0" w:line="240" w:lineRule="exact"/>
        <w:ind w:firstLineChars="189" w:firstLine="283"/>
        <w:rPr>
          <w:rFonts w:ascii="宋体"/>
          <w:sz w:val="15"/>
          <w:szCs w:val="15"/>
        </w:rPr>
      </w:pPr>
      <w:r>
        <w:rPr>
          <w:rFonts w:ascii="宋体" w:hAnsi="宋体"/>
          <w:sz w:val="15"/>
          <w:szCs w:val="15"/>
        </w:rPr>
        <w:t>2</w:t>
      </w:r>
      <w:r>
        <w:rPr>
          <w:rFonts w:ascii="宋体" w:hAnsi="宋体" w:hint="eastAsia"/>
          <w:sz w:val="15"/>
          <w:szCs w:val="15"/>
        </w:rPr>
        <w:t>．踩加速踏板。加速至希望的巡航速度后，按压“设置/-”按钮。</w:t>
      </w:r>
    </w:p>
    <w:p>
      <w:pPr>
        <w:pStyle w:val="ok"/>
        <w:spacing w:beforeLines="0" w:line="240" w:lineRule="exact"/>
        <w:ind w:firstLineChars="189" w:firstLine="283"/>
        <w:rPr>
          <w:rFonts w:ascii="宋体"/>
          <w:sz w:val="15"/>
          <w:szCs w:val="15"/>
        </w:rPr>
      </w:pPr>
      <w:r>
        <w:rPr>
          <w:rFonts w:ascii="宋体" w:hAnsi="宋体"/>
          <w:sz w:val="15"/>
          <w:szCs w:val="15"/>
        </w:rPr>
        <w:t>3</w:t>
      </w:r>
      <w:r>
        <w:rPr>
          <w:rFonts w:ascii="宋体" w:hAnsi="宋体" w:hint="eastAsia"/>
          <w:sz w:val="15"/>
          <w:szCs w:val="15"/>
        </w:rPr>
        <w:t>．若要稍微加大速度，可反复点按“复位/+”按钮。每按一次，车辆速度加快2</w:t>
      </w:r>
      <w:r>
        <w:rPr>
          <w:rFonts w:ascii="宋体" w:hAnsi="宋体"/>
          <w:sz w:val="15"/>
          <w:szCs w:val="15"/>
        </w:rPr>
        <w:t>km/h</w:t>
      </w:r>
      <w:r>
        <w:rPr>
          <w:rFonts w:ascii="宋体" w:hAnsi="宋体" w:hint="eastAsia"/>
          <w:sz w:val="15"/>
          <w:szCs w:val="15"/>
        </w:rPr>
        <w:t>。点按加速只能增加到165km/h。</w:t>
      </w:r>
    </w:p>
    <w:p>
      <w:pPr>
        <w:pStyle w:val="ok"/>
        <w:spacing w:beforeLines="0" w:line="240" w:lineRule="exact"/>
        <w:ind w:firstLineChars="189" w:firstLine="283"/>
        <w:rPr>
          <w:rFonts w:ascii="宋体"/>
          <w:sz w:val="15"/>
          <w:szCs w:val="15"/>
        </w:rPr>
      </w:pPr>
      <w:r>
        <w:rPr>
          <w:rFonts w:ascii="宋体" w:hAnsi="宋体" w:hint="eastAsia"/>
          <w:sz w:val="15"/>
          <w:szCs w:val="15"/>
        </w:rPr>
        <w:t>可以用以下任何一种方法降低所设定的巡航速度。</w:t>
      </w:r>
    </w:p>
    <w:p>
      <w:pPr>
        <w:pStyle w:val="ok"/>
        <w:spacing w:beforeLines="0" w:line="240" w:lineRule="exact"/>
        <w:ind w:firstLineChars="189" w:firstLine="283"/>
        <w:rPr>
          <w:rFonts w:ascii="宋体"/>
          <w:sz w:val="15"/>
          <w:szCs w:val="15"/>
        </w:rPr>
      </w:pPr>
      <w:r>
        <w:rPr>
          <w:rFonts w:ascii="宋体" w:hAnsi="宋体"/>
          <w:sz w:val="15"/>
          <w:szCs w:val="15"/>
        </w:rPr>
        <w:t>1</w:t>
      </w:r>
      <w:r>
        <w:rPr>
          <w:rFonts w:ascii="宋体" w:hAnsi="宋体" w:hint="eastAsia"/>
          <w:sz w:val="15"/>
          <w:szCs w:val="15"/>
        </w:rPr>
        <w:t>．按住“设置/-”按钮，车速将会降低。当达到所希望的速度时，松开按钮即可。连续减速到40km/h时，系统将取消巡航控制。</w:t>
      </w:r>
    </w:p>
    <w:p>
      <w:pPr>
        <w:pStyle w:val="ok"/>
        <w:spacing w:beforeLines="0" w:line="240" w:lineRule="exact"/>
        <w:ind w:firstLineChars="189" w:firstLine="283"/>
        <w:rPr>
          <w:rFonts w:ascii="宋体"/>
          <w:sz w:val="15"/>
          <w:szCs w:val="15"/>
        </w:rPr>
      </w:pPr>
      <w:r>
        <w:rPr>
          <w:rFonts w:ascii="宋体" w:hAnsi="宋体"/>
          <w:sz w:val="15"/>
          <w:szCs w:val="15"/>
        </w:rPr>
        <w:t>2</w:t>
      </w:r>
      <w:r>
        <w:rPr>
          <w:rFonts w:ascii="宋体" w:hAnsi="宋体" w:hint="eastAsia"/>
          <w:sz w:val="15"/>
          <w:szCs w:val="15"/>
        </w:rPr>
        <w:t>．用脚轻轻地踩制动踏板，当车辆减速到希望的速度</w:t>
      </w:r>
      <w:r>
        <w:rPr>
          <w:rFonts w:ascii="宋体" w:hAnsi="宋体"/>
          <w:sz w:val="15"/>
          <w:szCs w:val="15"/>
        </w:rPr>
        <w:t>(40km/h</w:t>
      </w:r>
      <w:r>
        <w:rPr>
          <w:rFonts w:ascii="宋体" w:hAnsi="宋体" w:hint="eastAsia"/>
          <w:sz w:val="15"/>
          <w:szCs w:val="15"/>
        </w:rPr>
        <w:t>以上</w:t>
      </w:r>
      <w:r>
        <w:rPr>
          <w:rFonts w:ascii="宋体" w:hAnsi="宋体"/>
          <w:sz w:val="15"/>
          <w:szCs w:val="15"/>
        </w:rPr>
        <w:t>)</w:t>
      </w:r>
      <w:r>
        <w:rPr>
          <w:rFonts w:ascii="宋体" w:hAnsi="宋体" w:hint="eastAsia"/>
          <w:sz w:val="15"/>
          <w:szCs w:val="15"/>
        </w:rPr>
        <w:t>时，按压“设置/-”按钮。车辆将保持所希望的车速。</w:t>
      </w:r>
    </w:p>
    <w:p>
      <w:pPr>
        <w:pStyle w:val="ok"/>
        <w:spacing w:beforeLines="0" w:line="240" w:lineRule="exact"/>
        <w:ind w:firstLineChars="189" w:firstLine="283"/>
        <w:rPr>
          <w:rFonts w:ascii="宋体"/>
          <w:sz w:val="15"/>
          <w:szCs w:val="15"/>
        </w:rPr>
      </w:pPr>
      <w:r>
        <w:rPr>
          <w:rFonts w:ascii="宋体" w:hAnsi="宋体"/>
          <w:sz w:val="15"/>
          <w:szCs w:val="15"/>
        </w:rPr>
        <w:t>3</w:t>
      </w:r>
      <w:r>
        <w:rPr>
          <w:rFonts w:ascii="宋体" w:hAnsi="宋体" w:hint="eastAsia"/>
          <w:sz w:val="15"/>
          <w:szCs w:val="15"/>
        </w:rPr>
        <w:t>．若要稍微降低速度，可反复点按“设置/-”按钮。每按一次，车速降低2</w:t>
      </w:r>
      <w:r>
        <w:rPr>
          <w:rFonts w:ascii="宋体" w:hAnsi="宋体"/>
          <w:sz w:val="15"/>
          <w:szCs w:val="15"/>
        </w:rPr>
        <w:t>km/h</w:t>
      </w:r>
      <w:r>
        <w:rPr>
          <w:rFonts w:ascii="宋体" w:hAnsi="宋体" w:hint="eastAsia"/>
          <w:sz w:val="15"/>
          <w:szCs w:val="15"/>
        </w:rPr>
        <w:t>。点按减速到40km/h时，系统取消巡航控制。</w:t>
      </w:r>
    </w:p>
    <w:p>
      <w:pPr>
        <w:widowControl/>
        <w:spacing w:line="240" w:lineRule="exact"/>
        <w:jc w:val="left"/>
        <w:rPr>
          <w:rFonts w:ascii="宋体"/>
          <w:b/>
          <w:sz w:val="15"/>
          <w:szCs w:val="15"/>
        </w:rPr>
      </w:pPr>
      <w:r>
        <w:rPr>
          <w:rFonts w:ascii="宋体" w:hAnsi="宋体" w:hint="eastAsia"/>
          <w:b/>
          <w:sz w:val="15"/>
          <w:szCs w:val="15"/>
        </w:rPr>
        <w:t>取消定速巡航控制</w:t>
      </w:r>
    </w:p>
    <w:p>
      <w:pPr>
        <w:pStyle w:val="ok"/>
        <w:spacing w:beforeLines="0" w:line="240" w:lineRule="exact"/>
        <w:ind w:firstLineChars="189" w:firstLine="283"/>
        <w:rPr>
          <w:rFonts w:ascii="宋体"/>
          <w:sz w:val="15"/>
          <w:szCs w:val="15"/>
        </w:rPr>
      </w:pPr>
      <w:r>
        <w:rPr>
          <w:rFonts w:ascii="宋体" w:hAnsi="宋体" w:hint="eastAsia"/>
          <w:sz w:val="15"/>
          <w:szCs w:val="15"/>
        </w:rPr>
        <w:t>以下任何一种方法均可取消定速巡航控制：</w:t>
      </w:r>
    </w:p>
    <w:p>
      <w:pPr>
        <w:pStyle w:val="ok"/>
        <w:spacing w:beforeLines="0" w:line="240" w:lineRule="exact"/>
        <w:ind w:firstLineChars="189" w:firstLine="283"/>
        <w:rPr>
          <w:rFonts w:ascii="宋体"/>
          <w:sz w:val="15"/>
          <w:szCs w:val="15"/>
        </w:rPr>
      </w:pPr>
      <w:r>
        <w:rPr>
          <w:rFonts w:ascii="宋体" w:hAnsi="宋体"/>
          <w:sz w:val="15"/>
          <w:szCs w:val="15"/>
        </w:rPr>
        <w:t>1</w:t>
      </w:r>
      <w:r>
        <w:rPr>
          <w:rFonts w:ascii="宋体" w:hAnsi="宋体" w:hint="eastAsia"/>
          <w:sz w:val="15"/>
          <w:szCs w:val="15"/>
        </w:rPr>
        <w:t>．踩下制动踏板。</w:t>
      </w:r>
    </w:p>
    <w:p>
      <w:pPr>
        <w:pStyle w:val="ok"/>
        <w:spacing w:beforeLines="0" w:line="240" w:lineRule="exact"/>
        <w:ind w:firstLineChars="189" w:firstLine="283"/>
        <w:rPr>
          <w:rFonts w:ascii="宋体"/>
          <w:sz w:val="15"/>
          <w:szCs w:val="15"/>
        </w:rPr>
      </w:pPr>
      <w:r>
        <w:rPr>
          <w:rFonts w:ascii="宋体" w:hAnsi="宋体"/>
          <w:sz w:val="15"/>
          <w:szCs w:val="15"/>
        </w:rPr>
        <w:lastRenderedPageBreak/>
        <w:t>2</w:t>
      </w:r>
      <w:r>
        <w:rPr>
          <w:rFonts w:ascii="宋体" w:hAnsi="宋体" w:hint="eastAsia"/>
          <w:sz w:val="15"/>
          <w:szCs w:val="15"/>
        </w:rPr>
        <w:t>．按下方向盘上的取消</w:t>
      </w:r>
      <w:r>
        <w:rPr>
          <w:rFonts w:ascii="宋体" w:hAnsi="宋体"/>
          <w:sz w:val="15"/>
          <w:szCs w:val="15"/>
        </w:rPr>
        <w:t>(CANCEL)</w:t>
      </w:r>
      <w:r>
        <w:rPr>
          <w:rFonts w:ascii="宋体" w:hAnsi="宋体" w:hint="eastAsia"/>
          <w:sz w:val="15"/>
          <w:szCs w:val="15"/>
        </w:rPr>
        <w:t>按钮。</w:t>
      </w:r>
    </w:p>
    <w:p>
      <w:pPr>
        <w:pStyle w:val="ok"/>
        <w:spacing w:beforeLines="0" w:line="240" w:lineRule="exact"/>
        <w:ind w:firstLineChars="189" w:firstLine="283"/>
        <w:rPr>
          <w:rFonts w:ascii="宋体"/>
          <w:sz w:val="15"/>
          <w:szCs w:val="15"/>
        </w:rPr>
      </w:pPr>
      <w:r>
        <w:rPr>
          <w:rFonts w:ascii="宋体" w:hAnsi="宋体"/>
          <w:sz w:val="15"/>
          <w:szCs w:val="15"/>
        </w:rPr>
        <w:t>3</w:t>
      </w:r>
      <w:r>
        <w:rPr>
          <w:rFonts w:ascii="宋体" w:hAnsi="宋体" w:hint="eastAsia"/>
          <w:sz w:val="15"/>
          <w:szCs w:val="15"/>
        </w:rPr>
        <w:t>．按压定速巡航控制（开</w:t>
      </w:r>
      <w:r>
        <w:rPr>
          <w:rFonts w:ascii="宋体" w:hAnsi="宋体"/>
          <w:sz w:val="15"/>
          <w:szCs w:val="15"/>
        </w:rPr>
        <w:t>/</w:t>
      </w:r>
      <w:r>
        <w:rPr>
          <w:rFonts w:ascii="宋体" w:hAnsi="宋体" w:hint="eastAsia"/>
          <w:sz w:val="15"/>
          <w:szCs w:val="15"/>
        </w:rPr>
        <w:t>关）总按钮。</w:t>
      </w:r>
    </w:p>
    <w:p>
      <w:pPr>
        <w:pStyle w:val="ok"/>
        <w:spacing w:beforeLines="0" w:line="240" w:lineRule="exact"/>
        <w:ind w:firstLineChars="189" w:firstLine="283"/>
        <w:rPr>
          <w:rFonts w:ascii="宋体" w:hAnsi="宋体"/>
          <w:sz w:val="15"/>
          <w:szCs w:val="15"/>
        </w:rPr>
      </w:pPr>
      <w:r>
        <w:rPr>
          <w:rFonts w:ascii="宋体" w:hAnsi="宋体"/>
          <w:sz w:val="15"/>
          <w:szCs w:val="15"/>
        </w:rPr>
        <w:t>4</w:t>
      </w:r>
      <w:r>
        <w:rPr>
          <w:rFonts w:ascii="宋体" w:hAnsi="宋体" w:hint="eastAsia"/>
          <w:sz w:val="15"/>
          <w:szCs w:val="15"/>
        </w:rPr>
        <w:t>．将档位退出</w:t>
      </w:r>
      <w:r>
        <w:rPr>
          <w:rFonts w:ascii="宋体" w:hAnsi="宋体"/>
          <w:sz w:val="15"/>
          <w:szCs w:val="15"/>
        </w:rPr>
        <w:t>D</w:t>
      </w:r>
      <w:r>
        <w:rPr>
          <w:rFonts w:ascii="宋体" w:hAnsi="宋体" w:hint="eastAsia"/>
          <w:sz w:val="15"/>
          <w:szCs w:val="15"/>
        </w:rPr>
        <w:t>档。</w:t>
      </w:r>
    </w:p>
    <w:p>
      <w:pPr>
        <w:pStyle w:val="2"/>
        <w:rPr>
          <w:sz w:val="15"/>
          <w:szCs w:val="15"/>
        </w:rPr>
      </w:pPr>
      <w:bookmarkStart w:id="451" w:name="_Toc388874052"/>
      <w:bookmarkStart w:id="452" w:name="_Toc388874389"/>
      <w:bookmarkStart w:id="453" w:name="_Toc388877758"/>
      <w:bookmarkStart w:id="454" w:name="_Toc394914177"/>
      <w:bookmarkStart w:id="455" w:name="_Toc398041403"/>
      <w:bookmarkStart w:id="456" w:name="_Toc469585636"/>
      <w:bookmarkStart w:id="457" w:name="_Toc469642585"/>
      <w:bookmarkStart w:id="458" w:name="_Toc469643780"/>
      <w:bookmarkStart w:id="459" w:name="_Toc469644026"/>
      <w:bookmarkStart w:id="460" w:name="_Toc469645030"/>
      <w:r>
        <w:rPr>
          <w:rFonts w:hint="eastAsia"/>
        </w:rPr>
        <w:t>DCT</w:t>
      </w:r>
      <w:r>
        <w:rPr>
          <w:rFonts w:hint="eastAsia"/>
        </w:rPr>
        <w:t>变速器控制面板（装有时）</w:t>
      </w:r>
      <w:bookmarkEnd w:id="451"/>
      <w:bookmarkEnd w:id="452"/>
      <w:bookmarkEnd w:id="453"/>
      <w:bookmarkEnd w:id="454"/>
      <w:bookmarkEnd w:id="455"/>
      <w:bookmarkEnd w:id="456"/>
      <w:bookmarkEnd w:id="457"/>
      <w:bookmarkEnd w:id="458"/>
      <w:bookmarkEnd w:id="459"/>
      <w:bookmarkEnd w:id="460"/>
    </w:p>
    <w:p>
      <w:pPr>
        <w:spacing w:line="400" w:lineRule="exact"/>
        <w:rPr>
          <w:rFonts w:ascii="宋体" w:hAnsi="宋体"/>
          <w:b/>
          <w:szCs w:val="21"/>
        </w:rPr>
      </w:pPr>
      <w:r>
        <w:rPr>
          <w:rFonts w:ascii="宋体" w:hAnsi="宋体" w:hint="eastAsia"/>
          <w:b/>
          <w:noProof/>
          <w:color w:val="FF0000"/>
          <w:szCs w:val="21"/>
        </w:rPr>
        <w:drawing>
          <wp:anchor distT="0" distB="0" distL="114300" distR="114300" simplePos="0" relativeHeight="251651072" behindDoc="0" locked="0" layoutInCell="1" allowOverlap="1">
            <wp:simplePos x="0" y="0"/>
            <wp:positionH relativeFrom="column">
              <wp:posOffset>288290</wp:posOffset>
            </wp:positionH>
            <wp:positionV relativeFrom="paragraph">
              <wp:posOffset>12700</wp:posOffset>
            </wp:positionV>
            <wp:extent cx="1497965" cy="1122045"/>
            <wp:effectExtent l="0" t="0" r="6985" b="1905"/>
            <wp:wrapNone/>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497965" cy="1122045"/>
                    </a:xfrm>
                    <a:prstGeom prst="rect">
                      <a:avLst/>
                    </a:prstGeom>
                    <a:noFill/>
                    <a:ln>
                      <a:noFill/>
                    </a:ln>
                  </pic:spPr>
                </pic:pic>
              </a:graphicData>
            </a:graphic>
            <wp14:sizeRelH relativeFrom="page">
              <wp14:pctWidth>0</wp14:pctWidth>
            </wp14:sizeRelH>
            <wp14:sizeRelV relativeFrom="page">
              <wp14:pctHeight>0</wp14:pctHeight>
            </wp14:sizeRelV>
          </wp:anchor>
        </w:drawing>
      </w:r>
    </w:p>
    <w:p>
      <w:pPr>
        <w:spacing w:line="400" w:lineRule="exact"/>
        <w:rPr>
          <w:rFonts w:ascii="宋体" w:hAnsi="宋体"/>
          <w:b/>
          <w:szCs w:val="21"/>
        </w:rPr>
      </w:pPr>
    </w:p>
    <w:p>
      <w:pPr>
        <w:spacing w:line="400" w:lineRule="exact"/>
        <w:rPr>
          <w:rFonts w:ascii="宋体" w:hAnsi="宋体"/>
          <w:b/>
          <w:szCs w:val="21"/>
        </w:rPr>
      </w:pPr>
    </w:p>
    <w:p>
      <w:pPr>
        <w:spacing w:line="400" w:lineRule="exact"/>
        <w:rPr>
          <w:rFonts w:ascii="宋体" w:hAnsi="宋体"/>
          <w:b/>
          <w:szCs w:val="21"/>
        </w:rPr>
      </w:pPr>
    </w:p>
    <w:p>
      <w:pPr>
        <w:spacing w:line="240" w:lineRule="exact"/>
        <w:rPr>
          <w:rFonts w:ascii="宋体" w:hAnsi="宋体"/>
          <w:sz w:val="15"/>
          <w:szCs w:val="15"/>
        </w:rPr>
      </w:pPr>
    </w:p>
    <w:p>
      <w:pPr>
        <w:spacing w:line="240" w:lineRule="exact"/>
        <w:rPr>
          <w:rFonts w:ascii="宋体" w:hAnsi="宋体"/>
          <w:sz w:val="15"/>
          <w:szCs w:val="15"/>
        </w:rPr>
      </w:pPr>
      <w:r>
        <w:rPr>
          <w:rFonts w:ascii="宋体" w:hAnsi="宋体" w:hint="eastAsia"/>
          <w:sz w:val="15"/>
          <w:szCs w:val="15"/>
        </w:rPr>
        <w:t>档位指示位于转速表左下侧，显示自动变速箱当前选择的模式和档位：</w:t>
      </w:r>
      <w:r>
        <w:rPr>
          <w:rFonts w:ascii="宋体" w:hAnsi="宋体" w:hint="eastAsia"/>
          <w:sz w:val="15"/>
          <w:szCs w:val="15"/>
        </w:rPr>
        <w:br/>
        <w:t>P：驻车档；</w:t>
      </w:r>
    </w:p>
    <w:p>
      <w:pPr>
        <w:spacing w:line="240" w:lineRule="exact"/>
        <w:rPr>
          <w:rFonts w:ascii="宋体" w:hAnsi="宋体"/>
          <w:sz w:val="15"/>
          <w:szCs w:val="15"/>
        </w:rPr>
      </w:pPr>
      <w:r>
        <w:rPr>
          <w:rFonts w:ascii="宋体" w:hAnsi="宋体" w:hint="eastAsia"/>
          <w:sz w:val="15"/>
          <w:szCs w:val="15"/>
        </w:rPr>
        <w:t>R：倒车档；</w:t>
      </w:r>
    </w:p>
    <w:p>
      <w:pPr>
        <w:spacing w:line="240" w:lineRule="exact"/>
        <w:rPr>
          <w:rFonts w:ascii="宋体" w:hAnsi="宋体"/>
          <w:sz w:val="15"/>
          <w:szCs w:val="15"/>
        </w:rPr>
      </w:pPr>
      <w:r>
        <w:rPr>
          <w:rFonts w:ascii="宋体" w:hAnsi="宋体" w:hint="eastAsia"/>
          <w:sz w:val="15"/>
          <w:szCs w:val="15"/>
        </w:rPr>
        <w:t>N：空档；</w:t>
      </w:r>
    </w:p>
    <w:p>
      <w:pPr>
        <w:spacing w:line="240" w:lineRule="exact"/>
        <w:rPr>
          <w:rFonts w:ascii="宋体" w:hAnsi="宋体"/>
          <w:sz w:val="15"/>
          <w:szCs w:val="15"/>
        </w:rPr>
      </w:pPr>
      <w:r>
        <w:rPr>
          <w:rFonts w:ascii="宋体" w:hAnsi="宋体" w:hint="eastAsia"/>
          <w:sz w:val="15"/>
          <w:szCs w:val="15"/>
        </w:rPr>
        <w:t>D：前进档（经济模式）；</w:t>
      </w:r>
    </w:p>
    <w:p>
      <w:pPr>
        <w:spacing w:line="240" w:lineRule="exact"/>
        <w:rPr>
          <w:rFonts w:ascii="宋体" w:hAnsi="宋体"/>
          <w:sz w:val="15"/>
          <w:szCs w:val="15"/>
        </w:rPr>
      </w:pPr>
      <w:r>
        <w:rPr>
          <w:rFonts w:ascii="宋体" w:hAnsi="宋体" w:hint="eastAsia"/>
          <w:sz w:val="15"/>
          <w:szCs w:val="15"/>
        </w:rPr>
        <w:t>S：运动模式；</w:t>
      </w:r>
    </w:p>
    <w:p>
      <w:pPr>
        <w:spacing w:line="240" w:lineRule="exact"/>
        <w:rPr>
          <w:rFonts w:ascii="宋体" w:hAnsi="宋体"/>
          <w:sz w:val="15"/>
          <w:szCs w:val="15"/>
        </w:rPr>
      </w:pPr>
      <w:r>
        <w:rPr>
          <w:rFonts w:ascii="宋体" w:hAnsi="宋体" w:hint="eastAsia"/>
          <w:sz w:val="15"/>
          <w:szCs w:val="15"/>
        </w:rPr>
        <w:t>M：手动模式。</w:t>
      </w:r>
    </w:p>
    <w:p>
      <w:pPr>
        <w:spacing w:line="240" w:lineRule="exact"/>
        <w:rPr>
          <w:rFonts w:ascii="宋体" w:hAnsi="宋体"/>
          <w:b/>
          <w:sz w:val="15"/>
          <w:szCs w:val="15"/>
        </w:rPr>
      </w:pPr>
      <w:r>
        <w:rPr>
          <w:rFonts w:ascii="宋体" w:hAnsi="宋体"/>
          <w:b/>
          <w:sz w:val="15"/>
          <w:szCs w:val="15"/>
        </w:rPr>
        <w:t>换档操作杆的位</w:t>
      </w:r>
      <w:r>
        <w:rPr>
          <w:rFonts w:ascii="宋体" w:hAnsi="宋体" w:hint="eastAsia"/>
          <w:b/>
          <w:sz w:val="15"/>
          <w:szCs w:val="15"/>
        </w:rPr>
        <w:t>置</w:t>
      </w:r>
    </w:p>
    <w:p>
      <w:pPr>
        <w:spacing w:line="240" w:lineRule="exact"/>
        <w:rPr>
          <w:rFonts w:ascii="宋体" w:hAnsi="宋体"/>
          <w:sz w:val="15"/>
          <w:szCs w:val="15"/>
        </w:rPr>
      </w:pPr>
      <w:r>
        <w:rPr>
          <w:rFonts w:ascii="宋体" w:hAnsi="宋体" w:hint="eastAsia"/>
          <w:sz w:val="15"/>
          <w:szCs w:val="15"/>
        </w:rPr>
        <w:t>换档操作杆的位置包括驻车档、倒车档、空档、前进档、运动模式和手动模式等。</w:t>
      </w:r>
    </w:p>
    <w:p>
      <w:pPr>
        <w:spacing w:line="240" w:lineRule="exact"/>
        <w:rPr>
          <w:rFonts w:ascii="宋体" w:hAnsi="宋体"/>
          <w:sz w:val="15"/>
          <w:szCs w:val="15"/>
        </w:rPr>
      </w:pPr>
      <w:r>
        <w:rPr>
          <w:rFonts w:ascii="宋体" w:hAnsi="宋体" w:hint="eastAsia"/>
          <w:b/>
          <w:sz w:val="15"/>
          <w:szCs w:val="15"/>
        </w:rPr>
        <w:t>驻车档</w:t>
      </w:r>
      <w:r>
        <w:rPr>
          <w:rFonts w:ascii="宋体" w:hAnsi="宋体" w:hint="eastAsia"/>
          <w:sz w:val="15"/>
          <w:szCs w:val="15"/>
        </w:rPr>
        <w:t>(P：Park)—在此位置，变速器、换挡杆均被用机械方式锁定。关闭或起动发动机时应处于此档。如需从驻车档排出，点火开关应上</w:t>
      </w:r>
      <w:r>
        <w:rPr>
          <w:rFonts w:ascii="宋体" w:hAnsi="宋体"/>
          <w:sz w:val="15"/>
          <w:szCs w:val="15"/>
        </w:rPr>
        <w:t>ON</w:t>
      </w:r>
      <w:r>
        <w:rPr>
          <w:rFonts w:ascii="宋体" w:hAnsi="宋体" w:hint="eastAsia"/>
          <w:sz w:val="15"/>
          <w:szCs w:val="15"/>
        </w:rPr>
        <w:t>档电状态，并踩下制动踏板，即可排出此档位。</w:t>
      </w:r>
    </w:p>
    <w:p>
      <w:pPr>
        <w:spacing w:line="240" w:lineRule="exact"/>
        <w:rPr>
          <w:rFonts w:ascii="宋体" w:hAnsi="宋体"/>
          <w:sz w:val="15"/>
          <w:szCs w:val="15"/>
        </w:rPr>
      </w:pPr>
      <w:r>
        <w:rPr>
          <w:rFonts w:ascii="宋体" w:hAnsi="宋体" w:hint="eastAsia"/>
          <w:b/>
          <w:sz w:val="15"/>
          <w:szCs w:val="15"/>
        </w:rPr>
        <w:t>注意</w:t>
      </w:r>
      <w:r>
        <w:rPr>
          <w:rFonts w:ascii="宋体" w:hAnsi="宋体" w:hint="eastAsia"/>
          <w:sz w:val="15"/>
          <w:szCs w:val="15"/>
        </w:rPr>
        <w:t>：排入驻车档时，为避免损坏变速器，必须在车辆完全停止后排入驻车档。</w:t>
      </w:r>
    </w:p>
    <w:p>
      <w:pPr>
        <w:spacing w:line="240" w:lineRule="exact"/>
        <w:rPr>
          <w:rFonts w:ascii="宋体" w:hAnsi="宋体"/>
          <w:sz w:val="15"/>
          <w:szCs w:val="15"/>
        </w:rPr>
      </w:pPr>
      <w:r>
        <w:rPr>
          <w:rFonts w:ascii="宋体" w:hAnsi="宋体" w:hint="eastAsia"/>
          <w:b/>
          <w:sz w:val="15"/>
          <w:szCs w:val="15"/>
        </w:rPr>
        <w:t>倒车档</w:t>
      </w:r>
      <w:r>
        <w:rPr>
          <w:rFonts w:ascii="宋体" w:hAnsi="宋体" w:hint="eastAsia"/>
          <w:sz w:val="15"/>
          <w:szCs w:val="15"/>
        </w:rPr>
        <w:t>(R：Reverse)—关于自驻车档排入倒车档的操作方法，请参见驻车档一项的说明。</w:t>
      </w:r>
    </w:p>
    <w:p>
      <w:pPr>
        <w:spacing w:line="240" w:lineRule="exact"/>
        <w:rPr>
          <w:rFonts w:ascii="宋体" w:hAnsi="宋体"/>
          <w:sz w:val="15"/>
          <w:szCs w:val="15"/>
        </w:rPr>
      </w:pPr>
      <w:r>
        <w:rPr>
          <w:rFonts w:ascii="宋体" w:hAnsi="宋体" w:hint="eastAsia"/>
          <w:b/>
          <w:sz w:val="15"/>
          <w:szCs w:val="15"/>
        </w:rPr>
        <w:t>空档</w:t>
      </w:r>
      <w:r>
        <w:rPr>
          <w:rFonts w:ascii="宋体" w:hAnsi="宋体" w:hint="eastAsia"/>
          <w:sz w:val="15"/>
          <w:szCs w:val="15"/>
        </w:rPr>
        <w:t>(N：Neutral)—当需要重新启动已熄火的发动机，或者需要暂时停车而让发动机怠速运转时，可使用空档。无论出于什么原因，只要下车，就必须换至驻车档。在此位置，换档杆会被锁止。</w:t>
      </w:r>
    </w:p>
    <w:p>
      <w:pPr>
        <w:spacing w:line="240" w:lineRule="exact"/>
        <w:rPr>
          <w:rFonts w:ascii="宋体" w:hAnsi="宋体"/>
          <w:sz w:val="15"/>
          <w:szCs w:val="15"/>
        </w:rPr>
      </w:pPr>
      <w:r>
        <w:rPr>
          <w:rFonts w:ascii="宋体" w:hAnsi="宋体" w:hint="eastAsia"/>
          <w:b/>
          <w:sz w:val="15"/>
          <w:szCs w:val="15"/>
        </w:rPr>
        <w:t>前进档</w:t>
      </w:r>
      <w:r>
        <w:rPr>
          <w:rFonts w:ascii="宋体" w:hAnsi="宋体" w:hint="eastAsia"/>
          <w:sz w:val="15"/>
          <w:szCs w:val="15"/>
        </w:rPr>
        <w:t>(D：Drive)—正常驾驶时使用此档位。变速器会依据汽车的速度与加速自动选择适当的档位。此档位下，车辆处于经济模式，燃油经济性最佳。</w:t>
      </w:r>
    </w:p>
    <w:p>
      <w:pPr>
        <w:spacing w:line="240" w:lineRule="exact"/>
        <w:rPr>
          <w:rFonts w:ascii="宋体" w:hAnsi="宋体"/>
          <w:sz w:val="15"/>
          <w:szCs w:val="15"/>
        </w:rPr>
      </w:pPr>
      <w:r>
        <w:rPr>
          <w:rFonts w:ascii="宋体" w:hAnsi="宋体" w:hint="eastAsia"/>
          <w:b/>
          <w:sz w:val="15"/>
          <w:szCs w:val="15"/>
        </w:rPr>
        <w:t>运动模式</w:t>
      </w:r>
      <w:r>
        <w:rPr>
          <w:rFonts w:ascii="宋体" w:hAnsi="宋体" w:hint="eastAsia"/>
          <w:sz w:val="15"/>
          <w:szCs w:val="15"/>
        </w:rPr>
        <w:t>(S：Sport)—在运动模式下车辆的动力性要高于经济模式。</w:t>
      </w:r>
    </w:p>
    <w:p>
      <w:pPr>
        <w:spacing w:line="240" w:lineRule="exact"/>
        <w:rPr>
          <w:rFonts w:ascii="宋体" w:hAnsi="宋体"/>
          <w:sz w:val="15"/>
          <w:szCs w:val="15"/>
        </w:rPr>
      </w:pPr>
      <w:r>
        <w:rPr>
          <w:rFonts w:ascii="宋体" w:hAnsi="宋体" w:hint="eastAsia"/>
          <w:b/>
          <w:sz w:val="15"/>
          <w:szCs w:val="15"/>
        </w:rPr>
        <w:t>手动模式</w:t>
      </w:r>
      <w:r>
        <w:rPr>
          <w:rFonts w:ascii="宋体" w:hAnsi="宋体" w:hint="eastAsia"/>
          <w:sz w:val="15"/>
          <w:szCs w:val="15"/>
        </w:rPr>
        <w:t>(M：Manual)—在手动模式下可以将换档操作杆推向加档</w:t>
      </w:r>
      <w:r>
        <w:rPr>
          <w:rFonts w:ascii="宋体" w:hAnsi="宋体"/>
          <w:sz w:val="15"/>
          <w:szCs w:val="15"/>
        </w:rPr>
        <w:t>(+)</w:t>
      </w:r>
      <w:r>
        <w:rPr>
          <w:rFonts w:ascii="宋体" w:hAnsi="宋体" w:hint="eastAsia"/>
          <w:sz w:val="15"/>
          <w:szCs w:val="15"/>
        </w:rPr>
        <w:t>、减档</w:t>
      </w:r>
      <w:r>
        <w:rPr>
          <w:rFonts w:ascii="宋体" w:hAnsi="宋体"/>
          <w:sz w:val="15"/>
          <w:szCs w:val="15"/>
        </w:rPr>
        <w:t>(-)</w:t>
      </w:r>
      <w:r>
        <w:rPr>
          <w:rFonts w:ascii="宋体" w:hAnsi="宋体" w:hint="eastAsia"/>
          <w:sz w:val="15"/>
          <w:szCs w:val="15"/>
        </w:rPr>
        <w:t>两个档位，从而达到手动控制变速器档位变换的目的。</w:t>
      </w:r>
    </w:p>
    <w:p>
      <w:pPr>
        <w:spacing w:line="240" w:lineRule="exact"/>
        <w:rPr>
          <w:rFonts w:ascii="宋体" w:hAnsi="宋体"/>
          <w:sz w:val="15"/>
          <w:szCs w:val="15"/>
        </w:rPr>
      </w:pPr>
      <w:r>
        <w:rPr>
          <w:rFonts w:ascii="宋体" w:hAnsi="宋体" w:hint="eastAsia"/>
          <w:b/>
          <w:sz w:val="15"/>
          <w:szCs w:val="15"/>
        </w:rPr>
        <w:t>加档</w:t>
      </w:r>
      <w:r>
        <w:rPr>
          <w:rFonts w:ascii="宋体" w:hAnsi="宋体" w:hint="eastAsia"/>
          <w:sz w:val="15"/>
          <w:szCs w:val="15"/>
        </w:rPr>
        <w:t>(+)—正常驾驶且换档操作杆处于手动模式下时，将换档操作杆向此档位推动，变速箱控制单元（TCU）会根据当前车速状况进行判断后，则变速器档位会相应增加，直到变速器处于最高档位(六档)为止。</w:t>
      </w:r>
    </w:p>
    <w:p>
      <w:pPr>
        <w:spacing w:line="240" w:lineRule="exact"/>
        <w:rPr>
          <w:rFonts w:ascii="宋体" w:hAnsi="宋体"/>
          <w:sz w:val="15"/>
          <w:szCs w:val="15"/>
        </w:rPr>
      </w:pPr>
      <w:r>
        <w:rPr>
          <w:rFonts w:ascii="宋体" w:hAnsi="宋体" w:hint="eastAsia"/>
          <w:b/>
          <w:sz w:val="15"/>
          <w:szCs w:val="15"/>
        </w:rPr>
        <w:t>减档</w:t>
      </w:r>
      <w:r>
        <w:rPr>
          <w:rFonts w:ascii="宋体" w:hAnsi="宋体" w:hint="eastAsia"/>
          <w:sz w:val="15"/>
          <w:szCs w:val="15"/>
        </w:rPr>
        <w:t>(-)—正常驾驶且换档操作杆处于手动模式下时，将换档操作杆向此档位推动，变速箱控制单元(TCU)会根据当前车速状况进行判断后，则变速器档位会相应降低，直到变速器处于最低档位(1档)为止。</w:t>
      </w:r>
    </w:p>
    <w:p>
      <w:pPr>
        <w:spacing w:line="240" w:lineRule="exact"/>
        <w:rPr>
          <w:rFonts w:ascii="宋体" w:hAnsi="宋体"/>
          <w:b/>
          <w:sz w:val="15"/>
          <w:szCs w:val="15"/>
        </w:rPr>
      </w:pPr>
      <w:r>
        <w:rPr>
          <w:rFonts w:ascii="宋体" w:hAnsi="宋体" w:hint="eastAsia"/>
          <w:b/>
          <w:sz w:val="15"/>
          <w:szCs w:val="15"/>
        </w:rPr>
        <w:lastRenderedPageBreak/>
        <w:t>运动模式的选择</w:t>
      </w:r>
    </w:p>
    <w:p>
      <w:pPr>
        <w:spacing w:line="240" w:lineRule="exact"/>
        <w:ind w:firstLineChars="200" w:firstLine="300"/>
        <w:rPr>
          <w:rFonts w:ascii="宋体" w:hAnsi="宋体"/>
          <w:sz w:val="15"/>
          <w:szCs w:val="15"/>
        </w:rPr>
      </w:pPr>
      <w:r>
        <w:rPr>
          <w:rFonts w:ascii="宋体" w:hAnsi="宋体" w:hint="eastAsia"/>
          <w:sz w:val="15"/>
          <w:szCs w:val="15"/>
        </w:rPr>
        <w:t>当换挡杆在D档位置时，直接推动换挡操作杆到左边，而不进行加减档的操作，此时就选择了运动模式，组合仪表的档位显示屏显示S1、S2、S3、S4、S5、S6。</w:t>
      </w:r>
    </w:p>
    <w:p>
      <w:pPr>
        <w:spacing w:line="240" w:lineRule="exact"/>
        <w:rPr>
          <w:rFonts w:ascii="宋体" w:hAnsi="宋体"/>
          <w:b/>
          <w:sz w:val="15"/>
          <w:szCs w:val="15"/>
        </w:rPr>
      </w:pPr>
      <w:r>
        <w:rPr>
          <w:rFonts w:ascii="宋体" w:hAnsi="宋体" w:hint="eastAsia"/>
          <w:b/>
          <w:sz w:val="15"/>
          <w:szCs w:val="15"/>
        </w:rPr>
        <w:t>手动模式的选择</w:t>
      </w:r>
    </w:p>
    <w:p>
      <w:pPr>
        <w:spacing w:line="240" w:lineRule="exact"/>
        <w:rPr>
          <w:rFonts w:ascii="宋体" w:hAnsi="宋体"/>
          <w:sz w:val="15"/>
          <w:szCs w:val="15"/>
        </w:rPr>
      </w:pPr>
      <w:r>
        <w:rPr>
          <w:rFonts w:ascii="宋体" w:hAnsi="宋体" w:hint="eastAsia"/>
          <w:sz w:val="15"/>
          <w:szCs w:val="15"/>
        </w:rPr>
        <w:t>当换档杆在D档位置时，先将换挡操作杆推动到左边，然后将换挡操作杆向前或向后推动，此时就选择了手动模式，组合仪表的档位显示屏会显示当前使用档位M1、M2、M3、M4、M5、M6。</w:t>
      </w:r>
    </w:p>
    <w:p>
      <w:pPr>
        <w:spacing w:line="240" w:lineRule="exact"/>
        <w:rPr>
          <w:rFonts w:ascii="宋体" w:hAnsi="宋体"/>
          <w:sz w:val="15"/>
          <w:szCs w:val="15"/>
        </w:rPr>
      </w:pPr>
      <w:r>
        <w:rPr>
          <w:rFonts w:ascii="宋体" w:hAnsi="宋体" w:hint="eastAsia"/>
          <w:b/>
          <w:sz w:val="15"/>
          <w:szCs w:val="15"/>
        </w:rPr>
        <w:t>说明</w:t>
      </w:r>
      <w:r>
        <w:rPr>
          <w:rFonts w:ascii="宋体" w:hAnsi="宋体" w:hint="eastAsia"/>
          <w:sz w:val="15"/>
          <w:szCs w:val="15"/>
        </w:rPr>
        <w:t>：</w:t>
      </w:r>
    </w:p>
    <w:p>
      <w:pPr>
        <w:spacing w:line="240" w:lineRule="exact"/>
        <w:rPr>
          <w:rFonts w:ascii="宋体" w:hAnsi="宋体"/>
          <w:sz w:val="15"/>
          <w:szCs w:val="15"/>
        </w:rPr>
      </w:pPr>
      <w:r>
        <w:rPr>
          <w:rFonts w:ascii="宋体" w:hAnsi="宋体" w:hint="eastAsia"/>
          <w:sz w:val="15"/>
          <w:szCs w:val="15"/>
        </w:rPr>
        <w:t>1 运动模式下和手动模式下换档杆处于同一位置；</w:t>
      </w:r>
    </w:p>
    <w:p>
      <w:pPr>
        <w:spacing w:line="240" w:lineRule="exact"/>
        <w:rPr>
          <w:rFonts w:ascii="宋体" w:hAnsi="宋体"/>
          <w:sz w:val="15"/>
          <w:szCs w:val="15"/>
        </w:rPr>
      </w:pPr>
      <w:r>
        <w:rPr>
          <w:rFonts w:ascii="宋体" w:hAnsi="宋体" w:hint="eastAsia"/>
          <w:sz w:val="15"/>
          <w:szCs w:val="15"/>
        </w:rPr>
        <w:t>2 如果需要从M档再次进入S档，须将换档杆先排入D档，然后再排入S档。</w:t>
      </w:r>
    </w:p>
    <w:p>
      <w:pPr>
        <w:spacing w:line="240" w:lineRule="exact"/>
        <w:rPr>
          <w:rFonts w:ascii="宋体" w:hAnsi="宋体"/>
          <w:sz w:val="15"/>
          <w:szCs w:val="15"/>
        </w:rPr>
      </w:pPr>
      <w:r>
        <w:rPr>
          <w:rFonts w:ascii="宋体" w:hAnsi="宋体" w:hint="eastAsia"/>
          <w:sz w:val="15"/>
          <w:szCs w:val="15"/>
        </w:rPr>
        <w:t>3 运动模式下，第一次加减档操作默认为进入手动模式的开关信号，变速器不会进行相应操作。</w:t>
      </w:r>
    </w:p>
    <w:p>
      <w:pPr>
        <w:spacing w:line="240" w:lineRule="exact"/>
        <w:rPr>
          <w:rFonts w:ascii="宋体" w:hAnsi="宋体"/>
          <w:b/>
          <w:sz w:val="15"/>
          <w:szCs w:val="15"/>
        </w:rPr>
      </w:pPr>
      <w:r>
        <w:rPr>
          <w:rFonts w:ascii="宋体" w:hAnsi="宋体" w:hint="eastAsia"/>
          <w:b/>
          <w:sz w:val="15"/>
          <w:szCs w:val="15"/>
        </w:rPr>
        <w:t>启动车辆</w:t>
      </w:r>
    </w:p>
    <w:p>
      <w:pPr>
        <w:spacing w:line="240" w:lineRule="exact"/>
        <w:rPr>
          <w:rFonts w:ascii="宋体" w:hAnsi="宋体"/>
          <w:sz w:val="15"/>
          <w:szCs w:val="15"/>
        </w:rPr>
      </w:pPr>
      <w:r>
        <w:rPr>
          <w:rFonts w:ascii="宋体" w:hAnsi="宋体" w:hint="eastAsia"/>
          <w:sz w:val="15"/>
          <w:szCs w:val="15"/>
        </w:rPr>
        <w:t>启动发动机时，换档杆必须处于驻车档(P)或空档(N)的位置。</w:t>
      </w:r>
    </w:p>
    <w:p>
      <w:pPr>
        <w:spacing w:line="240" w:lineRule="exact"/>
        <w:rPr>
          <w:rFonts w:ascii="宋体" w:hAnsi="宋体"/>
          <w:b/>
          <w:sz w:val="15"/>
          <w:szCs w:val="15"/>
        </w:rPr>
      </w:pPr>
      <w:r>
        <w:rPr>
          <w:rFonts w:ascii="宋体" w:hAnsi="宋体" w:hint="eastAsia"/>
          <w:b/>
          <w:sz w:val="15"/>
          <w:szCs w:val="15"/>
        </w:rPr>
        <w:t>停车</w:t>
      </w:r>
    </w:p>
    <w:p>
      <w:pPr>
        <w:spacing w:line="240" w:lineRule="exact"/>
        <w:rPr>
          <w:rFonts w:ascii="宋体" w:hAnsi="宋体"/>
          <w:sz w:val="15"/>
          <w:szCs w:val="15"/>
        </w:rPr>
      </w:pPr>
      <w:r>
        <w:rPr>
          <w:rFonts w:ascii="宋体" w:hAnsi="宋体" w:hint="eastAsia"/>
          <w:sz w:val="15"/>
          <w:szCs w:val="15"/>
        </w:rPr>
        <w:t>当您的车辆需要停下时，请先松开加速踏板并踩下制动踏板，车辆完全停止后拉紧手刹车，最后将变速杆排入P档位置。</w:t>
      </w:r>
    </w:p>
    <w:p>
      <w:pPr>
        <w:numPr>
          <w:ilvl w:val="0"/>
          <w:numId w:val="90"/>
        </w:numPr>
        <w:adjustRightInd w:val="0"/>
        <w:snapToGrid w:val="0"/>
        <w:spacing w:line="240" w:lineRule="exact"/>
        <w:ind w:left="0" w:firstLine="0"/>
        <w:jc w:val="left"/>
        <w:textAlignment w:val="baseline"/>
        <w:rPr>
          <w:rFonts w:ascii="宋体" w:hAnsi="宋体"/>
          <w:sz w:val="15"/>
          <w:szCs w:val="15"/>
        </w:rPr>
      </w:pPr>
      <w:r>
        <w:rPr>
          <w:rFonts w:ascii="宋体" w:hAnsi="宋体" w:hint="eastAsia"/>
          <w:b/>
          <w:sz w:val="15"/>
          <w:szCs w:val="15"/>
        </w:rPr>
        <w:t>坡道起步</w:t>
      </w:r>
    </w:p>
    <w:p>
      <w:pPr>
        <w:adjustRightInd w:val="0"/>
        <w:snapToGrid w:val="0"/>
        <w:spacing w:line="240" w:lineRule="exact"/>
        <w:jc w:val="left"/>
        <w:rPr>
          <w:rFonts w:ascii="宋体" w:hAnsi="宋体"/>
          <w:sz w:val="15"/>
          <w:szCs w:val="15"/>
        </w:rPr>
      </w:pPr>
      <w:r>
        <w:rPr>
          <w:rFonts w:ascii="宋体" w:hAnsi="宋体" w:hint="eastAsia"/>
          <w:sz w:val="15"/>
          <w:szCs w:val="15"/>
        </w:rPr>
        <w:t>为了保护DCT变速器，在较陡的坡道上，请采用</w:t>
      </w:r>
    </w:p>
    <w:p>
      <w:pPr>
        <w:adjustRightInd w:val="0"/>
        <w:snapToGrid w:val="0"/>
        <w:spacing w:line="240" w:lineRule="exact"/>
        <w:jc w:val="left"/>
        <w:rPr>
          <w:rFonts w:ascii="宋体" w:hAnsi="宋体"/>
          <w:sz w:val="15"/>
          <w:szCs w:val="15"/>
        </w:rPr>
      </w:pPr>
      <w:r>
        <w:rPr>
          <w:rFonts w:ascii="宋体" w:hAnsi="宋体" w:hint="eastAsia"/>
          <w:sz w:val="15"/>
          <w:szCs w:val="15"/>
        </w:rPr>
        <w:t>手刹制动器辅助起动车辆。</w:t>
      </w:r>
    </w:p>
    <w:p>
      <w:pPr>
        <w:adjustRightInd w:val="0"/>
        <w:snapToGrid w:val="0"/>
        <w:spacing w:line="240" w:lineRule="exact"/>
        <w:jc w:val="left"/>
        <w:rPr>
          <w:rFonts w:ascii="宋体" w:hAnsi="宋体"/>
          <w:sz w:val="15"/>
          <w:szCs w:val="15"/>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tblGrid>
      <w:tr>
        <w:tc>
          <w:tcPr>
            <w:tcW w:w="3085" w:type="dxa"/>
          </w:tcPr>
          <w:p>
            <w:pPr>
              <w:jc w:val="center"/>
              <w:rPr>
                <w:b/>
                <w:szCs w:val="21"/>
              </w:rPr>
            </w:pPr>
            <w:r>
              <w:rPr>
                <w:rFonts w:hint="eastAsia"/>
                <w:b/>
                <w:szCs w:val="21"/>
              </w:rPr>
              <w:t>温馨提示</w:t>
            </w:r>
          </w:p>
        </w:tc>
      </w:tr>
      <w:tr>
        <w:tc>
          <w:tcPr>
            <w:tcW w:w="3085" w:type="dxa"/>
          </w:tcPr>
          <w:p>
            <w:pPr>
              <w:adjustRightInd w:val="0"/>
              <w:snapToGrid w:val="0"/>
              <w:spacing w:line="240" w:lineRule="exact"/>
              <w:jc w:val="left"/>
              <w:rPr>
                <w:rFonts w:ascii="宋体" w:hAnsi="宋体"/>
                <w:b/>
                <w:sz w:val="15"/>
                <w:szCs w:val="15"/>
              </w:rPr>
            </w:pPr>
            <w:r>
              <w:rPr>
                <w:rFonts w:ascii="宋体" w:hAnsi="宋体" w:hint="eastAsia"/>
                <w:b/>
                <w:sz w:val="15"/>
                <w:szCs w:val="15"/>
              </w:rPr>
              <w:t>特殊工况换档时出现声音为正常现象</w:t>
            </w:r>
          </w:p>
        </w:tc>
      </w:tr>
      <w:tr>
        <w:tc>
          <w:tcPr>
            <w:tcW w:w="3085" w:type="dxa"/>
          </w:tcPr>
          <w:p>
            <w:pPr>
              <w:adjustRightInd w:val="0"/>
              <w:snapToGrid w:val="0"/>
              <w:spacing w:line="240" w:lineRule="exact"/>
              <w:jc w:val="left"/>
              <w:rPr>
                <w:rFonts w:ascii="宋体" w:hAnsi="宋体"/>
                <w:sz w:val="15"/>
                <w:szCs w:val="15"/>
              </w:rPr>
            </w:pPr>
            <w:r>
              <w:rPr>
                <w:rFonts w:ascii="宋体" w:hAnsi="宋体" w:hint="eastAsia"/>
                <w:b/>
                <w:sz w:val="15"/>
                <w:szCs w:val="15"/>
              </w:rPr>
              <w:t>TID车型偶发出现顿挫感为正常现象。</w:t>
            </w:r>
          </w:p>
        </w:tc>
      </w:tr>
    </w:tbl>
    <w:p>
      <w:pPr>
        <w:adjustRightInd w:val="0"/>
        <w:snapToGrid w:val="0"/>
        <w:spacing w:line="240" w:lineRule="exact"/>
        <w:jc w:val="left"/>
        <w:rPr>
          <w:rFonts w:ascii="宋体" w:hAnsi="宋体"/>
          <w:sz w:val="15"/>
          <w:szCs w:val="15"/>
        </w:rPr>
      </w:pPr>
    </w:p>
    <w:tbl>
      <w:tblPr>
        <w:tblpPr w:leftFromText="181" w:rightFromText="181" w:vertAnchor="text" w:horzAnchor="margin" w:tblpY="31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tblGrid>
      <w:tr>
        <w:trPr>
          <w:trHeight w:val="232"/>
        </w:trPr>
        <w:tc>
          <w:tcPr>
            <w:tcW w:w="3132" w:type="dxa"/>
          </w:tcPr>
          <w:p>
            <w:pPr>
              <w:jc w:val="center"/>
              <w:rPr>
                <w:rFonts w:ascii="宋体" w:hAnsi="宋体"/>
                <w:b/>
                <w:kern w:val="0"/>
                <w:szCs w:val="21"/>
              </w:rPr>
            </w:pPr>
            <w:r>
              <w:rPr>
                <w:rFonts w:hint="eastAsia"/>
                <w:b/>
                <w:szCs w:val="21"/>
              </w:rPr>
              <w:t>特别提示</w:t>
            </w:r>
          </w:p>
        </w:tc>
      </w:tr>
      <w:tr>
        <w:trPr>
          <w:trHeight w:val="1799"/>
        </w:trPr>
        <w:tc>
          <w:tcPr>
            <w:tcW w:w="3132" w:type="dxa"/>
          </w:tcPr>
          <w:p>
            <w:pPr>
              <w:numPr>
                <w:ilvl w:val="0"/>
                <w:numId w:val="91"/>
              </w:numPr>
              <w:adjustRightInd w:val="0"/>
              <w:snapToGrid w:val="0"/>
              <w:ind w:left="0" w:firstLine="0"/>
              <w:jc w:val="left"/>
              <w:textAlignment w:val="baseline"/>
              <w:rPr>
                <w:rFonts w:ascii="宋体" w:hAnsi="宋体"/>
                <w:b/>
                <w:sz w:val="15"/>
                <w:szCs w:val="15"/>
              </w:rPr>
            </w:pPr>
            <w:r>
              <w:rPr>
                <w:rFonts w:ascii="宋体" w:hAnsi="宋体" w:hint="eastAsia"/>
                <w:b/>
                <w:sz w:val="15"/>
                <w:szCs w:val="15"/>
              </w:rPr>
              <w:t>坡道停车时，请务必踩住制动踏板并拉紧手刹。切勿采用在前进挡踩油门踏板的方式阻止车辆溜坡，这样可能导致变速器离合器过热或严重磨损。</w:t>
            </w:r>
          </w:p>
          <w:p>
            <w:pPr>
              <w:numPr>
                <w:ilvl w:val="0"/>
                <w:numId w:val="91"/>
              </w:numPr>
              <w:adjustRightInd w:val="0"/>
              <w:snapToGrid w:val="0"/>
              <w:ind w:left="0" w:firstLine="0"/>
              <w:jc w:val="left"/>
              <w:textAlignment w:val="baseline"/>
              <w:rPr>
                <w:rFonts w:ascii="宋体" w:hAnsi="宋体"/>
                <w:b/>
                <w:sz w:val="15"/>
                <w:szCs w:val="15"/>
              </w:rPr>
            </w:pPr>
            <w:r>
              <w:rPr>
                <w:rFonts w:ascii="宋体" w:hAnsi="宋体" w:hint="eastAsia"/>
                <w:b/>
                <w:sz w:val="15"/>
                <w:szCs w:val="15"/>
              </w:rPr>
              <w:t>驻车时，将换档杆排入P档前，请务必先拉紧手刹制动器。因为车辆停驻在斜坡上时，松开制动踏板车辆可能向下轻微移动。在将变速器置于驻车档之前，拉紧手刹制动器，可避免车辆移动时施压于变速器内的驻车机构，这样，当您想开车时，可使换档操作杆更容易从驻车档排出。</w:t>
            </w:r>
          </w:p>
        </w:tc>
      </w:tr>
    </w:tbl>
    <w:p>
      <w:pPr>
        <w:spacing w:line="400" w:lineRule="exact"/>
        <w:rPr>
          <w:rFonts w:ascii="宋体" w:hAnsi="宋体"/>
          <w:b/>
          <w:sz w:val="15"/>
          <w:szCs w:val="15"/>
        </w:rPr>
      </w:pPr>
      <w:r>
        <w:rPr>
          <w:rFonts w:ascii="宋体" w:hAnsi="宋体" w:hint="eastAsia"/>
          <w:b/>
          <w:sz w:val="15"/>
          <w:szCs w:val="15"/>
        </w:rPr>
        <w:t>特殊环境</w:t>
      </w:r>
    </w:p>
    <w:p>
      <w:pPr>
        <w:spacing w:line="240" w:lineRule="exact"/>
        <w:ind w:firstLineChars="200" w:firstLine="300"/>
        <w:rPr>
          <w:rFonts w:ascii="宋体" w:hAnsi="宋体"/>
          <w:sz w:val="15"/>
          <w:szCs w:val="15"/>
        </w:rPr>
      </w:pPr>
      <w:r>
        <w:rPr>
          <w:rFonts w:ascii="宋体" w:hAnsi="宋体" w:hint="eastAsia"/>
          <w:sz w:val="15"/>
          <w:szCs w:val="15"/>
        </w:rPr>
        <w:t>如果遇到下坡路、弯道或山路，我们建议使用手动模式，并挂入低档位，以便充分利用发动机制动功能。</w:t>
      </w:r>
    </w:p>
    <w:p>
      <w:pPr>
        <w:spacing w:line="400" w:lineRule="exact"/>
        <w:rPr>
          <w:rFonts w:ascii="宋体" w:hAnsi="宋体"/>
          <w:b/>
          <w:sz w:val="15"/>
          <w:szCs w:val="15"/>
        </w:rPr>
      </w:pPr>
      <w:r>
        <w:rPr>
          <w:rFonts w:ascii="宋体" w:hAnsi="宋体" w:hint="eastAsia"/>
          <w:b/>
          <w:sz w:val="15"/>
          <w:szCs w:val="15"/>
        </w:rPr>
        <w:t>6DT25双离合变速器特性：</w:t>
      </w:r>
    </w:p>
    <w:p>
      <w:pPr>
        <w:spacing w:line="240" w:lineRule="exact"/>
        <w:rPr>
          <w:rFonts w:ascii="宋体" w:hAnsi="宋体"/>
          <w:sz w:val="15"/>
          <w:szCs w:val="15"/>
        </w:rPr>
      </w:pPr>
      <w:r>
        <w:rPr>
          <w:rFonts w:ascii="宋体" w:hAnsi="宋体" w:hint="eastAsia"/>
          <w:sz w:val="15"/>
          <w:szCs w:val="15"/>
        </w:rPr>
        <w:t>6DT25双离合变速器是一款全新设计的高性能变速器，它采用了干式双离合器、电液控制技术，兼具手动变速器的低油耗和自动变速器的操作舒适特性。</w:t>
      </w:r>
    </w:p>
    <w:p>
      <w:pPr>
        <w:spacing w:line="240" w:lineRule="exact"/>
        <w:rPr>
          <w:rFonts w:ascii="宋体" w:hAnsi="宋体"/>
          <w:sz w:val="15"/>
          <w:szCs w:val="15"/>
        </w:rPr>
      </w:pPr>
      <w:r>
        <w:rPr>
          <w:rFonts w:ascii="宋体" w:hAnsi="宋体" w:hint="eastAsia"/>
          <w:sz w:val="15"/>
          <w:szCs w:val="15"/>
        </w:rPr>
        <w:t>6DT25双离合变速器在大多数驾驶情况下，使车辆在起步、换挡时更加平顺，更加节油。</w:t>
      </w:r>
    </w:p>
    <w:p>
      <w:pPr>
        <w:spacing w:line="240" w:lineRule="exact"/>
        <w:rPr>
          <w:rFonts w:ascii="宋体" w:hAnsi="宋体"/>
          <w:sz w:val="15"/>
          <w:szCs w:val="15"/>
        </w:rPr>
      </w:pPr>
      <w:r>
        <w:rPr>
          <w:rFonts w:ascii="宋体" w:hAnsi="宋体" w:hint="eastAsia"/>
          <w:sz w:val="15"/>
          <w:szCs w:val="15"/>
        </w:rPr>
        <w:t>在某些特定工况下的表现属于正常现象，请您安心使用。</w:t>
      </w:r>
    </w:p>
    <w:p>
      <w:pPr>
        <w:spacing w:line="240" w:lineRule="exact"/>
        <w:rPr>
          <w:rFonts w:ascii="宋体" w:hAnsi="宋体"/>
          <w:sz w:val="15"/>
          <w:szCs w:val="15"/>
        </w:rPr>
      </w:pPr>
      <w:r>
        <w:rPr>
          <w:rFonts w:ascii="宋体" w:hAnsi="宋体" w:hint="eastAsia"/>
          <w:sz w:val="15"/>
          <w:szCs w:val="15"/>
        </w:rPr>
        <w:t>例如，</w:t>
      </w:r>
    </w:p>
    <w:p>
      <w:pPr>
        <w:numPr>
          <w:ilvl w:val="0"/>
          <w:numId w:val="99"/>
        </w:numPr>
        <w:adjustRightInd w:val="0"/>
        <w:spacing w:line="240" w:lineRule="exact"/>
        <w:textAlignment w:val="baseline"/>
        <w:rPr>
          <w:rFonts w:ascii="宋体" w:hAnsi="宋体"/>
          <w:sz w:val="15"/>
          <w:szCs w:val="15"/>
        </w:rPr>
      </w:pPr>
      <w:r>
        <w:rPr>
          <w:rFonts w:ascii="宋体" w:hAnsi="宋体" w:hint="eastAsia"/>
          <w:sz w:val="15"/>
          <w:szCs w:val="15"/>
        </w:rPr>
        <w:t>在车辆跟车行驶、走走停停的情况下，设计上为达到节油的目的，会利用发动机制动效果，因此会偶尔感觉到轻微的顿挫及拖曳感，这是正常现象。</w:t>
      </w:r>
    </w:p>
    <w:p>
      <w:pPr>
        <w:numPr>
          <w:ilvl w:val="0"/>
          <w:numId w:val="99"/>
        </w:numPr>
        <w:adjustRightInd w:val="0"/>
        <w:spacing w:line="240" w:lineRule="exact"/>
        <w:textAlignment w:val="baseline"/>
        <w:rPr>
          <w:rFonts w:ascii="宋体" w:hAnsi="宋体"/>
          <w:sz w:val="15"/>
          <w:szCs w:val="15"/>
        </w:rPr>
      </w:pPr>
      <w:r>
        <w:rPr>
          <w:rFonts w:ascii="宋体" w:hAnsi="宋体" w:hint="eastAsia"/>
          <w:sz w:val="15"/>
          <w:szCs w:val="15"/>
        </w:rPr>
        <w:t>与手动变速器类似，在车辆行驶在非常安静的环境中（例如两座间距较小的建筑物之间或</w:t>
      </w:r>
      <w:r>
        <w:rPr>
          <w:rFonts w:ascii="宋体" w:hAnsi="宋体" w:hint="eastAsia"/>
          <w:sz w:val="15"/>
          <w:szCs w:val="15"/>
        </w:rPr>
        <w:lastRenderedPageBreak/>
        <w:t>山路上）时，有可能听到轻微的换挡噪音，这是正常现象。</w:t>
      </w:r>
    </w:p>
    <w:p>
      <w:pPr>
        <w:numPr>
          <w:ilvl w:val="0"/>
          <w:numId w:val="99"/>
        </w:numPr>
        <w:adjustRightInd w:val="0"/>
        <w:spacing w:line="240" w:lineRule="exact"/>
        <w:textAlignment w:val="baseline"/>
        <w:rPr>
          <w:rFonts w:ascii="宋体" w:hAnsi="宋体"/>
          <w:sz w:val="15"/>
          <w:szCs w:val="15"/>
        </w:rPr>
      </w:pPr>
      <w:r>
        <w:rPr>
          <w:rFonts w:ascii="宋体" w:hAnsi="宋体" w:hint="eastAsia"/>
          <w:sz w:val="15"/>
          <w:szCs w:val="15"/>
        </w:rPr>
        <w:t>在冷车启动的情况下，润滑油粘度大，发动机润滑不充分，再加上冷车怠速转速较高，所以车辆刚启动时会感觉声音较大，一般热车以后声音会降低，这是正常现象，在北方寒冷地区更加明显。</w:t>
      </w:r>
    </w:p>
    <w:p>
      <w:pPr>
        <w:numPr>
          <w:ilvl w:val="0"/>
          <w:numId w:val="99"/>
        </w:numPr>
        <w:adjustRightInd w:val="0"/>
        <w:spacing w:line="240" w:lineRule="exact"/>
        <w:textAlignment w:val="baseline"/>
        <w:rPr>
          <w:rFonts w:ascii="宋体" w:hAnsi="宋体"/>
          <w:sz w:val="15"/>
          <w:szCs w:val="15"/>
        </w:rPr>
      </w:pPr>
      <w:r>
        <w:rPr>
          <w:rFonts w:ascii="宋体" w:hAnsi="宋体" w:hint="eastAsia"/>
          <w:sz w:val="15"/>
          <w:szCs w:val="15"/>
        </w:rPr>
        <w:t>在急加油的情况下，为了提高车辆的加速性能，通常变速器会降低0-3个挡位，换挡点转速也较高，所以在降挡瞬间或降挡后加速过程中，会感觉到较大的噪音，这是发动机大负荷运转时的表现，属于正常现象。</w:t>
      </w:r>
    </w:p>
    <w:p>
      <w:pPr>
        <w:spacing w:line="240" w:lineRule="exact"/>
        <w:ind w:left="360"/>
        <w:rPr>
          <w:rFonts w:ascii="宋体" w:hAnsi="宋体"/>
          <w:sz w:val="15"/>
          <w:szCs w:val="15"/>
        </w:rPr>
      </w:pPr>
      <w:r>
        <w:rPr>
          <w:rFonts w:ascii="宋体" w:hAnsi="宋体" w:hint="eastAsia"/>
          <w:sz w:val="15"/>
          <w:szCs w:val="15"/>
        </w:rPr>
        <w:t>在一般情况下，宜轻踩油门、缓慢起步、平稳加速，这样即有利于节油，又有助于保护发动机、减小声音。</w:t>
      </w:r>
    </w:p>
    <w:p>
      <w:pPr>
        <w:numPr>
          <w:ilvl w:val="0"/>
          <w:numId w:val="99"/>
        </w:numPr>
        <w:adjustRightInd w:val="0"/>
        <w:spacing w:line="240" w:lineRule="exact"/>
        <w:textAlignment w:val="baseline"/>
        <w:rPr>
          <w:rFonts w:ascii="宋体" w:hAnsi="宋体"/>
          <w:sz w:val="15"/>
          <w:szCs w:val="15"/>
        </w:rPr>
      </w:pPr>
      <w:r>
        <w:rPr>
          <w:rFonts w:ascii="宋体" w:hAnsi="宋体" w:hint="eastAsia"/>
          <w:sz w:val="15"/>
          <w:szCs w:val="15"/>
        </w:rPr>
        <w:t>当车辆1挡行驶时，变速器噪声会比高挡位更大，这是因为低挡位时齿轮传递扭矩较大，其对车身产生较大的反作用力而激发出更大的声音。</w:t>
      </w:r>
    </w:p>
    <w:p>
      <w:pPr>
        <w:numPr>
          <w:ilvl w:val="0"/>
          <w:numId w:val="99"/>
        </w:numPr>
        <w:adjustRightInd w:val="0"/>
        <w:spacing w:line="240" w:lineRule="exact"/>
        <w:textAlignment w:val="baseline"/>
        <w:rPr>
          <w:rFonts w:ascii="宋体" w:hAnsi="宋体"/>
          <w:sz w:val="15"/>
          <w:szCs w:val="15"/>
        </w:rPr>
      </w:pPr>
      <w:r>
        <w:rPr>
          <w:rFonts w:ascii="宋体" w:hAnsi="宋体" w:hint="eastAsia"/>
          <w:sz w:val="15"/>
          <w:szCs w:val="15"/>
        </w:rPr>
        <w:t>在长时间等红灯或堵车时处于停车情况下，不宜长时间将换挡杆置于D挡而保持发动机怠速，因为此时离合器处于滑磨状态。建议在这种情况下，将换挡杆置于N挡，这有利于保护离合器，延长变速器使用寿命。</w:t>
      </w:r>
    </w:p>
    <w:p>
      <w:pPr>
        <w:adjustRightInd w:val="0"/>
        <w:spacing w:line="240" w:lineRule="exact"/>
        <w:ind w:left="360"/>
        <w:textAlignment w:val="baseline"/>
        <w:rPr>
          <w:rFonts w:ascii="宋体" w:hAnsi="宋体"/>
          <w:sz w:val="15"/>
          <w:szCs w:val="15"/>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2"/>
      </w:tblGrid>
      <w:tr>
        <w:trPr>
          <w:trHeight w:val="220"/>
        </w:trPr>
        <w:tc>
          <w:tcPr>
            <w:tcW w:w="3432" w:type="dxa"/>
            <w:tcBorders>
              <w:top w:val="single" w:sz="4" w:space="0" w:color="auto"/>
              <w:left w:val="single" w:sz="4" w:space="0" w:color="auto"/>
              <w:bottom w:val="single" w:sz="4" w:space="0" w:color="auto"/>
              <w:right w:val="single" w:sz="4" w:space="0" w:color="auto"/>
            </w:tcBorders>
            <w:vAlign w:val="center"/>
          </w:tcPr>
          <w:p>
            <w:pPr>
              <w:spacing w:line="400" w:lineRule="exact"/>
              <w:jc w:val="center"/>
              <w:rPr>
                <w:rFonts w:ascii="宋体" w:hAnsi="宋体"/>
                <w:b/>
                <w:szCs w:val="21"/>
              </w:rPr>
            </w:pPr>
            <w:r>
              <w:rPr>
                <w:rFonts w:ascii="宋体" w:hAnsi="宋体" w:hint="eastAsia"/>
                <w:b/>
                <w:szCs w:val="21"/>
              </w:rPr>
              <w:t>警告</w:t>
            </w:r>
          </w:p>
        </w:tc>
      </w:tr>
      <w:tr>
        <w:trPr>
          <w:trHeight w:val="219"/>
        </w:trPr>
        <w:tc>
          <w:tcPr>
            <w:tcW w:w="3432" w:type="dxa"/>
            <w:tcBorders>
              <w:top w:val="single" w:sz="4" w:space="0" w:color="auto"/>
              <w:left w:val="single" w:sz="4" w:space="0" w:color="auto"/>
              <w:bottom w:val="single" w:sz="4" w:space="0" w:color="auto"/>
              <w:right w:val="single" w:sz="4" w:space="0" w:color="auto"/>
            </w:tcBorders>
          </w:tcPr>
          <w:p>
            <w:pPr>
              <w:numPr>
                <w:ilvl w:val="0"/>
                <w:numId w:val="93"/>
              </w:numPr>
              <w:adjustRightInd w:val="0"/>
              <w:ind w:left="0" w:firstLine="0"/>
              <w:textAlignment w:val="baseline"/>
              <w:rPr>
                <w:rFonts w:ascii="宋体" w:hAnsi="宋体"/>
                <w:b/>
                <w:sz w:val="15"/>
                <w:szCs w:val="15"/>
              </w:rPr>
            </w:pPr>
            <w:r>
              <w:rPr>
                <w:rFonts w:ascii="宋体" w:hAnsi="宋体" w:hint="eastAsia"/>
                <w:b/>
                <w:sz w:val="15"/>
                <w:szCs w:val="15"/>
              </w:rPr>
              <w:t>若车辆长时间的频繁起步，或长时间以“慢速”行驶，或长时间随车流时走时停，则可能导致DCT变速器离合器过热；</w:t>
            </w:r>
          </w:p>
          <w:p>
            <w:pPr>
              <w:pStyle w:val="ae"/>
              <w:numPr>
                <w:ilvl w:val="0"/>
                <w:numId w:val="92"/>
              </w:numPr>
              <w:ind w:left="0" w:firstLineChars="0" w:firstLine="0"/>
              <w:jc w:val="left"/>
              <w:rPr>
                <w:rFonts w:ascii="宋体" w:hAnsi="宋体"/>
                <w:b/>
                <w:sz w:val="15"/>
                <w:szCs w:val="15"/>
              </w:rPr>
            </w:pPr>
            <w:r>
              <w:rPr>
                <w:rFonts w:ascii="宋体" w:hAnsi="宋体" w:hint="eastAsia"/>
                <w:b/>
                <w:sz w:val="15"/>
                <w:szCs w:val="15"/>
              </w:rPr>
              <w:t>如果DCT变速器的离合器过热，仪表将显示报警（</w:t>
            </w:r>
            <w:r>
              <w:rPr>
                <w:rFonts w:hint="eastAsia"/>
                <w:b/>
                <w:sz w:val="15"/>
                <w:szCs w:val="15"/>
              </w:rPr>
              <w:t>SVS</w:t>
            </w:r>
            <w:r>
              <w:rPr>
                <w:rFonts w:hint="eastAsia"/>
                <w:b/>
                <w:sz w:val="15"/>
                <w:szCs w:val="15"/>
              </w:rPr>
              <w:t>灯闪烁）</w:t>
            </w:r>
            <w:r>
              <w:rPr>
                <w:rFonts w:ascii="宋体" w:hAnsi="宋体" w:hint="eastAsia"/>
                <w:b/>
                <w:sz w:val="15"/>
                <w:szCs w:val="15"/>
              </w:rPr>
              <w:t>，这种情况下，为保护离合器不受损，变速器控制模块会断开离合器，导致车辆不能行使。如出现这种现象，请踩住制动踏板停车几分钟，变速器冷却一段时间再行驶。</w:t>
            </w:r>
          </w:p>
          <w:p>
            <w:pPr>
              <w:pStyle w:val="ae"/>
              <w:numPr>
                <w:ilvl w:val="0"/>
                <w:numId w:val="92"/>
              </w:numPr>
              <w:ind w:left="0" w:firstLineChars="0" w:firstLine="0"/>
              <w:jc w:val="left"/>
              <w:rPr>
                <w:rFonts w:ascii="宋体" w:hAnsi="宋体"/>
                <w:b/>
                <w:color w:val="000000"/>
                <w:sz w:val="15"/>
                <w:szCs w:val="15"/>
              </w:rPr>
            </w:pPr>
            <w:r>
              <w:rPr>
                <w:rFonts w:ascii="宋体" w:hAnsi="宋体" w:hint="eastAsia"/>
                <w:b/>
                <w:color w:val="000000"/>
                <w:sz w:val="15"/>
                <w:szCs w:val="15"/>
              </w:rPr>
              <w:t>如关闭发动机并挂入</w:t>
            </w:r>
            <w:r>
              <w:rPr>
                <w:rFonts w:ascii="宋体" w:hAnsi="宋体"/>
                <w:b/>
                <w:color w:val="000000"/>
                <w:sz w:val="15"/>
                <w:szCs w:val="15"/>
              </w:rPr>
              <w:t>N</w:t>
            </w:r>
            <w:r>
              <w:rPr>
                <w:rFonts w:ascii="宋体" w:hAnsi="宋体" w:hint="eastAsia"/>
                <w:b/>
                <w:color w:val="000000"/>
                <w:sz w:val="15"/>
                <w:szCs w:val="15"/>
              </w:rPr>
              <w:t>档后仍让汽车移动，变速箱将因无法得到润滑而严重受损；</w:t>
            </w:r>
          </w:p>
          <w:p>
            <w:pPr>
              <w:pStyle w:val="ae"/>
              <w:numPr>
                <w:ilvl w:val="0"/>
                <w:numId w:val="92"/>
              </w:numPr>
              <w:ind w:left="0" w:firstLineChars="0" w:firstLine="0"/>
              <w:jc w:val="left"/>
              <w:rPr>
                <w:rFonts w:ascii="宋体" w:hAnsi="宋体"/>
                <w:b/>
                <w:color w:val="000000"/>
                <w:sz w:val="15"/>
                <w:szCs w:val="15"/>
              </w:rPr>
            </w:pPr>
            <w:r>
              <w:rPr>
                <w:rFonts w:ascii="宋体" w:hAnsi="宋体" w:hint="eastAsia"/>
                <w:b/>
                <w:color w:val="000000"/>
                <w:sz w:val="15"/>
                <w:szCs w:val="15"/>
              </w:rPr>
              <w:t>如发动机运转且已挂入R\D\S档时，务必踩住制动踏板停住汽车，因为即使在怠速工况下，传动器仍可传递动力，汽车可能缓慢前行；</w:t>
            </w:r>
          </w:p>
          <w:p>
            <w:pPr>
              <w:pStyle w:val="ae"/>
              <w:numPr>
                <w:ilvl w:val="0"/>
                <w:numId w:val="92"/>
              </w:numPr>
              <w:ind w:left="0" w:firstLineChars="0" w:firstLine="0"/>
              <w:jc w:val="left"/>
              <w:rPr>
                <w:rFonts w:ascii="宋体" w:hAnsi="宋体"/>
                <w:b/>
                <w:color w:val="000000"/>
                <w:sz w:val="15"/>
                <w:szCs w:val="15"/>
              </w:rPr>
            </w:pPr>
            <w:r>
              <w:rPr>
                <w:rFonts w:ascii="宋体" w:hAnsi="宋体"/>
                <w:b/>
                <w:color w:val="000000"/>
                <w:sz w:val="15"/>
                <w:szCs w:val="15"/>
              </w:rPr>
              <w:t xml:space="preserve"> </w:t>
            </w:r>
            <w:r>
              <w:rPr>
                <w:rFonts w:ascii="宋体" w:hAnsi="宋体" w:hint="eastAsia"/>
                <w:b/>
                <w:color w:val="000000"/>
                <w:sz w:val="15"/>
                <w:szCs w:val="15"/>
              </w:rPr>
              <w:t>行驶时如换档，切勿踩油门踏板，谨防发生事故；</w:t>
            </w:r>
          </w:p>
          <w:p>
            <w:pPr>
              <w:pStyle w:val="ae"/>
              <w:numPr>
                <w:ilvl w:val="0"/>
                <w:numId w:val="92"/>
              </w:numPr>
              <w:ind w:left="0" w:firstLineChars="0" w:firstLine="0"/>
              <w:jc w:val="left"/>
              <w:rPr>
                <w:rFonts w:ascii="宋体" w:hAnsi="宋体"/>
                <w:b/>
                <w:color w:val="000000"/>
                <w:sz w:val="15"/>
                <w:szCs w:val="15"/>
              </w:rPr>
            </w:pPr>
            <w:r>
              <w:rPr>
                <w:rFonts w:ascii="宋体" w:hAnsi="宋体" w:hint="eastAsia"/>
                <w:b/>
                <w:color w:val="000000"/>
                <w:sz w:val="15"/>
                <w:szCs w:val="15"/>
              </w:rPr>
              <w:t>汽车行驶中切勿将变速杆推入R档位或P档位，谨防发生事故；</w:t>
            </w:r>
          </w:p>
          <w:p>
            <w:pPr>
              <w:pStyle w:val="ae"/>
              <w:numPr>
                <w:ilvl w:val="0"/>
                <w:numId w:val="92"/>
              </w:numPr>
              <w:ind w:left="0" w:firstLineChars="0" w:firstLine="0"/>
              <w:jc w:val="left"/>
              <w:rPr>
                <w:rFonts w:ascii="宋体" w:hAnsi="宋体"/>
                <w:b/>
                <w:color w:val="000000"/>
                <w:sz w:val="15"/>
                <w:szCs w:val="15"/>
              </w:rPr>
            </w:pPr>
            <w:r>
              <w:rPr>
                <w:rFonts w:ascii="宋体" w:hAnsi="宋体"/>
                <w:b/>
                <w:color w:val="000000"/>
                <w:sz w:val="15"/>
                <w:szCs w:val="15"/>
              </w:rPr>
              <w:t xml:space="preserve"> </w:t>
            </w:r>
            <w:r>
              <w:rPr>
                <w:rFonts w:ascii="宋体" w:hAnsi="宋体" w:hint="eastAsia"/>
                <w:b/>
                <w:color w:val="000000"/>
                <w:sz w:val="15"/>
                <w:szCs w:val="15"/>
              </w:rPr>
              <w:t>汽车不得在N或P档位下沿斜坡下行，即使发动机不运转时也不允许；</w:t>
            </w:r>
          </w:p>
          <w:p>
            <w:pPr>
              <w:pStyle w:val="ae"/>
              <w:numPr>
                <w:ilvl w:val="0"/>
                <w:numId w:val="92"/>
              </w:numPr>
              <w:ind w:left="0" w:firstLineChars="0" w:firstLine="0"/>
              <w:jc w:val="left"/>
              <w:rPr>
                <w:rFonts w:ascii="宋体" w:hAnsi="宋体"/>
                <w:b/>
                <w:sz w:val="15"/>
                <w:szCs w:val="15"/>
              </w:rPr>
            </w:pPr>
            <w:r>
              <w:rPr>
                <w:rFonts w:ascii="宋体" w:hAnsi="宋体" w:hint="eastAsia"/>
                <w:b/>
                <w:color w:val="000000"/>
                <w:sz w:val="15"/>
                <w:szCs w:val="15"/>
              </w:rPr>
              <w:t>为了防止汽车无意间移动，汽车停稳后要拉紧制动器，并将变速杆排入P档位。</w:t>
            </w:r>
          </w:p>
        </w:tc>
      </w:tr>
    </w:tbl>
    <w:p>
      <w:pPr>
        <w:jc w:val="center"/>
        <w:rPr>
          <w:noProof/>
        </w:rPr>
      </w:pPr>
    </w:p>
    <w:p>
      <w:pPr>
        <w:jc w:val="center"/>
        <w:rPr>
          <w:noProof/>
        </w:rPr>
      </w:pPr>
    </w:p>
    <w:p>
      <w:pPr>
        <w:jc w:val="center"/>
        <w:rPr>
          <w:noProof/>
        </w:rPr>
      </w:pPr>
    </w:p>
    <w:p>
      <w:pPr>
        <w:jc w:val="center"/>
        <w:rPr>
          <w:noProof/>
        </w:rPr>
      </w:pPr>
    </w:p>
    <w:p>
      <w:pPr>
        <w:jc w:val="center"/>
        <w:rPr>
          <w:noProof/>
        </w:rPr>
      </w:pPr>
    </w:p>
    <w:p>
      <w:pPr>
        <w:jc w:val="center"/>
        <w:rPr>
          <w:noProof/>
        </w:rPr>
      </w:pPr>
    </w:p>
    <w:p>
      <w:pPr>
        <w:jc w:val="center"/>
        <w:rPr>
          <w:noProof/>
        </w:rPr>
      </w:pPr>
    </w:p>
    <w:p>
      <w:pPr>
        <w:jc w:val="left"/>
        <w:rPr>
          <w:rFonts w:ascii="宋体" w:hAnsi="宋体"/>
          <w:b/>
          <w:bCs/>
          <w:kern w:val="44"/>
          <w:sz w:val="18"/>
          <w:szCs w:val="18"/>
        </w:rPr>
      </w:pPr>
      <w:r>
        <w:rPr>
          <w:rFonts w:ascii="宋体" w:hAnsi="宋体"/>
          <w:b/>
          <w:bCs/>
          <w:kern w:val="44"/>
          <w:sz w:val="18"/>
          <w:szCs w:val="18"/>
        </w:rPr>
        <w:t>DCT</w:t>
      </w:r>
      <w:r>
        <w:rPr>
          <w:rFonts w:ascii="宋体" w:hAnsi="宋体" w:hint="eastAsia"/>
          <w:b/>
          <w:bCs/>
          <w:kern w:val="44"/>
          <w:sz w:val="18"/>
          <w:szCs w:val="18"/>
        </w:rPr>
        <w:t>使用</w:t>
      </w:r>
      <w:r>
        <w:rPr>
          <w:rFonts w:ascii="宋体" w:hAnsi="宋体"/>
          <w:b/>
          <w:bCs/>
          <w:kern w:val="44"/>
          <w:sz w:val="18"/>
          <w:szCs w:val="18"/>
        </w:rPr>
        <w:t>说明补充</w:t>
      </w:r>
    </w:p>
    <w:p>
      <w:pPr>
        <w:jc w:val="center"/>
        <w:rPr>
          <w:noProof/>
        </w:rPr>
      </w:pPr>
      <w:r>
        <w:rPr>
          <w:noProof/>
        </w:rPr>
        <w:drawing>
          <wp:inline distT="0" distB="0" distL="0" distR="0">
            <wp:extent cx="791210" cy="1727835"/>
            <wp:effectExtent l="0" t="0" r="8890" b="5715"/>
            <wp:docPr id="1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791210" cy="1727835"/>
                    </a:xfrm>
                    <a:prstGeom prst="rect">
                      <a:avLst/>
                    </a:prstGeom>
                    <a:noFill/>
                    <a:ln>
                      <a:noFill/>
                    </a:ln>
                  </pic:spPr>
                </pic:pic>
              </a:graphicData>
            </a:graphic>
          </wp:inline>
        </w:drawing>
      </w:r>
    </w:p>
    <w:p>
      <w:pPr>
        <w:numPr>
          <w:ilvl w:val="0"/>
          <w:numId w:val="45"/>
        </w:numPr>
        <w:autoSpaceDE w:val="0"/>
        <w:autoSpaceDN w:val="0"/>
        <w:adjustRightInd w:val="0"/>
        <w:spacing w:line="240" w:lineRule="exact"/>
        <w:ind w:left="0" w:firstLine="0"/>
        <w:rPr>
          <w:rFonts w:ascii="宋体" w:hAnsi="宋体" w:cs="宋体"/>
          <w:kern w:val="0"/>
          <w:sz w:val="15"/>
          <w:szCs w:val="15"/>
        </w:rPr>
      </w:pPr>
      <w:r>
        <w:rPr>
          <w:rFonts w:ascii="宋体" w:hAnsi="宋体" w:cs="宋体" w:hint="eastAsia"/>
          <w:kern w:val="0"/>
          <w:sz w:val="15"/>
          <w:szCs w:val="15"/>
        </w:rPr>
        <w:t>平地驻车步骤：将汽车停在合适的路面上，踩住制动踏板，先拉紧手制动器（配置EPB的车拉起EPB），然后将换挡杆移入P档位置，松开制动踏板，熄火。</w:t>
      </w:r>
    </w:p>
    <w:p>
      <w:pPr>
        <w:numPr>
          <w:ilvl w:val="0"/>
          <w:numId w:val="45"/>
        </w:numPr>
        <w:autoSpaceDE w:val="0"/>
        <w:autoSpaceDN w:val="0"/>
        <w:adjustRightInd w:val="0"/>
        <w:spacing w:line="240" w:lineRule="exact"/>
        <w:ind w:left="0" w:firstLine="0"/>
        <w:rPr>
          <w:rFonts w:ascii="宋体" w:hAnsi="宋体" w:cs="宋体"/>
          <w:kern w:val="0"/>
          <w:sz w:val="15"/>
          <w:szCs w:val="15"/>
        </w:rPr>
      </w:pPr>
      <w:r>
        <w:rPr>
          <w:rFonts w:ascii="宋体" w:hAnsi="宋体" w:cs="宋体" w:hint="eastAsia"/>
          <w:kern w:val="0"/>
          <w:sz w:val="15"/>
          <w:szCs w:val="15"/>
        </w:rPr>
        <w:t>坡道驻车步骤：在坡道上踩住制动踏板，直至车辆完全停止，必须先拉紧手制动器（配置EPB的车拉起EPB），松开制动踏板，最后换挡杆移入P档位置，熄火。面朝下坡停车时应转动方向盘，使前轮顶在路緣石上。面朝上坡停车时应转动方向盘，使后轮顶在路緣石上。（警告：停车或者驻车时，为了避免变速器P挡锁止齿的损坏，必须先拉紧手制动器（配置EPB的车拉起EPB），后将换挡杆移入P档位置,必须按上述给定的顺序执行，不可随意颠倒）</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在车辆跟车行驶、走走停停的情况下，设计上为达到节油的目的，会利用发动机制动效果，因此会偶尔感觉到轻微的顿挫及拖曳感，这是正常现象。</w:t>
      </w:r>
    </w:p>
    <w:p>
      <w:pPr>
        <w:numPr>
          <w:ilvl w:val="0"/>
          <w:numId w:val="45"/>
        </w:numPr>
        <w:autoSpaceDE w:val="0"/>
        <w:autoSpaceDN w:val="0"/>
        <w:adjustRightInd w:val="0"/>
        <w:spacing w:line="240" w:lineRule="exact"/>
        <w:ind w:left="0" w:firstLine="0"/>
        <w:rPr>
          <w:rFonts w:ascii="宋体" w:hAnsi="宋体" w:cs="宋体"/>
          <w:kern w:val="0"/>
          <w:sz w:val="15"/>
          <w:szCs w:val="15"/>
        </w:rPr>
      </w:pPr>
      <w:r>
        <w:rPr>
          <w:rFonts w:ascii="宋体" w:hAnsi="宋体" w:cs="宋体" w:hint="eastAsia"/>
          <w:kern w:val="0"/>
          <w:sz w:val="15"/>
          <w:szCs w:val="15"/>
        </w:rPr>
        <w:t xml:space="preserve"> 与手动变速器类似，在车辆行驶在非常安静的环境中（例如两座间距较小的建筑物之间或山路上）时，有可能听到轻微的换挡噪音，这是正常现象。</w:t>
      </w:r>
    </w:p>
    <w:p>
      <w:pPr>
        <w:numPr>
          <w:ilvl w:val="0"/>
          <w:numId w:val="45"/>
        </w:numPr>
        <w:autoSpaceDE w:val="0"/>
        <w:autoSpaceDN w:val="0"/>
        <w:adjustRightInd w:val="0"/>
        <w:spacing w:line="240" w:lineRule="exact"/>
        <w:ind w:left="0" w:firstLine="0"/>
        <w:rPr>
          <w:rFonts w:ascii="宋体" w:hAnsi="宋体" w:cs="宋体"/>
          <w:kern w:val="0"/>
          <w:sz w:val="15"/>
          <w:szCs w:val="15"/>
        </w:rPr>
      </w:pPr>
      <w:r>
        <w:rPr>
          <w:rFonts w:ascii="宋体" w:hAnsi="宋体" w:cs="宋体" w:hint="eastAsia"/>
          <w:kern w:val="0"/>
          <w:sz w:val="15"/>
          <w:szCs w:val="15"/>
        </w:rPr>
        <w:t xml:space="preserve">  在冷车启动的情况下，润滑油粘度大，发动机润滑不充分，再加上冷车怠速转速较高，所以车辆刚启动时会感觉声音较大，一般热车以后声音会降低，这是正常现象，在北方寒冷地区更加明显。</w:t>
      </w:r>
    </w:p>
    <w:p>
      <w:pPr>
        <w:numPr>
          <w:ilvl w:val="0"/>
          <w:numId w:val="45"/>
        </w:numPr>
        <w:autoSpaceDE w:val="0"/>
        <w:autoSpaceDN w:val="0"/>
        <w:adjustRightInd w:val="0"/>
        <w:spacing w:line="240" w:lineRule="exact"/>
        <w:ind w:left="0" w:firstLine="0"/>
        <w:rPr>
          <w:rFonts w:ascii="宋体" w:hAnsi="宋体" w:cs="宋体"/>
          <w:kern w:val="0"/>
          <w:sz w:val="15"/>
          <w:szCs w:val="15"/>
        </w:rPr>
      </w:pPr>
      <w:r>
        <w:rPr>
          <w:rFonts w:ascii="宋体" w:hAnsi="宋体" w:cs="宋体" w:hint="eastAsia"/>
          <w:kern w:val="0"/>
          <w:sz w:val="15"/>
          <w:szCs w:val="15"/>
        </w:rPr>
        <w:t xml:space="preserve"> 在急加油的情况下，为了提高车辆的加速性能，通常变速器会降低0-3个挡位，换挡点转速也较高，所以在降挡瞬间或降挡后加速过程中，会感觉到较大的噪音，这是发动机大负荷运转时的表现，属于正常现象。</w:t>
      </w:r>
    </w:p>
    <w:p>
      <w:pPr>
        <w:numPr>
          <w:ilvl w:val="0"/>
          <w:numId w:val="45"/>
        </w:numPr>
        <w:autoSpaceDE w:val="0"/>
        <w:autoSpaceDN w:val="0"/>
        <w:adjustRightInd w:val="0"/>
        <w:spacing w:line="240" w:lineRule="exact"/>
        <w:ind w:left="0" w:firstLine="0"/>
        <w:rPr>
          <w:rFonts w:ascii="宋体" w:hAnsi="宋体" w:cs="宋体"/>
          <w:kern w:val="0"/>
          <w:sz w:val="15"/>
          <w:szCs w:val="15"/>
        </w:rPr>
      </w:pPr>
      <w:r>
        <w:rPr>
          <w:rFonts w:ascii="宋体" w:hAnsi="宋体" w:cs="宋体" w:hint="eastAsia"/>
          <w:kern w:val="0"/>
          <w:sz w:val="15"/>
          <w:szCs w:val="15"/>
        </w:rPr>
        <w:t xml:space="preserve">  在一般情况下，宜轻踩油门、缓慢起步、平稳加速，这样即有利于节油，又有助于保护发动机、减小声音。当车辆1挡行驶时，变速器噪声会比高挡位更大，这是因为低挡位时齿轮传递扭矩较大，其对车身产生较大的反作用力而激发出更大的声音。</w:t>
      </w:r>
    </w:p>
    <w:p>
      <w:pPr>
        <w:numPr>
          <w:ilvl w:val="0"/>
          <w:numId w:val="45"/>
        </w:numPr>
        <w:autoSpaceDE w:val="0"/>
        <w:autoSpaceDN w:val="0"/>
        <w:adjustRightInd w:val="0"/>
        <w:spacing w:line="240" w:lineRule="exact"/>
        <w:ind w:left="0" w:firstLine="0"/>
        <w:rPr>
          <w:rFonts w:ascii="宋体" w:hAnsi="宋体" w:cs="宋体"/>
          <w:kern w:val="0"/>
          <w:sz w:val="15"/>
          <w:szCs w:val="15"/>
        </w:rPr>
      </w:pPr>
      <w:r>
        <w:rPr>
          <w:rFonts w:ascii="宋体" w:hAnsi="宋体" w:cs="宋体" w:hint="eastAsia"/>
          <w:kern w:val="0"/>
          <w:sz w:val="15"/>
          <w:szCs w:val="15"/>
        </w:rPr>
        <w:t>在长时间等红灯或堵车时处于停车情况下，不宜长时间将换挡杆置于D挡而保持发动机怠速，因为此时离合器处于滑磨状态。建议在这种情况下，将换挡杆置于N挡，这有利于保护离合器，延长变速器使用寿命。</w:t>
      </w:r>
    </w:p>
    <w:p>
      <w:pPr>
        <w:numPr>
          <w:ilvl w:val="0"/>
          <w:numId w:val="45"/>
        </w:numPr>
        <w:autoSpaceDE w:val="0"/>
        <w:autoSpaceDN w:val="0"/>
        <w:adjustRightInd w:val="0"/>
        <w:spacing w:line="240" w:lineRule="exact"/>
        <w:ind w:left="0" w:firstLine="0"/>
        <w:rPr>
          <w:rFonts w:ascii="宋体" w:hAnsi="宋体" w:cs="宋体"/>
          <w:kern w:val="0"/>
          <w:sz w:val="15"/>
          <w:szCs w:val="15"/>
        </w:rPr>
        <w:sectPr>
          <w:type w:val="continuous"/>
          <w:pgSz w:w="11907" w:h="8392" w:orient="landscape" w:code="11"/>
          <w:pgMar w:top="567" w:right="567" w:bottom="567" w:left="851" w:header="851" w:footer="567" w:gutter="0"/>
          <w:cols w:num="3" w:space="420"/>
          <w:docGrid w:linePitch="320" w:charSpace="11878"/>
        </w:sectPr>
      </w:pPr>
      <w:r>
        <w:rPr>
          <w:rFonts w:ascii="宋体" w:hAnsi="宋体" w:cs="宋体"/>
          <w:kern w:val="0"/>
          <w:sz w:val="15"/>
          <w:szCs w:val="15"/>
        </w:rPr>
        <w:t>在整车馈电需要推</w:t>
      </w:r>
      <w:r>
        <w:rPr>
          <w:rFonts w:ascii="宋体" w:hAnsi="宋体" w:cs="宋体" w:hint="eastAsia"/>
          <w:kern w:val="0"/>
          <w:sz w:val="15"/>
          <w:szCs w:val="15"/>
        </w:rPr>
        <w:t>车、</w:t>
      </w:r>
      <w:r>
        <w:rPr>
          <w:rFonts w:ascii="宋体" w:hAnsi="宋体" w:cs="宋体"/>
          <w:kern w:val="0"/>
          <w:sz w:val="15"/>
          <w:szCs w:val="15"/>
        </w:rPr>
        <w:t>或者</w:t>
      </w:r>
      <w:r>
        <w:rPr>
          <w:rFonts w:ascii="宋体" w:hAnsi="宋体" w:cs="宋体" w:hint="eastAsia"/>
          <w:kern w:val="0"/>
          <w:sz w:val="15"/>
          <w:szCs w:val="15"/>
        </w:rPr>
        <w:t>车辆状态</w:t>
      </w:r>
      <w:r>
        <w:rPr>
          <w:rFonts w:ascii="宋体" w:hAnsi="宋体" w:cs="宋体"/>
          <w:kern w:val="0"/>
          <w:sz w:val="15"/>
          <w:szCs w:val="15"/>
        </w:rPr>
        <w:t>良好</w:t>
      </w:r>
      <w:r>
        <w:rPr>
          <w:rFonts w:ascii="宋体" w:hAnsi="宋体" w:cs="宋体" w:hint="eastAsia"/>
          <w:kern w:val="0"/>
          <w:sz w:val="15"/>
          <w:szCs w:val="15"/>
        </w:rPr>
        <w:t>但</w:t>
      </w:r>
      <w:r>
        <w:rPr>
          <w:rFonts w:ascii="宋体" w:hAnsi="宋体" w:cs="宋体"/>
          <w:kern w:val="0"/>
          <w:sz w:val="15"/>
          <w:szCs w:val="15"/>
        </w:rPr>
        <w:t>踩制动踏板</w:t>
      </w:r>
      <w:r>
        <w:rPr>
          <w:rFonts w:ascii="宋体" w:hAnsi="宋体" w:cs="宋体" w:hint="eastAsia"/>
          <w:kern w:val="0"/>
          <w:sz w:val="15"/>
          <w:szCs w:val="15"/>
        </w:rPr>
        <w:t>换挡机构无法</w:t>
      </w:r>
      <w:r>
        <w:rPr>
          <w:rFonts w:ascii="宋体" w:hAnsi="宋体" w:cs="宋体"/>
          <w:kern w:val="0"/>
          <w:sz w:val="15"/>
          <w:szCs w:val="15"/>
        </w:rPr>
        <w:t>脱出</w:t>
      </w:r>
      <w:r>
        <w:rPr>
          <w:rFonts w:ascii="宋体" w:hAnsi="宋体" w:cs="宋体" w:hint="eastAsia"/>
          <w:kern w:val="0"/>
          <w:sz w:val="15"/>
          <w:szCs w:val="15"/>
        </w:rPr>
        <w:t>P挡时</w:t>
      </w:r>
      <w:r>
        <w:rPr>
          <w:rFonts w:ascii="宋体" w:hAnsi="宋体" w:cs="宋体"/>
          <w:kern w:val="0"/>
          <w:sz w:val="15"/>
          <w:szCs w:val="15"/>
        </w:rPr>
        <w:t>，</w:t>
      </w:r>
      <w:r>
        <w:rPr>
          <w:rFonts w:ascii="宋体" w:hAnsi="宋体" w:cs="宋体" w:hint="eastAsia"/>
          <w:kern w:val="0"/>
          <w:sz w:val="15"/>
          <w:szCs w:val="15"/>
        </w:rPr>
        <w:t>使用一字螺丝刀或其它工具将换挡</w:t>
      </w:r>
      <w:r>
        <w:rPr>
          <w:rFonts w:ascii="宋体" w:hAnsi="宋体" w:cs="宋体"/>
          <w:kern w:val="0"/>
          <w:sz w:val="15"/>
          <w:szCs w:val="15"/>
        </w:rPr>
        <w:t>面板上的</w:t>
      </w:r>
      <w:r>
        <w:rPr>
          <w:rFonts w:ascii="宋体" w:hAnsi="宋体" w:cs="宋体" w:hint="eastAsia"/>
          <w:kern w:val="0"/>
          <w:sz w:val="15"/>
          <w:szCs w:val="15"/>
        </w:rPr>
        <w:t>解锁盖板翘起，用细长部件穿过</w:t>
      </w:r>
      <w:r>
        <w:rPr>
          <w:rFonts w:ascii="宋体" w:hAnsi="宋体" w:cs="宋体"/>
          <w:kern w:val="0"/>
          <w:sz w:val="15"/>
          <w:szCs w:val="15"/>
        </w:rPr>
        <w:t>换挡面板</w:t>
      </w:r>
      <w:r>
        <w:rPr>
          <w:rFonts w:ascii="宋体" w:hAnsi="宋体" w:cs="宋体" w:hint="eastAsia"/>
          <w:kern w:val="0"/>
          <w:sz w:val="15"/>
          <w:szCs w:val="15"/>
        </w:rPr>
        <w:t>，按下解锁压块，</w:t>
      </w:r>
      <w:r>
        <w:rPr>
          <w:rFonts w:ascii="宋体" w:hAnsi="宋体" w:cs="宋体" w:hint="eastAsia"/>
          <w:kern w:val="0"/>
          <w:sz w:val="15"/>
          <w:szCs w:val="15"/>
        </w:rPr>
        <w:lastRenderedPageBreak/>
        <w:t>拨</w:t>
      </w:r>
      <w:r>
        <w:rPr>
          <w:rFonts w:ascii="宋体" w:hAnsi="宋体" w:cs="宋体"/>
          <w:kern w:val="0"/>
          <w:sz w:val="15"/>
          <w:szCs w:val="15"/>
        </w:rPr>
        <w:t>动</w:t>
      </w:r>
      <w:r>
        <w:rPr>
          <w:rFonts w:ascii="宋体" w:hAnsi="宋体" w:cs="宋体" w:hint="eastAsia"/>
          <w:kern w:val="0"/>
          <w:sz w:val="15"/>
          <w:szCs w:val="15"/>
        </w:rPr>
        <w:t>换挡杆，从P挡挂出，完成</w:t>
      </w:r>
      <w:r>
        <w:rPr>
          <w:rFonts w:ascii="宋体" w:hAnsi="宋体" w:cs="宋体"/>
          <w:kern w:val="0"/>
          <w:sz w:val="15"/>
          <w:szCs w:val="15"/>
        </w:rPr>
        <w:t>上述操作后，</w:t>
      </w:r>
      <w:r>
        <w:rPr>
          <w:rFonts w:ascii="宋体" w:hAnsi="宋体" w:cs="宋体" w:hint="eastAsia"/>
          <w:kern w:val="0"/>
          <w:sz w:val="15"/>
          <w:szCs w:val="15"/>
        </w:rPr>
        <w:t>将</w:t>
      </w:r>
      <w:r>
        <w:rPr>
          <w:rFonts w:ascii="宋体" w:hAnsi="宋体" w:cs="宋体"/>
          <w:kern w:val="0"/>
          <w:sz w:val="15"/>
          <w:szCs w:val="15"/>
        </w:rPr>
        <w:t>解锁</w:t>
      </w:r>
      <w:r>
        <w:rPr>
          <w:rFonts w:ascii="宋体" w:hAnsi="宋体" w:cs="宋体" w:hint="eastAsia"/>
          <w:kern w:val="0"/>
          <w:sz w:val="15"/>
          <w:szCs w:val="15"/>
        </w:rPr>
        <w:t>盖板</w:t>
      </w:r>
      <w:r>
        <w:rPr>
          <w:rFonts w:ascii="宋体" w:hAnsi="宋体" w:cs="宋体"/>
          <w:kern w:val="0"/>
          <w:sz w:val="15"/>
          <w:szCs w:val="15"/>
        </w:rPr>
        <w:t>按压在换挡面板上即可</w:t>
      </w:r>
      <w:r>
        <w:rPr>
          <w:rFonts w:ascii="宋体" w:hAnsi="宋体" w:cs="宋体" w:hint="eastAsia"/>
          <w:kern w:val="0"/>
          <w:sz w:val="15"/>
          <w:szCs w:val="15"/>
        </w:rPr>
        <w:t>。</w:t>
      </w:r>
    </w:p>
    <w:p>
      <w:pPr>
        <w:pStyle w:val="1"/>
        <w:spacing w:before="120"/>
        <w:ind w:firstLineChars="2100" w:firstLine="5060"/>
      </w:pPr>
      <w:bookmarkStart w:id="461" w:name="_Toc469585637"/>
      <w:bookmarkStart w:id="462" w:name="_Toc469642586"/>
      <w:bookmarkStart w:id="463" w:name="_Toc469643781"/>
      <w:bookmarkStart w:id="464" w:name="_Toc469644027"/>
      <w:bookmarkStart w:id="465" w:name="_Toc469645031"/>
      <w:bookmarkStart w:id="466" w:name="_Toc469646130"/>
      <w:r>
        <w:rPr>
          <w:rFonts w:hint="eastAsia"/>
        </w:rPr>
        <w:lastRenderedPageBreak/>
        <w:t>第二章</w:t>
      </w:r>
      <w:r>
        <w:rPr>
          <w:rFonts w:hint="eastAsia"/>
        </w:rPr>
        <w:t xml:space="preserve"> </w:t>
      </w:r>
      <w:r>
        <w:rPr>
          <w:rFonts w:hint="eastAsia"/>
        </w:rPr>
        <w:t>驾驶要领</w:t>
      </w:r>
      <w:bookmarkEnd w:id="461"/>
      <w:bookmarkEnd w:id="462"/>
      <w:bookmarkEnd w:id="463"/>
      <w:bookmarkEnd w:id="464"/>
      <w:bookmarkEnd w:id="465"/>
      <w:bookmarkEnd w:id="466"/>
    </w:p>
    <w:p>
      <w:pPr>
        <w:rPr>
          <w:noProof/>
        </w:rPr>
      </w:pPr>
      <w:bookmarkStart w:id="467" w:name="_Toc388874053"/>
      <w:bookmarkStart w:id="468" w:name="_Toc394914178"/>
      <w:bookmarkStart w:id="469" w:name="_Toc398041404"/>
      <w:r>
        <w:rPr>
          <w:noProof/>
        </w:rPr>
        <mc:AlternateContent>
          <mc:Choice Requires="wps">
            <w:drawing>
              <wp:anchor distT="0" distB="0" distL="114300" distR="114300" simplePos="0" relativeHeight="251599872" behindDoc="0" locked="1" layoutInCell="1" allowOverlap="1">
                <wp:simplePos x="0" y="0"/>
                <wp:positionH relativeFrom="column">
                  <wp:posOffset>3249930</wp:posOffset>
                </wp:positionH>
                <wp:positionV relativeFrom="paragraph">
                  <wp:posOffset>20320</wp:posOffset>
                </wp:positionV>
                <wp:extent cx="3429000" cy="0"/>
                <wp:effectExtent l="0" t="0" r="19050" b="19050"/>
                <wp:wrapNone/>
                <wp:docPr id="227"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6" o:spid="_x0000_s1026" style="position:absolute;left:0;text-align:lef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5.9pt,1.6pt" to="52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fENEwIAACwEAAAOAAAAZHJzL2Uyb0RvYy54bWysU9uO2yAQfa/Uf0C8J76sNxcrzqqKk76k&#10;baTdfgABHKNiQEDiRFX/vQOJo93tS1XVD3hgZg5n5gyLp3Mn0YlbJ7SqcDZOMeKKaibUocLfXzaj&#10;GUbOE8WI1IpX+MIdflp+/LDoTclz3WrJuEUAolzZmwq33psySRxteUfcWBuuwNlo2xEPW3tImCU9&#10;oHcyydN0kvTaMmM15c7BaX114mXEbxpO/bemcdwjWWHg5uNq47oPa7JckPJgiWkFvdEg/8CiI0LB&#10;pXeomniCjlb8AdUJarXTjR9T3SW6aQTlsQaoJkvfVfPcEsNjLdAcZ+5tcv8Pln497SwSrMJ5PsVI&#10;kQ5E2grF0XQSmtMbV0LMSu1sKI+e1bPZavrDIaVXLVEHHkm+XAzkZSEjeZMSNs7AFfv+i2YQQ45e&#10;x06dG9sFSOgBOkdBLndB+NkjCocPRT5PU9CNDr6ElEOisc5/5rpDwaiwBNIRmJy2zgcipBxCwj1K&#10;b4SUUW+pUA8FPxYAHVxOS8GCN27sYb+SFp1IGJn4xbLehVl9VCyitZyw9c32RMirDbdLFfCgFuBz&#10;s64z8XOeztez9awYFflkPSrSuh592qyK0WSTTR/rh3q1qrNfgVpWlK1gjKvAbpjPrPg7/W8v5TpZ&#10;9wm99yF5ix4bBmSHfyQdxQz6XSdhr9llZweRYSRj8O35hJl/vQf79SNf/gYAAP//AwBQSwMEFAAG&#10;AAgAAAAhAKieFSDcAAAACAEAAA8AAABkcnMvZG93bnJldi54bWxMj8FOwzAQRO9I/IO1SNyok6JC&#10;FeJUqCrqgUsJSFw3sYmj2Otgu234exwu9Dgzq5m35Wayhp2UD70jAfkiA6aodbKnTsDH+8vdGliI&#10;SBKNIyXgRwXYVNdXJRbSnelNnerYsVRCoUABOsax4Dy0WlkMCzcqStmX8xZjkr7j0uM5lVvDl1n2&#10;wC32lBY0jmqrVTvURyvA7JrJrw9DrfeH1+H7c4f7xy0KcXszPT8Bi2qK/8cw4yd0qBJT444kAzMC&#10;Vnme0KOA+yWwOc9Ws9H8Gbwq+eUD1S8AAAD//wMAUEsBAi0AFAAGAAgAAAAhALaDOJL+AAAA4QEA&#10;ABMAAAAAAAAAAAAAAAAAAAAAAFtDb250ZW50X1R5cGVzXS54bWxQSwECLQAUAAYACAAAACEAOP0h&#10;/9YAAACUAQAACwAAAAAAAAAAAAAAAAAvAQAAX3JlbHMvLnJlbHNQSwECLQAUAAYACAAAACEAW1Hx&#10;DRMCAAAsBAAADgAAAAAAAAAAAAAAAAAuAgAAZHJzL2Uyb0RvYy54bWxQSwECLQAUAAYACAAAACEA&#10;qJ4VINwAAAAIAQAADwAAAAAAAAAAAAAAAABtBAAAZHJzL2Rvd25yZXYueG1sUEsFBgAAAAAEAAQA&#10;8wAAAHYFAAAAAA==&#10;" strokeweight="2pt">
                <w10:anchorlock/>
              </v:line>
            </w:pict>
          </mc:Fallback>
        </mc:AlternateContent>
      </w:r>
      <w:bookmarkEnd w:id="467"/>
      <w:bookmarkEnd w:id="468"/>
      <w:bookmarkEnd w:id="469"/>
      <w:r>
        <w:fldChar w:fldCharType="begin"/>
      </w:r>
      <w:r>
        <w:instrText xml:space="preserve"> TOC \o "1-3" \h \z \u </w:instrText>
      </w:r>
      <w:r>
        <w:fldChar w:fldCharType="separate"/>
      </w:r>
    </w:p>
    <w:p>
      <w:pPr>
        <w:pStyle w:val="10"/>
        <w:rPr>
          <w:rFonts w:asciiTheme="minorHAnsi" w:eastAsiaTheme="minorEastAsia" w:hAnsiTheme="minorHAnsi" w:cstheme="minorBidi"/>
          <w:noProof/>
          <w:szCs w:val="22"/>
        </w:rPr>
      </w:pPr>
      <w:hyperlink w:anchor="_Toc469585638" w:history="1">
        <w:r>
          <w:rPr>
            <w:rStyle w:val="ac"/>
            <w:rFonts w:hint="eastAsia"/>
            <w:noProof/>
          </w:rPr>
          <w:t>磨合期注意事项</w:t>
        </w:r>
        <w:r>
          <w:rPr>
            <w:noProof/>
            <w:webHidden/>
          </w:rPr>
          <w:tab/>
        </w:r>
        <w:r>
          <w:rPr>
            <w:noProof/>
            <w:webHidden/>
          </w:rPr>
          <w:fldChar w:fldCharType="begin"/>
        </w:r>
        <w:r>
          <w:rPr>
            <w:noProof/>
            <w:webHidden/>
          </w:rPr>
          <w:instrText xml:space="preserve"> PAGEREF _Toc469585638 \h </w:instrText>
        </w:r>
        <w:r>
          <w:rPr>
            <w:noProof/>
            <w:webHidden/>
          </w:rPr>
        </w:r>
        <w:r>
          <w:rPr>
            <w:noProof/>
            <w:webHidden/>
          </w:rPr>
          <w:fldChar w:fldCharType="separate"/>
        </w:r>
        <w:r>
          <w:rPr>
            <w:noProof/>
            <w:webHidden/>
          </w:rPr>
          <w:t>67</w:t>
        </w:r>
        <w:r>
          <w:rPr>
            <w:noProof/>
            <w:webHidden/>
          </w:rPr>
          <w:fldChar w:fldCharType="end"/>
        </w:r>
      </w:hyperlink>
    </w:p>
    <w:p>
      <w:pPr>
        <w:pStyle w:val="10"/>
        <w:rPr>
          <w:rFonts w:asciiTheme="minorHAnsi" w:eastAsiaTheme="minorEastAsia" w:hAnsiTheme="minorHAnsi" w:cstheme="minorBidi"/>
          <w:noProof/>
          <w:szCs w:val="22"/>
        </w:rPr>
      </w:pPr>
      <w:hyperlink w:anchor="_Toc469585639" w:history="1">
        <w:r>
          <w:rPr>
            <w:rStyle w:val="ac"/>
            <w:rFonts w:hint="eastAsia"/>
            <w:noProof/>
          </w:rPr>
          <w:t>燃油</w:t>
        </w:r>
        <w:r>
          <w:rPr>
            <w:noProof/>
            <w:webHidden/>
          </w:rPr>
          <w:tab/>
        </w:r>
        <w:r>
          <w:rPr>
            <w:noProof/>
            <w:webHidden/>
          </w:rPr>
          <w:fldChar w:fldCharType="begin"/>
        </w:r>
        <w:r>
          <w:rPr>
            <w:noProof/>
            <w:webHidden/>
          </w:rPr>
          <w:instrText xml:space="preserve"> PAGEREF _Toc469585639 \h </w:instrText>
        </w:r>
        <w:r>
          <w:rPr>
            <w:noProof/>
            <w:webHidden/>
          </w:rPr>
        </w:r>
        <w:r>
          <w:rPr>
            <w:noProof/>
            <w:webHidden/>
          </w:rPr>
          <w:fldChar w:fldCharType="separate"/>
        </w:r>
        <w:r>
          <w:rPr>
            <w:noProof/>
            <w:webHidden/>
          </w:rPr>
          <w:t>67</w:t>
        </w:r>
        <w:r>
          <w:rPr>
            <w:noProof/>
            <w:webHidden/>
          </w:rPr>
          <w:fldChar w:fldCharType="end"/>
        </w:r>
      </w:hyperlink>
    </w:p>
    <w:p>
      <w:pPr>
        <w:pStyle w:val="10"/>
        <w:rPr>
          <w:rFonts w:asciiTheme="minorHAnsi" w:eastAsiaTheme="minorEastAsia" w:hAnsiTheme="minorHAnsi" w:cstheme="minorBidi"/>
          <w:noProof/>
          <w:szCs w:val="22"/>
        </w:rPr>
      </w:pPr>
      <w:hyperlink w:anchor="_Toc469585640" w:history="1">
        <w:r>
          <w:rPr>
            <w:rStyle w:val="ac"/>
            <w:rFonts w:hint="eastAsia"/>
            <w:noProof/>
          </w:rPr>
          <w:t>发动机罩</w:t>
        </w:r>
        <w:r>
          <w:rPr>
            <w:noProof/>
            <w:webHidden/>
          </w:rPr>
          <w:tab/>
        </w:r>
        <w:r>
          <w:rPr>
            <w:noProof/>
            <w:webHidden/>
          </w:rPr>
          <w:fldChar w:fldCharType="begin"/>
        </w:r>
        <w:r>
          <w:rPr>
            <w:noProof/>
            <w:webHidden/>
          </w:rPr>
          <w:instrText xml:space="preserve"> PAGEREF _Toc469585640 \h </w:instrText>
        </w:r>
        <w:r>
          <w:rPr>
            <w:noProof/>
            <w:webHidden/>
          </w:rPr>
        </w:r>
        <w:r>
          <w:rPr>
            <w:noProof/>
            <w:webHidden/>
          </w:rPr>
          <w:fldChar w:fldCharType="separate"/>
        </w:r>
        <w:r>
          <w:rPr>
            <w:noProof/>
            <w:webHidden/>
          </w:rPr>
          <w:t>68</w:t>
        </w:r>
        <w:r>
          <w:rPr>
            <w:noProof/>
            <w:webHidden/>
          </w:rPr>
          <w:fldChar w:fldCharType="end"/>
        </w:r>
      </w:hyperlink>
    </w:p>
    <w:p>
      <w:pPr>
        <w:pStyle w:val="10"/>
        <w:rPr>
          <w:rFonts w:asciiTheme="minorHAnsi" w:eastAsiaTheme="minorEastAsia" w:hAnsiTheme="minorHAnsi" w:cstheme="minorBidi"/>
          <w:noProof/>
          <w:szCs w:val="22"/>
        </w:rPr>
      </w:pPr>
      <w:hyperlink w:anchor="_Toc469585641" w:history="1">
        <w:r>
          <w:rPr>
            <w:rStyle w:val="ac"/>
            <w:rFonts w:hint="eastAsia"/>
            <w:noProof/>
          </w:rPr>
          <w:t>汽油清净剂</w:t>
        </w:r>
        <w:r>
          <w:rPr>
            <w:noProof/>
            <w:webHidden/>
          </w:rPr>
          <w:tab/>
        </w:r>
        <w:r>
          <w:rPr>
            <w:noProof/>
            <w:webHidden/>
          </w:rPr>
          <w:fldChar w:fldCharType="begin"/>
        </w:r>
        <w:r>
          <w:rPr>
            <w:noProof/>
            <w:webHidden/>
          </w:rPr>
          <w:instrText xml:space="preserve"> PAGEREF _Toc469585641 \h </w:instrText>
        </w:r>
        <w:r>
          <w:rPr>
            <w:noProof/>
            <w:webHidden/>
          </w:rPr>
        </w:r>
        <w:r>
          <w:rPr>
            <w:noProof/>
            <w:webHidden/>
          </w:rPr>
          <w:fldChar w:fldCharType="separate"/>
        </w:r>
        <w:r>
          <w:rPr>
            <w:noProof/>
            <w:webHidden/>
          </w:rPr>
          <w:t>68</w:t>
        </w:r>
        <w:r>
          <w:rPr>
            <w:noProof/>
            <w:webHidden/>
          </w:rPr>
          <w:fldChar w:fldCharType="end"/>
        </w:r>
      </w:hyperlink>
    </w:p>
    <w:p>
      <w:pPr>
        <w:pStyle w:val="10"/>
        <w:rPr>
          <w:rFonts w:asciiTheme="minorHAnsi" w:eastAsiaTheme="minorEastAsia" w:hAnsiTheme="minorHAnsi" w:cstheme="minorBidi"/>
          <w:noProof/>
          <w:szCs w:val="22"/>
        </w:rPr>
      </w:pPr>
      <w:hyperlink w:anchor="_Toc469585642" w:history="1">
        <w:r>
          <w:rPr>
            <w:rStyle w:val="ac"/>
            <w:rFonts w:hint="eastAsia"/>
            <w:noProof/>
          </w:rPr>
          <w:t>检查机油</w:t>
        </w:r>
        <w:r>
          <w:rPr>
            <w:noProof/>
            <w:webHidden/>
          </w:rPr>
          <w:tab/>
        </w:r>
        <w:r>
          <w:rPr>
            <w:noProof/>
            <w:webHidden/>
          </w:rPr>
          <w:fldChar w:fldCharType="begin"/>
        </w:r>
        <w:r>
          <w:rPr>
            <w:noProof/>
            <w:webHidden/>
          </w:rPr>
          <w:instrText xml:space="preserve"> PAGEREF _Toc469585642 \h </w:instrText>
        </w:r>
        <w:r>
          <w:rPr>
            <w:noProof/>
            <w:webHidden/>
          </w:rPr>
        </w:r>
        <w:r>
          <w:rPr>
            <w:noProof/>
            <w:webHidden/>
          </w:rPr>
          <w:fldChar w:fldCharType="separate"/>
        </w:r>
        <w:r>
          <w:rPr>
            <w:noProof/>
            <w:webHidden/>
          </w:rPr>
          <w:t>68</w:t>
        </w:r>
        <w:r>
          <w:rPr>
            <w:noProof/>
            <w:webHidden/>
          </w:rPr>
          <w:fldChar w:fldCharType="end"/>
        </w:r>
      </w:hyperlink>
    </w:p>
    <w:p>
      <w:pPr>
        <w:pStyle w:val="10"/>
        <w:rPr>
          <w:rFonts w:asciiTheme="minorHAnsi" w:eastAsiaTheme="minorEastAsia" w:hAnsiTheme="minorHAnsi" w:cstheme="minorBidi"/>
          <w:noProof/>
          <w:szCs w:val="22"/>
        </w:rPr>
      </w:pPr>
      <w:hyperlink w:anchor="_Toc469585643" w:history="1">
        <w:r>
          <w:rPr>
            <w:rStyle w:val="ac"/>
            <w:rFonts w:hint="eastAsia"/>
            <w:noProof/>
          </w:rPr>
          <w:t>检查发动机冷却液</w:t>
        </w:r>
        <w:r>
          <w:rPr>
            <w:noProof/>
            <w:webHidden/>
          </w:rPr>
          <w:tab/>
        </w:r>
        <w:r>
          <w:rPr>
            <w:noProof/>
            <w:webHidden/>
          </w:rPr>
          <w:fldChar w:fldCharType="begin"/>
        </w:r>
        <w:r>
          <w:rPr>
            <w:noProof/>
            <w:webHidden/>
          </w:rPr>
          <w:instrText xml:space="preserve"> PAGEREF _Toc469585643 \h </w:instrText>
        </w:r>
        <w:r>
          <w:rPr>
            <w:noProof/>
            <w:webHidden/>
          </w:rPr>
        </w:r>
        <w:r>
          <w:rPr>
            <w:noProof/>
            <w:webHidden/>
          </w:rPr>
          <w:fldChar w:fldCharType="separate"/>
        </w:r>
        <w:r>
          <w:rPr>
            <w:noProof/>
            <w:webHidden/>
          </w:rPr>
          <w:t>69</w:t>
        </w:r>
        <w:r>
          <w:rPr>
            <w:noProof/>
            <w:webHidden/>
          </w:rPr>
          <w:fldChar w:fldCharType="end"/>
        </w:r>
      </w:hyperlink>
    </w:p>
    <w:p>
      <w:r>
        <w:fldChar w:fldCharType="end"/>
      </w: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pStyle w:val="a9"/>
        <w:rPr>
          <w:b/>
          <w:sz w:val="21"/>
          <w:szCs w:val="21"/>
        </w:rPr>
        <w:sectPr>
          <w:type w:val="nextColumn"/>
          <w:pgSz w:w="11907" w:h="8392" w:orient="landscape" w:code="11"/>
          <w:pgMar w:top="567" w:right="567" w:bottom="567" w:left="851" w:header="851" w:footer="567" w:gutter="0"/>
          <w:cols w:space="420"/>
          <w:docGrid w:linePitch="320" w:charSpace="135987"/>
        </w:sectPr>
      </w:pPr>
    </w:p>
    <w:p>
      <w:pPr>
        <w:pStyle w:val="2"/>
      </w:pPr>
      <w:bookmarkStart w:id="470" w:name="_Toc301268617"/>
      <w:bookmarkStart w:id="471" w:name="_Toc301269149"/>
      <w:bookmarkStart w:id="472" w:name="_Toc301269249"/>
      <w:bookmarkStart w:id="473" w:name="_Toc301269312"/>
      <w:bookmarkStart w:id="474" w:name="_Toc301269407"/>
      <w:bookmarkStart w:id="475" w:name="_Toc306812057"/>
      <w:bookmarkStart w:id="476" w:name="_Toc306812136"/>
      <w:bookmarkStart w:id="477" w:name="_Toc306812182"/>
      <w:bookmarkStart w:id="478" w:name="_Toc306812228"/>
      <w:bookmarkStart w:id="479" w:name="_Toc306812366"/>
      <w:bookmarkStart w:id="480" w:name="_Toc306812415"/>
      <w:bookmarkStart w:id="481" w:name="_Toc308074396"/>
      <w:bookmarkStart w:id="482" w:name="_Toc308709448"/>
      <w:bookmarkStart w:id="483" w:name="_Toc311015790"/>
      <w:bookmarkStart w:id="484" w:name="_Toc388874054"/>
      <w:bookmarkStart w:id="485" w:name="_Toc388874391"/>
      <w:bookmarkStart w:id="486" w:name="_Toc388877760"/>
      <w:bookmarkStart w:id="487" w:name="_Toc469585638"/>
      <w:bookmarkStart w:id="488" w:name="_Toc469642587"/>
      <w:bookmarkStart w:id="489" w:name="_Toc469643782"/>
      <w:bookmarkStart w:id="490" w:name="_Toc469644028"/>
      <w:bookmarkStart w:id="491" w:name="_Toc469645032"/>
      <w:r>
        <w:rPr>
          <w:rFonts w:hint="eastAsia"/>
        </w:rPr>
        <w:lastRenderedPageBreak/>
        <w:t>磨合期</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r>
        <w:rPr>
          <w:rFonts w:hint="eastAsia"/>
        </w:rPr>
        <w:t>注意事项</w:t>
      </w:r>
      <w:bookmarkEnd w:id="484"/>
      <w:bookmarkEnd w:id="485"/>
      <w:bookmarkEnd w:id="486"/>
      <w:bookmarkEnd w:id="487"/>
      <w:bookmarkEnd w:id="488"/>
      <w:bookmarkEnd w:id="489"/>
      <w:bookmarkEnd w:id="490"/>
      <w:bookmarkEnd w:id="491"/>
    </w:p>
    <w:p>
      <w:pPr>
        <w:pStyle w:val="ok"/>
        <w:spacing w:beforeLines="0" w:line="240" w:lineRule="exact"/>
        <w:ind w:firstLineChars="200" w:firstLine="300"/>
        <w:rPr>
          <w:sz w:val="15"/>
          <w:szCs w:val="15"/>
        </w:rPr>
      </w:pPr>
      <w:r>
        <w:rPr>
          <w:rFonts w:hint="eastAsia"/>
          <w:sz w:val="15"/>
          <w:szCs w:val="15"/>
        </w:rPr>
        <w:t>在最初的</w:t>
      </w:r>
      <w:r>
        <w:rPr>
          <w:sz w:val="15"/>
          <w:szCs w:val="15"/>
        </w:rPr>
        <w:t>1,000</w:t>
      </w:r>
      <w:r>
        <w:rPr>
          <w:rFonts w:hint="eastAsia"/>
          <w:sz w:val="15"/>
          <w:szCs w:val="15"/>
        </w:rPr>
        <w:t>公里行程内，应特别注意驾驶方式，以保障车辆的可靠性能。在此阶段应注意以下事项：</w:t>
      </w:r>
    </w:p>
    <w:p>
      <w:pPr>
        <w:pStyle w:val="ok"/>
        <w:spacing w:beforeLines="0" w:line="240" w:lineRule="exact"/>
        <w:rPr>
          <w:sz w:val="15"/>
          <w:szCs w:val="15"/>
        </w:rPr>
      </w:pPr>
      <w:r>
        <w:rPr>
          <w:sz w:val="15"/>
          <w:szCs w:val="15"/>
        </w:rPr>
        <w:t>1</w:t>
      </w:r>
      <w:r>
        <w:rPr>
          <w:rFonts w:hint="eastAsia"/>
          <w:sz w:val="15"/>
          <w:szCs w:val="15"/>
        </w:rPr>
        <w:t>．避免将油门踩到底起动和急加速。</w:t>
      </w:r>
    </w:p>
    <w:p>
      <w:pPr>
        <w:pStyle w:val="ok"/>
        <w:spacing w:beforeLines="0" w:line="240" w:lineRule="exact"/>
        <w:rPr>
          <w:sz w:val="15"/>
          <w:szCs w:val="15"/>
        </w:rPr>
      </w:pPr>
      <w:r>
        <w:rPr>
          <w:sz w:val="15"/>
          <w:szCs w:val="15"/>
        </w:rPr>
        <w:t>2</w:t>
      </w:r>
      <w:r>
        <w:rPr>
          <w:rFonts w:hint="eastAsia"/>
          <w:sz w:val="15"/>
          <w:szCs w:val="15"/>
        </w:rPr>
        <w:t>．避免猛、急踩刹车。新制动器需要在最初的</w:t>
      </w:r>
      <w:r>
        <w:rPr>
          <w:sz w:val="15"/>
          <w:szCs w:val="15"/>
        </w:rPr>
        <w:t>300</w:t>
      </w:r>
      <w:r>
        <w:rPr>
          <w:rFonts w:hint="eastAsia"/>
          <w:sz w:val="15"/>
          <w:szCs w:val="15"/>
        </w:rPr>
        <w:t>公里磨合。</w:t>
      </w:r>
    </w:p>
    <w:p>
      <w:pPr>
        <w:pStyle w:val="ok"/>
        <w:spacing w:beforeLines="0" w:line="240" w:lineRule="exact"/>
        <w:rPr>
          <w:sz w:val="15"/>
          <w:szCs w:val="15"/>
        </w:rPr>
      </w:pPr>
      <w:r>
        <w:rPr>
          <w:sz w:val="15"/>
          <w:szCs w:val="15"/>
        </w:rPr>
        <w:t>3</w:t>
      </w:r>
      <w:r>
        <w:rPr>
          <w:rFonts w:hint="eastAsia"/>
          <w:sz w:val="15"/>
          <w:szCs w:val="15"/>
        </w:rPr>
        <w:t>．在定期保养表推荐的时间或驾驶里程未达到之前，不要更换机油。</w:t>
      </w:r>
    </w:p>
    <w:p>
      <w:pPr>
        <w:spacing w:line="240" w:lineRule="exact"/>
        <w:ind w:firstLineChars="200" w:firstLine="300"/>
        <w:rPr>
          <w:rFonts w:ascii="宋体"/>
          <w:sz w:val="15"/>
          <w:szCs w:val="15"/>
        </w:rPr>
      </w:pPr>
      <w:r>
        <w:rPr>
          <w:rFonts w:hint="eastAsia"/>
          <w:sz w:val="15"/>
          <w:szCs w:val="15"/>
        </w:rPr>
        <w:t>大修或更换发动机后，或者更换磨擦片后，也要遵循上述忠告。</w:t>
      </w:r>
    </w:p>
    <w:p>
      <w:pPr>
        <w:pStyle w:val="2"/>
      </w:pPr>
      <w:bookmarkStart w:id="492" w:name="_Toc301268618"/>
      <w:bookmarkStart w:id="493" w:name="_Toc301269150"/>
      <w:bookmarkStart w:id="494" w:name="_Toc301269250"/>
      <w:bookmarkStart w:id="495" w:name="_Toc301269313"/>
      <w:bookmarkStart w:id="496" w:name="_Toc301269408"/>
      <w:bookmarkStart w:id="497" w:name="_Toc306812058"/>
      <w:bookmarkStart w:id="498" w:name="_Toc306812137"/>
      <w:bookmarkStart w:id="499" w:name="_Toc306812183"/>
      <w:bookmarkStart w:id="500" w:name="_Toc306812229"/>
      <w:bookmarkStart w:id="501" w:name="_Toc306812367"/>
      <w:bookmarkStart w:id="502" w:name="_Toc306812416"/>
      <w:bookmarkStart w:id="503" w:name="_Toc308074397"/>
      <w:bookmarkStart w:id="504" w:name="_Toc308709449"/>
      <w:bookmarkStart w:id="505" w:name="_Toc311015791"/>
      <w:bookmarkStart w:id="506" w:name="_Toc388874055"/>
      <w:bookmarkStart w:id="507" w:name="_Toc388874392"/>
      <w:bookmarkStart w:id="508" w:name="_Toc388877761"/>
      <w:bookmarkStart w:id="509" w:name="_Toc469585639"/>
      <w:bookmarkStart w:id="510" w:name="_Toc469642588"/>
      <w:bookmarkStart w:id="511" w:name="_Toc469643783"/>
      <w:bookmarkStart w:id="512" w:name="_Toc469644029"/>
      <w:bookmarkStart w:id="513" w:name="_Toc469645033"/>
      <w:r>
        <w:rPr>
          <w:rFonts w:hint="eastAsia"/>
        </w:rPr>
        <w:t>燃油</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pPr>
        <w:pStyle w:val="ok"/>
        <w:spacing w:beforeLines="0" w:line="240" w:lineRule="exact"/>
        <w:rPr>
          <w:rFonts w:ascii="宋体" w:hAnsi="宋体"/>
          <w:color w:val="000000"/>
          <w:sz w:val="15"/>
          <w:szCs w:val="15"/>
        </w:rPr>
      </w:pPr>
      <w:r>
        <w:rPr>
          <w:sz w:val="15"/>
          <w:szCs w:val="15"/>
        </w:rPr>
        <w:t>1</w:t>
      </w:r>
      <w:r>
        <w:rPr>
          <w:rFonts w:hint="eastAsia"/>
          <w:sz w:val="15"/>
          <w:szCs w:val="15"/>
        </w:rPr>
        <w:t>．</w:t>
      </w:r>
      <w:r>
        <w:rPr>
          <w:rFonts w:hint="eastAsia"/>
          <w:sz w:val="15"/>
          <w:szCs w:val="15"/>
        </w:rPr>
        <w:t>483QB</w:t>
      </w:r>
      <w:r>
        <w:rPr>
          <w:rFonts w:hint="eastAsia"/>
          <w:sz w:val="15"/>
          <w:szCs w:val="15"/>
        </w:rPr>
        <w:t>发动机及</w:t>
      </w:r>
      <w:r>
        <w:rPr>
          <w:rFonts w:hint="eastAsia"/>
          <w:sz w:val="15"/>
          <w:szCs w:val="15"/>
        </w:rPr>
        <w:t>476ZQA</w:t>
      </w:r>
      <w:r>
        <w:rPr>
          <w:rFonts w:hint="eastAsia"/>
          <w:sz w:val="15"/>
          <w:szCs w:val="15"/>
        </w:rPr>
        <w:t>发动机都可使用辛烷值为</w:t>
      </w:r>
      <w:r>
        <w:rPr>
          <w:sz w:val="15"/>
          <w:szCs w:val="15"/>
        </w:rPr>
        <w:t>93</w:t>
      </w:r>
      <w:r>
        <w:rPr>
          <w:rFonts w:hint="eastAsia"/>
          <w:sz w:val="15"/>
          <w:szCs w:val="15"/>
        </w:rPr>
        <w:t>或更高标号的无铅汽油。（</w:t>
      </w:r>
      <w:r>
        <w:rPr>
          <w:rFonts w:ascii="宋体" w:hAnsi="宋体" w:hint="eastAsia"/>
          <w:color w:val="000000"/>
          <w:sz w:val="15"/>
          <w:szCs w:val="15"/>
        </w:rPr>
        <w:t>在已置换京五油品的地区建议使用</w:t>
      </w:r>
      <w:r>
        <w:rPr>
          <w:color w:val="000000"/>
          <w:sz w:val="15"/>
          <w:szCs w:val="15"/>
        </w:rPr>
        <w:t>92</w:t>
      </w:r>
      <w:r>
        <w:rPr>
          <w:rFonts w:ascii="宋体" w:hAnsi="宋体" w:hint="eastAsia"/>
          <w:color w:val="000000"/>
          <w:sz w:val="15"/>
          <w:szCs w:val="15"/>
        </w:rPr>
        <w:t>号或更高标号的无铅汽油）</w:t>
      </w:r>
    </w:p>
    <w:p>
      <w:pPr>
        <w:pStyle w:val="ok"/>
        <w:spacing w:beforeLines="0" w:line="240" w:lineRule="exact"/>
        <w:rPr>
          <w:rFonts w:ascii="宋体" w:hAnsi="宋体"/>
          <w:color w:val="000000"/>
          <w:sz w:val="15"/>
          <w:szCs w:val="15"/>
        </w:rPr>
      </w:pPr>
      <w:r>
        <w:rPr>
          <w:rFonts w:ascii="宋体" w:hAnsi="宋体" w:hint="eastAsia"/>
          <w:color w:val="000000"/>
          <w:sz w:val="15"/>
          <w:szCs w:val="15"/>
        </w:rPr>
        <w:t>以北京为例</w:t>
      </w:r>
    </w:p>
    <w:tbl>
      <w:tblPr>
        <w:tblW w:w="0" w:type="auto"/>
        <w:tblCellMar>
          <w:left w:w="0" w:type="dxa"/>
          <w:right w:w="0" w:type="dxa"/>
        </w:tblCellMar>
        <w:tblLook w:val="04A0" w:firstRow="1" w:lastRow="0" w:firstColumn="1" w:lastColumn="0" w:noHBand="0" w:noVBand="1"/>
      </w:tblPr>
      <w:tblGrid>
        <w:gridCol w:w="622"/>
        <w:gridCol w:w="1302"/>
        <w:gridCol w:w="1302"/>
      </w:tblGrid>
      <w:tr>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pPr>
              <w:jc w:val="left"/>
              <w:rPr>
                <w:rFonts w:ascii="宋体" w:hAnsi="宋体"/>
                <w:kern w:val="0"/>
                <w:sz w:val="15"/>
                <w:szCs w:val="15"/>
              </w:rPr>
            </w:pPr>
            <w:r>
              <w:rPr>
                <w:rFonts w:hint="eastAsia"/>
                <w:sz w:val="15"/>
                <w:szCs w:val="15"/>
              </w:rPr>
              <w:t xml:space="preserve">　</w:t>
            </w:r>
          </w:p>
        </w:tc>
        <w:tc>
          <w:tcPr>
            <w:tcW w:w="0" w:type="auto"/>
            <w:tcBorders>
              <w:top w:val="single" w:sz="4" w:space="0" w:color="auto"/>
              <w:left w:val="nil"/>
              <w:bottom w:val="single" w:sz="4" w:space="0" w:color="auto"/>
              <w:right w:val="single" w:sz="4" w:space="0" w:color="auto"/>
            </w:tcBorders>
            <w:vAlign w:val="center"/>
            <w:hideMark/>
          </w:tcPr>
          <w:p>
            <w:pPr>
              <w:jc w:val="left"/>
              <w:rPr>
                <w:rFonts w:ascii="宋体" w:hAnsi="宋体"/>
                <w:sz w:val="15"/>
                <w:szCs w:val="15"/>
              </w:rPr>
            </w:pPr>
            <w:r>
              <w:rPr>
                <w:sz w:val="15"/>
                <w:szCs w:val="15"/>
              </w:rPr>
              <w:t>2012</w:t>
            </w:r>
            <w:r>
              <w:rPr>
                <w:rFonts w:ascii="宋体" w:hAnsi="宋体" w:hint="eastAsia"/>
                <w:sz w:val="15"/>
                <w:szCs w:val="15"/>
              </w:rPr>
              <w:t>年</w:t>
            </w:r>
            <w:r>
              <w:rPr>
                <w:sz w:val="15"/>
                <w:szCs w:val="15"/>
              </w:rPr>
              <w:t>5</w:t>
            </w:r>
            <w:r>
              <w:rPr>
                <w:rFonts w:ascii="宋体" w:hAnsi="宋体" w:hint="eastAsia"/>
                <w:sz w:val="15"/>
                <w:szCs w:val="15"/>
              </w:rPr>
              <w:t>月</w:t>
            </w:r>
            <w:r>
              <w:rPr>
                <w:sz w:val="15"/>
                <w:szCs w:val="15"/>
              </w:rPr>
              <w:t>31</w:t>
            </w:r>
            <w:r>
              <w:rPr>
                <w:rFonts w:ascii="宋体" w:hAnsi="宋体" w:hint="eastAsia"/>
                <w:sz w:val="15"/>
                <w:szCs w:val="15"/>
              </w:rPr>
              <w:t>日前用油牌号</w:t>
            </w:r>
          </w:p>
        </w:tc>
        <w:tc>
          <w:tcPr>
            <w:tcW w:w="0" w:type="auto"/>
            <w:tcBorders>
              <w:top w:val="single" w:sz="4" w:space="0" w:color="auto"/>
              <w:left w:val="nil"/>
              <w:bottom w:val="single" w:sz="4" w:space="0" w:color="auto"/>
              <w:right w:val="single" w:sz="4" w:space="0" w:color="auto"/>
            </w:tcBorders>
            <w:vAlign w:val="center"/>
            <w:hideMark/>
          </w:tcPr>
          <w:p>
            <w:pPr>
              <w:jc w:val="left"/>
              <w:rPr>
                <w:rFonts w:ascii="宋体" w:hAnsi="宋体"/>
                <w:sz w:val="15"/>
                <w:szCs w:val="15"/>
              </w:rPr>
            </w:pPr>
            <w:r>
              <w:rPr>
                <w:sz w:val="15"/>
                <w:szCs w:val="15"/>
              </w:rPr>
              <w:t>2012</w:t>
            </w:r>
            <w:r>
              <w:rPr>
                <w:rFonts w:ascii="宋体" w:hAnsi="宋体" w:hint="eastAsia"/>
                <w:sz w:val="15"/>
                <w:szCs w:val="15"/>
              </w:rPr>
              <w:t>年</w:t>
            </w:r>
            <w:r>
              <w:rPr>
                <w:sz w:val="15"/>
                <w:szCs w:val="15"/>
              </w:rPr>
              <w:t>5</w:t>
            </w:r>
            <w:r>
              <w:rPr>
                <w:rFonts w:ascii="宋体" w:hAnsi="宋体" w:hint="eastAsia"/>
                <w:sz w:val="15"/>
                <w:szCs w:val="15"/>
              </w:rPr>
              <w:t>月</w:t>
            </w:r>
            <w:r>
              <w:rPr>
                <w:sz w:val="15"/>
                <w:szCs w:val="15"/>
              </w:rPr>
              <w:t>31</w:t>
            </w:r>
            <w:r>
              <w:rPr>
                <w:rFonts w:ascii="宋体" w:hAnsi="宋体" w:hint="eastAsia"/>
                <w:sz w:val="15"/>
                <w:szCs w:val="15"/>
              </w:rPr>
              <w:t>日后用油牌号</w:t>
            </w:r>
          </w:p>
        </w:tc>
      </w:tr>
      <w:tr>
        <w:trPr>
          <w:trHeight w:val="285"/>
        </w:trPr>
        <w:tc>
          <w:tcPr>
            <w:tcW w:w="0" w:type="auto"/>
            <w:vMerge w:val="restart"/>
            <w:tcBorders>
              <w:top w:val="nil"/>
              <w:left w:val="single" w:sz="4" w:space="0" w:color="auto"/>
              <w:bottom w:val="single" w:sz="4" w:space="0" w:color="auto"/>
              <w:right w:val="single" w:sz="4" w:space="0" w:color="auto"/>
            </w:tcBorders>
            <w:vAlign w:val="center"/>
            <w:hideMark/>
          </w:tcPr>
          <w:p>
            <w:pPr>
              <w:jc w:val="left"/>
              <w:rPr>
                <w:rFonts w:ascii="宋体" w:hAnsi="宋体"/>
                <w:sz w:val="15"/>
                <w:szCs w:val="15"/>
              </w:rPr>
            </w:pPr>
            <w:r>
              <w:rPr>
                <w:rFonts w:ascii="宋体" w:hAnsi="宋体" w:hint="eastAsia"/>
                <w:sz w:val="15"/>
                <w:szCs w:val="15"/>
              </w:rPr>
              <w:t>北京地区车辆</w:t>
            </w:r>
          </w:p>
        </w:tc>
        <w:tc>
          <w:tcPr>
            <w:tcW w:w="0" w:type="auto"/>
            <w:tcBorders>
              <w:top w:val="nil"/>
              <w:left w:val="nil"/>
              <w:bottom w:val="single" w:sz="4" w:space="0" w:color="auto"/>
              <w:right w:val="single" w:sz="4" w:space="0" w:color="auto"/>
            </w:tcBorders>
            <w:vAlign w:val="center"/>
            <w:hideMark/>
          </w:tcPr>
          <w:p>
            <w:pPr>
              <w:jc w:val="left"/>
              <w:rPr>
                <w:rFonts w:ascii="宋体" w:hAnsi="宋体"/>
                <w:sz w:val="15"/>
                <w:szCs w:val="15"/>
              </w:rPr>
            </w:pPr>
            <w:r>
              <w:rPr>
                <w:rFonts w:ascii="宋体" w:hAnsi="宋体" w:hint="eastAsia"/>
                <w:sz w:val="15"/>
                <w:szCs w:val="15"/>
              </w:rPr>
              <w:t>在北京地区</w:t>
            </w:r>
          </w:p>
        </w:tc>
        <w:tc>
          <w:tcPr>
            <w:tcW w:w="0" w:type="auto"/>
            <w:tcBorders>
              <w:top w:val="nil"/>
              <w:left w:val="nil"/>
              <w:bottom w:val="single" w:sz="4" w:space="0" w:color="auto"/>
              <w:right w:val="single" w:sz="4" w:space="0" w:color="auto"/>
            </w:tcBorders>
            <w:vAlign w:val="center"/>
            <w:hideMark/>
          </w:tcPr>
          <w:p>
            <w:pPr>
              <w:jc w:val="left"/>
              <w:rPr>
                <w:rFonts w:ascii="宋体" w:hAnsi="宋体"/>
                <w:sz w:val="15"/>
                <w:szCs w:val="15"/>
              </w:rPr>
            </w:pPr>
            <w:r>
              <w:rPr>
                <w:rFonts w:ascii="宋体" w:hAnsi="宋体" w:hint="eastAsia"/>
                <w:sz w:val="15"/>
                <w:szCs w:val="15"/>
              </w:rPr>
              <w:t>在北京地区</w:t>
            </w:r>
          </w:p>
        </w:tc>
      </w:tr>
      <w:tr>
        <w:trPr>
          <w:trHeight w:val="285"/>
        </w:trPr>
        <w:tc>
          <w:tcPr>
            <w:tcW w:w="0" w:type="auto"/>
            <w:vMerge/>
            <w:tcBorders>
              <w:top w:val="nil"/>
              <w:left w:val="single" w:sz="4" w:space="0" w:color="auto"/>
              <w:bottom w:val="single" w:sz="4" w:space="0" w:color="auto"/>
              <w:right w:val="single" w:sz="4" w:space="0" w:color="auto"/>
            </w:tcBorders>
            <w:vAlign w:val="center"/>
            <w:hideMark/>
          </w:tcPr>
          <w:p>
            <w:pPr>
              <w:jc w:val="left"/>
              <w:rPr>
                <w:rFonts w:ascii="宋体" w:hAnsi="宋体" w:cs="宋体"/>
                <w:sz w:val="15"/>
                <w:szCs w:val="15"/>
              </w:rPr>
            </w:pPr>
          </w:p>
        </w:tc>
        <w:tc>
          <w:tcPr>
            <w:tcW w:w="0" w:type="auto"/>
            <w:tcBorders>
              <w:top w:val="nil"/>
              <w:left w:val="nil"/>
              <w:bottom w:val="single" w:sz="4" w:space="0" w:color="auto"/>
              <w:right w:val="single" w:sz="4" w:space="0" w:color="auto"/>
            </w:tcBorders>
            <w:vAlign w:val="center"/>
            <w:hideMark/>
          </w:tcPr>
          <w:p>
            <w:pPr>
              <w:jc w:val="left"/>
              <w:rPr>
                <w:rFonts w:ascii="宋体" w:hAnsi="宋体"/>
                <w:sz w:val="15"/>
                <w:szCs w:val="15"/>
              </w:rPr>
            </w:pPr>
            <w:r>
              <w:rPr>
                <w:sz w:val="15"/>
                <w:szCs w:val="15"/>
              </w:rPr>
              <w:t>97#</w:t>
            </w:r>
          </w:p>
        </w:tc>
        <w:tc>
          <w:tcPr>
            <w:tcW w:w="0" w:type="auto"/>
            <w:tcBorders>
              <w:top w:val="nil"/>
              <w:left w:val="nil"/>
              <w:bottom w:val="single" w:sz="4" w:space="0" w:color="auto"/>
              <w:right w:val="single" w:sz="4" w:space="0" w:color="auto"/>
            </w:tcBorders>
            <w:vAlign w:val="center"/>
            <w:hideMark/>
          </w:tcPr>
          <w:p>
            <w:pPr>
              <w:jc w:val="left"/>
              <w:rPr>
                <w:rFonts w:ascii="宋体" w:hAnsi="宋体"/>
                <w:sz w:val="15"/>
                <w:szCs w:val="15"/>
              </w:rPr>
            </w:pPr>
            <w:r>
              <w:rPr>
                <w:sz w:val="15"/>
                <w:szCs w:val="15"/>
              </w:rPr>
              <w:t>95#</w:t>
            </w:r>
          </w:p>
        </w:tc>
      </w:tr>
      <w:tr>
        <w:trPr>
          <w:trHeight w:val="285"/>
        </w:trPr>
        <w:tc>
          <w:tcPr>
            <w:tcW w:w="0" w:type="auto"/>
            <w:vMerge/>
            <w:tcBorders>
              <w:top w:val="nil"/>
              <w:left w:val="single" w:sz="4" w:space="0" w:color="auto"/>
              <w:bottom w:val="single" w:sz="4" w:space="0" w:color="auto"/>
              <w:right w:val="single" w:sz="4" w:space="0" w:color="auto"/>
            </w:tcBorders>
            <w:vAlign w:val="center"/>
            <w:hideMark/>
          </w:tcPr>
          <w:p>
            <w:pPr>
              <w:jc w:val="left"/>
              <w:rPr>
                <w:rFonts w:ascii="宋体" w:hAnsi="宋体" w:cs="宋体"/>
                <w:sz w:val="15"/>
                <w:szCs w:val="15"/>
              </w:rPr>
            </w:pPr>
          </w:p>
        </w:tc>
        <w:tc>
          <w:tcPr>
            <w:tcW w:w="0" w:type="auto"/>
            <w:tcBorders>
              <w:top w:val="nil"/>
              <w:left w:val="nil"/>
              <w:bottom w:val="single" w:sz="4" w:space="0" w:color="auto"/>
              <w:right w:val="single" w:sz="4" w:space="0" w:color="auto"/>
            </w:tcBorders>
            <w:vAlign w:val="center"/>
            <w:hideMark/>
          </w:tcPr>
          <w:p>
            <w:pPr>
              <w:jc w:val="left"/>
              <w:rPr>
                <w:rFonts w:ascii="宋体" w:hAnsi="宋体"/>
                <w:sz w:val="15"/>
                <w:szCs w:val="15"/>
              </w:rPr>
            </w:pPr>
            <w:r>
              <w:rPr>
                <w:sz w:val="15"/>
                <w:szCs w:val="15"/>
              </w:rPr>
              <w:t>93#</w:t>
            </w:r>
          </w:p>
        </w:tc>
        <w:tc>
          <w:tcPr>
            <w:tcW w:w="0" w:type="auto"/>
            <w:tcBorders>
              <w:top w:val="nil"/>
              <w:left w:val="nil"/>
              <w:bottom w:val="single" w:sz="4" w:space="0" w:color="auto"/>
              <w:right w:val="single" w:sz="4" w:space="0" w:color="auto"/>
            </w:tcBorders>
            <w:vAlign w:val="center"/>
            <w:hideMark/>
          </w:tcPr>
          <w:p>
            <w:pPr>
              <w:jc w:val="left"/>
              <w:rPr>
                <w:rFonts w:ascii="宋体" w:hAnsi="宋体"/>
                <w:sz w:val="15"/>
                <w:szCs w:val="15"/>
              </w:rPr>
            </w:pPr>
            <w:r>
              <w:rPr>
                <w:sz w:val="15"/>
                <w:szCs w:val="15"/>
              </w:rPr>
              <w:t>92#</w:t>
            </w:r>
          </w:p>
        </w:tc>
      </w:tr>
      <w:tr>
        <w:trPr>
          <w:trHeight w:val="285"/>
        </w:trPr>
        <w:tc>
          <w:tcPr>
            <w:tcW w:w="0" w:type="auto"/>
            <w:vMerge/>
            <w:tcBorders>
              <w:top w:val="nil"/>
              <w:left w:val="single" w:sz="4" w:space="0" w:color="auto"/>
              <w:bottom w:val="single" w:sz="4" w:space="0" w:color="auto"/>
              <w:right w:val="single" w:sz="4" w:space="0" w:color="auto"/>
            </w:tcBorders>
            <w:vAlign w:val="center"/>
            <w:hideMark/>
          </w:tcPr>
          <w:p>
            <w:pPr>
              <w:jc w:val="left"/>
              <w:rPr>
                <w:rFonts w:ascii="宋体" w:hAnsi="宋体" w:cs="宋体"/>
                <w:sz w:val="15"/>
                <w:szCs w:val="15"/>
              </w:rPr>
            </w:pPr>
          </w:p>
        </w:tc>
        <w:tc>
          <w:tcPr>
            <w:tcW w:w="0" w:type="auto"/>
            <w:tcBorders>
              <w:top w:val="nil"/>
              <w:left w:val="nil"/>
              <w:bottom w:val="single" w:sz="4" w:space="0" w:color="auto"/>
              <w:right w:val="single" w:sz="4" w:space="0" w:color="auto"/>
            </w:tcBorders>
            <w:vAlign w:val="center"/>
            <w:hideMark/>
          </w:tcPr>
          <w:p>
            <w:pPr>
              <w:jc w:val="left"/>
              <w:rPr>
                <w:rFonts w:ascii="宋体" w:hAnsi="宋体"/>
                <w:sz w:val="15"/>
                <w:szCs w:val="15"/>
              </w:rPr>
            </w:pPr>
            <w:r>
              <w:rPr>
                <w:sz w:val="15"/>
                <w:szCs w:val="15"/>
              </w:rPr>
              <w:t>90#</w:t>
            </w:r>
          </w:p>
        </w:tc>
        <w:tc>
          <w:tcPr>
            <w:tcW w:w="0" w:type="auto"/>
            <w:tcBorders>
              <w:top w:val="nil"/>
              <w:left w:val="nil"/>
              <w:bottom w:val="single" w:sz="4" w:space="0" w:color="auto"/>
              <w:right w:val="single" w:sz="4" w:space="0" w:color="auto"/>
            </w:tcBorders>
            <w:vAlign w:val="center"/>
            <w:hideMark/>
          </w:tcPr>
          <w:p>
            <w:pPr>
              <w:jc w:val="left"/>
              <w:rPr>
                <w:rFonts w:ascii="宋体" w:hAnsi="宋体"/>
                <w:sz w:val="15"/>
                <w:szCs w:val="15"/>
              </w:rPr>
            </w:pPr>
            <w:r>
              <w:rPr>
                <w:sz w:val="15"/>
                <w:szCs w:val="15"/>
              </w:rPr>
              <w:t>89#</w:t>
            </w:r>
          </w:p>
        </w:tc>
      </w:tr>
    </w:tbl>
    <w:p>
      <w:pPr>
        <w:pStyle w:val="ok"/>
        <w:spacing w:beforeLines="0" w:line="240" w:lineRule="exact"/>
        <w:rPr>
          <w:sz w:val="15"/>
          <w:szCs w:val="15"/>
        </w:rPr>
      </w:pPr>
    </w:p>
    <w:p>
      <w:pPr>
        <w:pStyle w:val="ok"/>
        <w:spacing w:beforeLines="0" w:line="240" w:lineRule="exact"/>
        <w:rPr>
          <w:sz w:val="15"/>
          <w:szCs w:val="15"/>
        </w:rPr>
      </w:pPr>
    </w:p>
    <w:p>
      <w:pPr>
        <w:pStyle w:val="ok"/>
        <w:spacing w:beforeLines="0" w:line="240" w:lineRule="exact"/>
        <w:rPr>
          <w:sz w:val="15"/>
          <w:szCs w:val="15"/>
        </w:rPr>
      </w:pPr>
      <w:r>
        <w:rPr>
          <w:sz w:val="15"/>
          <w:szCs w:val="15"/>
        </w:rPr>
        <w:t>2</w:t>
      </w:r>
      <w:r>
        <w:rPr>
          <w:rFonts w:hint="eastAsia"/>
          <w:sz w:val="15"/>
          <w:szCs w:val="15"/>
        </w:rPr>
        <w:t>．使用含铅汽油将会损坏车辆的排放控制装置及发动机本体。同时还会加剧大气污染。</w:t>
      </w:r>
    </w:p>
    <w:p>
      <w:pPr>
        <w:pStyle w:val="ok0"/>
        <w:spacing w:before="0" w:beforeAutospacing="0" w:after="0" w:afterAutospacing="0" w:line="240" w:lineRule="exact"/>
        <w:rPr>
          <w:rFonts w:ascii="Times New Roman" w:hAnsi="Times New Roman" w:cs="Times New Roman"/>
          <w:sz w:val="15"/>
          <w:szCs w:val="15"/>
        </w:rPr>
      </w:pPr>
      <w:r>
        <w:rPr>
          <w:rFonts w:ascii="Times New Roman" w:hAnsi="Times New Roman" w:cs="Times New Roman" w:hint="eastAsia"/>
          <w:sz w:val="15"/>
          <w:szCs w:val="15"/>
        </w:rPr>
        <w:t>3</w:t>
      </w:r>
      <w:r>
        <w:rPr>
          <w:rFonts w:ascii="Times New Roman" w:hAnsi="Times New Roman" w:cs="Times New Roman" w:hint="eastAsia"/>
          <w:sz w:val="15"/>
          <w:szCs w:val="15"/>
        </w:rPr>
        <w:t>．使用低标号或劣质汽油会降低发动机寿命。</w:t>
      </w:r>
    </w:p>
    <w:p>
      <w:pPr>
        <w:spacing w:line="240" w:lineRule="exact"/>
        <w:rPr>
          <w:kern w:val="0"/>
          <w:sz w:val="15"/>
          <w:szCs w:val="15"/>
        </w:rPr>
      </w:pPr>
      <w:r>
        <w:rPr>
          <w:rFonts w:hint="eastAsia"/>
          <w:kern w:val="0"/>
          <w:sz w:val="15"/>
          <w:szCs w:val="15"/>
        </w:rPr>
        <w:t>4</w:t>
      </w:r>
      <w:r>
        <w:rPr>
          <w:rFonts w:hint="eastAsia"/>
          <w:kern w:val="0"/>
          <w:sz w:val="15"/>
          <w:szCs w:val="15"/>
        </w:rPr>
        <w:t>．对于</w:t>
      </w:r>
      <w:r>
        <w:rPr>
          <w:kern w:val="0"/>
          <w:sz w:val="15"/>
          <w:szCs w:val="15"/>
        </w:rPr>
        <w:t>476ZQA</w:t>
      </w:r>
      <w:r>
        <w:rPr>
          <w:rFonts w:hint="eastAsia"/>
          <w:kern w:val="0"/>
          <w:sz w:val="15"/>
          <w:szCs w:val="15"/>
        </w:rPr>
        <w:t>涡轮增压发动机，建议使用更优质的燃油。</w:t>
      </w:r>
    </w:p>
    <w:p>
      <w:pPr>
        <w:rPr>
          <w:b/>
          <w:sz w:val="18"/>
          <w:szCs w:val="18"/>
        </w:rPr>
      </w:pPr>
      <w:r>
        <w:rPr>
          <w:b/>
          <w:noProof/>
          <w:sz w:val="18"/>
          <w:szCs w:val="18"/>
        </w:rPr>
        <w:drawing>
          <wp:anchor distT="0" distB="0" distL="114300" distR="114300" simplePos="0" relativeHeight="251623424" behindDoc="0" locked="1" layoutInCell="1" allowOverlap="1">
            <wp:simplePos x="0" y="0"/>
            <wp:positionH relativeFrom="column">
              <wp:posOffset>27305</wp:posOffset>
            </wp:positionH>
            <wp:positionV relativeFrom="paragraph">
              <wp:posOffset>705485</wp:posOffset>
            </wp:positionV>
            <wp:extent cx="1976120" cy="1085215"/>
            <wp:effectExtent l="19050" t="19050" r="24130" b="19685"/>
            <wp:wrapSquare wrapText="bothSides"/>
            <wp:docPr id="22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80" cstate="print">
                      <a:lum contrast="40000"/>
                      <a:extLst>
                        <a:ext uri="{28A0092B-C50C-407E-A947-70E740481C1C}">
                          <a14:useLocalDpi xmlns:a14="http://schemas.microsoft.com/office/drawing/2010/main" val="0"/>
                        </a:ext>
                      </a:extLst>
                    </a:blip>
                    <a:srcRect/>
                    <a:stretch>
                      <a:fillRect/>
                    </a:stretch>
                  </pic:blipFill>
                  <pic:spPr bwMode="auto">
                    <a:xfrm>
                      <a:off x="0" y="0"/>
                      <a:ext cx="1976120" cy="1085215"/>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hint="eastAsia"/>
          <w:b/>
          <w:sz w:val="18"/>
          <w:szCs w:val="18"/>
        </w:rPr>
        <w:t>加注燃油</w:t>
      </w:r>
    </w:p>
    <w:p>
      <w:pPr>
        <w:pStyle w:val="ok1"/>
        <w:numPr>
          <w:ilvl w:val="0"/>
          <w:numId w:val="69"/>
        </w:numPr>
        <w:spacing w:line="240" w:lineRule="exact"/>
        <w:ind w:left="0" w:firstLine="0"/>
        <w:rPr>
          <w:rFonts w:ascii="宋体" w:hAnsi="宋体"/>
          <w:sz w:val="15"/>
          <w:szCs w:val="15"/>
        </w:rPr>
      </w:pPr>
      <w:r>
        <w:rPr>
          <w:rFonts w:ascii="宋体" w:hAnsi="宋体" w:hint="eastAsia"/>
          <w:sz w:val="15"/>
          <w:szCs w:val="15"/>
        </w:rPr>
        <w:t>加油口盖位于车辆的左侧，请将这一侧靠近加油站油泵停车。</w:t>
      </w:r>
    </w:p>
    <w:p>
      <w:pPr>
        <w:pStyle w:val="ok1"/>
        <w:numPr>
          <w:ilvl w:val="0"/>
          <w:numId w:val="69"/>
        </w:numPr>
        <w:spacing w:line="240" w:lineRule="exact"/>
        <w:rPr>
          <w:rFonts w:ascii="宋体" w:hAnsi="宋体"/>
          <w:sz w:val="15"/>
          <w:szCs w:val="15"/>
        </w:rPr>
      </w:pPr>
      <w:r>
        <w:rPr>
          <w:rFonts w:ascii="宋体" w:hAnsi="宋体" w:hint="eastAsia"/>
          <w:sz w:val="15"/>
          <w:szCs w:val="15"/>
        </w:rPr>
        <w:t>按下驾驶员座椅外侧的手柄，打开加油口门。</w:t>
      </w:r>
    </w:p>
    <w:p>
      <w:pPr>
        <w:pStyle w:val="ok1"/>
        <w:spacing w:line="240" w:lineRule="exact"/>
        <w:rPr>
          <w:rFonts w:ascii="宋体" w:hAnsi="宋体"/>
          <w:sz w:val="15"/>
          <w:szCs w:val="15"/>
        </w:rPr>
      </w:pPr>
    </w:p>
    <w:p>
      <w:pPr>
        <w:pStyle w:val="ok1"/>
        <w:numPr>
          <w:ilvl w:val="0"/>
          <w:numId w:val="69"/>
        </w:numPr>
        <w:spacing w:line="240" w:lineRule="exact"/>
        <w:ind w:left="0" w:firstLine="0"/>
        <w:rPr>
          <w:sz w:val="15"/>
          <w:szCs w:val="15"/>
        </w:rPr>
      </w:pPr>
      <w:r>
        <w:rPr>
          <w:rFonts w:ascii="宋体" w:hAnsi="宋体" w:hint="eastAsia"/>
          <w:sz w:val="15"/>
          <w:szCs w:val="15"/>
        </w:rPr>
        <w:t>慢慢地取下加油口盖。由于油箱内压力的释放，您可能会听到嘶嘶声。加油口盖用拴链与加油漏斗连在一起，以防不慎将加油口盖丢失。加油时，应将加油口盖架在加油口门上的托架上</w:t>
      </w:r>
      <w:r>
        <w:rPr>
          <w:rFonts w:hint="eastAsia"/>
          <w:sz w:val="15"/>
          <w:szCs w:val="15"/>
        </w:rPr>
        <w:t>。</w:t>
      </w:r>
    </w:p>
    <w:p>
      <w:pPr>
        <w:pStyle w:val="ok1"/>
        <w:spacing w:line="240" w:lineRule="auto"/>
        <w:rPr>
          <w:rFonts w:ascii="宋体"/>
          <w:sz w:val="15"/>
          <w:szCs w:val="15"/>
        </w:rPr>
      </w:pPr>
      <w:r>
        <w:rPr>
          <w:rFonts w:hint="eastAsia"/>
          <w:noProof/>
        </w:rPr>
        <w:drawing>
          <wp:inline distT="0" distB="0" distL="0" distR="0">
            <wp:extent cx="2036445" cy="1138555"/>
            <wp:effectExtent l="19050" t="19050" r="20955" b="2349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1" cstate="print">
                      <a:lum contrast="40000"/>
                      <a:extLst>
                        <a:ext uri="{28A0092B-C50C-407E-A947-70E740481C1C}">
                          <a14:useLocalDpi xmlns:a14="http://schemas.microsoft.com/office/drawing/2010/main" val="0"/>
                        </a:ext>
                      </a:extLst>
                    </a:blip>
                    <a:srcRect/>
                    <a:stretch>
                      <a:fillRect/>
                    </a:stretch>
                  </pic:blipFill>
                  <pic:spPr bwMode="auto">
                    <a:xfrm>
                      <a:off x="0" y="0"/>
                      <a:ext cx="2036445" cy="1138555"/>
                    </a:xfrm>
                    <a:prstGeom prst="rect">
                      <a:avLst/>
                    </a:prstGeom>
                    <a:noFill/>
                    <a:ln w="6350" cmpd="sng">
                      <a:solidFill>
                        <a:srgbClr val="000000"/>
                      </a:solidFill>
                      <a:miter lim="800000"/>
                      <a:headEnd/>
                      <a:tailEnd/>
                    </a:ln>
                    <a:effectLst/>
                  </pic:spPr>
                </pic:pic>
              </a:graphicData>
            </a:graphic>
          </wp:inline>
        </w:drawing>
      </w:r>
    </w:p>
    <w:p>
      <w:pPr>
        <w:pStyle w:val="ok"/>
        <w:numPr>
          <w:ilvl w:val="0"/>
          <w:numId w:val="69"/>
        </w:numPr>
        <w:spacing w:beforeLines="0" w:line="240" w:lineRule="exact"/>
        <w:ind w:left="0" w:firstLine="0"/>
        <w:rPr>
          <w:sz w:val="15"/>
          <w:szCs w:val="15"/>
        </w:rPr>
      </w:pPr>
      <w:r>
        <w:rPr>
          <w:rFonts w:hint="eastAsia"/>
          <w:sz w:val="15"/>
          <w:szCs w:val="15"/>
        </w:rPr>
        <w:t>在加油枪自动切断后，应停止加油。严禁将油箱加得太满，应留出温度变化时燃油膨胀的空间。</w:t>
      </w:r>
    </w:p>
    <w:p>
      <w:pPr>
        <w:pStyle w:val="ok"/>
        <w:numPr>
          <w:ilvl w:val="0"/>
          <w:numId w:val="69"/>
        </w:numPr>
        <w:spacing w:beforeLines="0" w:line="240" w:lineRule="exact"/>
        <w:ind w:left="0" w:firstLine="0"/>
        <w:rPr>
          <w:sz w:val="15"/>
          <w:szCs w:val="15"/>
        </w:rPr>
      </w:pPr>
      <w:r>
        <w:rPr>
          <w:rFonts w:hint="eastAsia"/>
          <w:sz w:val="15"/>
          <w:szCs w:val="15"/>
        </w:rPr>
        <w:t>将加油口盖拧回原处，应拧紧至听到两声以上的喀嚓声为止。</w:t>
      </w:r>
    </w:p>
    <w:p>
      <w:pPr>
        <w:pStyle w:val="ok"/>
        <w:numPr>
          <w:ilvl w:val="0"/>
          <w:numId w:val="69"/>
        </w:numPr>
        <w:spacing w:beforeLines="0" w:line="240" w:lineRule="exact"/>
        <w:rPr>
          <w:sz w:val="15"/>
          <w:szCs w:val="15"/>
        </w:rPr>
      </w:pPr>
      <w:r>
        <w:rPr>
          <w:rFonts w:hint="eastAsia"/>
          <w:sz w:val="15"/>
          <w:szCs w:val="15"/>
        </w:rPr>
        <w:lastRenderedPageBreak/>
        <w:t>推压加油口门，锁好加油口门。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c>
          <w:tcPr>
            <w:tcW w:w="3119" w:type="dxa"/>
          </w:tcPr>
          <w:p>
            <w:pPr>
              <w:jc w:val="center"/>
              <w:rPr>
                <w:rFonts w:ascii="宋体"/>
                <w:b/>
                <w:kern w:val="0"/>
                <w:szCs w:val="21"/>
              </w:rPr>
            </w:pPr>
            <w:r>
              <w:rPr>
                <w:rFonts w:hint="eastAsia"/>
                <w:b/>
                <w:szCs w:val="21"/>
              </w:rPr>
              <w:t>温馨提示</w:t>
            </w:r>
          </w:p>
        </w:tc>
      </w:tr>
      <w:tr>
        <w:tc>
          <w:tcPr>
            <w:tcW w:w="3119" w:type="dxa"/>
          </w:tcPr>
          <w:p>
            <w:pPr>
              <w:rPr>
                <w:b/>
                <w:sz w:val="15"/>
                <w:szCs w:val="15"/>
              </w:rPr>
            </w:pPr>
            <w:r>
              <w:rPr>
                <w:rFonts w:hint="eastAsia"/>
                <w:b/>
                <w:sz w:val="15"/>
                <w:szCs w:val="15"/>
              </w:rPr>
              <w:t>加注燃油时，应注意以下事项：</w:t>
            </w:r>
          </w:p>
          <w:p>
            <w:pPr>
              <w:numPr>
                <w:ilvl w:val="0"/>
                <w:numId w:val="44"/>
              </w:numPr>
              <w:ind w:left="0" w:firstLine="0"/>
              <w:rPr>
                <w:b/>
                <w:sz w:val="15"/>
                <w:szCs w:val="15"/>
              </w:rPr>
            </w:pPr>
            <w:r>
              <w:rPr>
                <w:rFonts w:hint="eastAsia"/>
                <w:b/>
                <w:sz w:val="15"/>
                <w:szCs w:val="15"/>
              </w:rPr>
              <w:t>汽油极易燃烧，在加燃油时，应关闭发动机，远离热源、火星及明火，不得吸烟。明火容易引起燃烧。</w:t>
            </w:r>
          </w:p>
          <w:p>
            <w:pPr>
              <w:numPr>
                <w:ilvl w:val="0"/>
                <w:numId w:val="44"/>
              </w:numPr>
              <w:ind w:left="0" w:firstLine="0"/>
              <w:rPr>
                <w:b/>
                <w:sz w:val="15"/>
                <w:szCs w:val="15"/>
              </w:rPr>
            </w:pPr>
            <w:r>
              <w:rPr>
                <w:rFonts w:hint="eastAsia"/>
                <w:b/>
                <w:sz w:val="15"/>
                <w:szCs w:val="15"/>
              </w:rPr>
              <w:t>打开燃油箱盖时，不要马上将盖取下。在炎热天气，如果突然将燃油箱盖取下，压力下的燃油将从加注口喷出而造成人员受伤。</w:t>
            </w:r>
          </w:p>
          <w:p>
            <w:pPr>
              <w:numPr>
                <w:ilvl w:val="0"/>
                <w:numId w:val="44"/>
              </w:numPr>
              <w:ind w:left="0" w:firstLine="0"/>
              <w:rPr>
                <w:b/>
                <w:sz w:val="15"/>
                <w:szCs w:val="15"/>
              </w:rPr>
            </w:pPr>
            <w:r>
              <w:rPr>
                <w:rFonts w:hint="eastAsia"/>
                <w:b/>
                <w:sz w:val="15"/>
                <w:szCs w:val="15"/>
              </w:rPr>
              <w:t>建议在室外加注燃油并立即擦干溢出的燃油。</w:t>
            </w:r>
          </w:p>
          <w:p>
            <w:pPr>
              <w:numPr>
                <w:ilvl w:val="0"/>
                <w:numId w:val="44"/>
              </w:numPr>
              <w:ind w:left="0" w:firstLine="0"/>
              <w:rPr>
                <w:b/>
                <w:sz w:val="15"/>
                <w:szCs w:val="15"/>
              </w:rPr>
            </w:pPr>
            <w:r>
              <w:rPr>
                <w:rFonts w:hint="eastAsia"/>
                <w:b/>
                <w:sz w:val="15"/>
                <w:szCs w:val="15"/>
              </w:rPr>
              <w:t>加油时请不要将燃油加的过满，这样有利于降低油耗及提高活性碳罐的寿命；</w:t>
            </w:r>
          </w:p>
          <w:p>
            <w:pPr>
              <w:numPr>
                <w:ilvl w:val="0"/>
                <w:numId w:val="44"/>
              </w:numPr>
              <w:ind w:left="0" w:firstLine="0"/>
              <w:rPr>
                <w:b/>
                <w:sz w:val="15"/>
                <w:szCs w:val="15"/>
              </w:rPr>
            </w:pPr>
            <w:r>
              <w:rPr>
                <w:rFonts w:hint="eastAsia"/>
                <w:b/>
                <w:sz w:val="15"/>
                <w:szCs w:val="15"/>
              </w:rPr>
              <w:t>请到正规的加油站添加燃油，假冒伪劣燃油会使您的发动机出现抖动、加速无力等故障。</w:t>
            </w:r>
          </w:p>
        </w:tc>
      </w:tr>
    </w:tbl>
    <w:p>
      <w:pPr>
        <w:pStyle w:val="2"/>
        <w:rPr>
          <w:sz w:val="15"/>
          <w:szCs w:val="15"/>
        </w:rPr>
      </w:pPr>
      <w:bookmarkStart w:id="514" w:name="_Toc301268619"/>
      <w:bookmarkStart w:id="515" w:name="_Toc301269151"/>
      <w:bookmarkStart w:id="516" w:name="_Toc301269251"/>
      <w:bookmarkStart w:id="517" w:name="_Toc301269314"/>
      <w:bookmarkStart w:id="518" w:name="_Toc301269409"/>
      <w:bookmarkStart w:id="519" w:name="_Toc306812059"/>
      <w:bookmarkStart w:id="520" w:name="_Toc306812138"/>
      <w:bookmarkStart w:id="521" w:name="_Toc306812184"/>
      <w:bookmarkStart w:id="522" w:name="_Toc306812230"/>
      <w:bookmarkStart w:id="523" w:name="_Toc306812368"/>
      <w:bookmarkStart w:id="524" w:name="_Toc306812417"/>
      <w:bookmarkStart w:id="525" w:name="_Toc308074398"/>
      <w:bookmarkStart w:id="526" w:name="_Toc308709450"/>
      <w:bookmarkStart w:id="527" w:name="_Toc311015792"/>
      <w:bookmarkStart w:id="528" w:name="_Toc388874056"/>
      <w:bookmarkStart w:id="529" w:name="_Toc388874393"/>
      <w:bookmarkStart w:id="530" w:name="_Toc388877762"/>
      <w:bookmarkStart w:id="531" w:name="_Toc469585640"/>
      <w:bookmarkStart w:id="532" w:name="_Toc469642589"/>
      <w:bookmarkStart w:id="533" w:name="_Toc469643784"/>
      <w:bookmarkStart w:id="534" w:name="_Toc469644030"/>
      <w:bookmarkStart w:id="535" w:name="_Toc469645034"/>
      <w:r>
        <w:rPr>
          <w:rFonts w:hint="eastAsia"/>
        </w:rPr>
        <w:t>发动机罩</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pPr>
        <w:pStyle w:val="ok"/>
        <w:spacing w:beforeLines="0" w:line="240" w:lineRule="exact"/>
        <w:rPr>
          <w:sz w:val="15"/>
          <w:szCs w:val="15"/>
        </w:rPr>
      </w:pPr>
      <w:r>
        <w:rPr>
          <w:noProof/>
        </w:rPr>
        <w:drawing>
          <wp:anchor distT="0" distB="0" distL="114300" distR="114300" simplePos="0" relativeHeight="251625472" behindDoc="1" locked="1" layoutInCell="1" allowOverlap="1">
            <wp:simplePos x="0" y="0"/>
            <wp:positionH relativeFrom="column">
              <wp:posOffset>-33655</wp:posOffset>
            </wp:positionH>
            <wp:positionV relativeFrom="paragraph">
              <wp:posOffset>157480</wp:posOffset>
            </wp:positionV>
            <wp:extent cx="1816735" cy="1052830"/>
            <wp:effectExtent l="19050" t="19050" r="12065" b="13970"/>
            <wp:wrapTight wrapText="bothSides">
              <wp:wrapPolygon edited="0">
                <wp:start x="-226" y="-391"/>
                <wp:lineTo x="-226" y="21496"/>
                <wp:lineTo x="21517" y="21496"/>
                <wp:lineTo x="21517" y="-391"/>
                <wp:lineTo x="-226" y="-391"/>
              </wp:wrapPolygon>
            </wp:wrapTight>
            <wp:docPr id="22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82" cstate="print">
                      <a:lum contrast="40000"/>
                      <a:extLst>
                        <a:ext uri="{28A0092B-C50C-407E-A947-70E740481C1C}">
                          <a14:useLocalDpi xmlns:a14="http://schemas.microsoft.com/office/drawing/2010/main" val="0"/>
                        </a:ext>
                      </a:extLst>
                    </a:blip>
                    <a:srcRect/>
                    <a:stretch>
                      <a:fillRect/>
                    </a:stretch>
                  </pic:blipFill>
                  <pic:spPr bwMode="auto">
                    <a:xfrm>
                      <a:off x="0" y="0"/>
                      <a:ext cx="1816735" cy="105283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sz w:val="15"/>
          <w:szCs w:val="15"/>
        </w:rPr>
        <w:t>1</w:t>
      </w:r>
      <w:r>
        <w:rPr>
          <w:rFonts w:hint="eastAsia"/>
          <w:sz w:val="15"/>
          <w:szCs w:val="15"/>
        </w:rPr>
        <w:t>．换至驻车档或空档，拉起手刹。拉起位于仪</w:t>
      </w:r>
    </w:p>
    <w:p>
      <w:pPr>
        <w:pStyle w:val="ok"/>
        <w:spacing w:beforeLines="0" w:line="240" w:lineRule="exact"/>
        <w:rPr>
          <w:sz w:val="15"/>
          <w:szCs w:val="15"/>
        </w:rPr>
      </w:pPr>
      <w:r>
        <w:rPr>
          <w:rFonts w:hint="eastAsia"/>
          <w:sz w:val="15"/>
          <w:szCs w:val="15"/>
        </w:rPr>
        <w:t>表板左下角处的发动机罩开启手柄，发动机罩将弹起少许。</w:t>
      </w:r>
    </w:p>
    <w:p>
      <w:pPr>
        <w:pStyle w:val="ok"/>
        <w:spacing w:beforeLines="0" w:line="240" w:lineRule="exact"/>
        <w:rPr>
          <w:sz w:val="15"/>
          <w:szCs w:val="15"/>
        </w:rPr>
      </w:pPr>
    </w:p>
    <w:p>
      <w:pPr>
        <w:pStyle w:val="ok"/>
        <w:spacing w:beforeLines="0" w:line="240" w:lineRule="exact"/>
        <w:rPr>
          <w:sz w:val="15"/>
          <w:szCs w:val="15"/>
        </w:rPr>
      </w:pPr>
    </w:p>
    <w:p>
      <w:pPr>
        <w:pStyle w:val="ok"/>
        <w:spacing w:beforeLines="0" w:line="240" w:lineRule="exact"/>
        <w:rPr>
          <w:sz w:val="15"/>
          <w:szCs w:val="15"/>
        </w:rPr>
      </w:pPr>
    </w:p>
    <w:p>
      <w:pPr>
        <w:pStyle w:val="ok"/>
        <w:spacing w:beforeLines="0" w:line="240" w:lineRule="exact"/>
        <w:rPr>
          <w:sz w:val="15"/>
          <w:szCs w:val="15"/>
        </w:rPr>
      </w:pPr>
    </w:p>
    <w:p>
      <w:pPr>
        <w:pStyle w:val="ok"/>
        <w:spacing w:beforeLines="0" w:line="240" w:lineRule="exact"/>
        <w:rPr>
          <w:sz w:val="15"/>
          <w:szCs w:val="15"/>
        </w:rPr>
      </w:pPr>
    </w:p>
    <w:p>
      <w:pPr>
        <w:pStyle w:val="ok"/>
        <w:spacing w:beforeLines="0" w:line="240" w:lineRule="exact"/>
        <w:rPr>
          <w:sz w:val="15"/>
          <w:szCs w:val="15"/>
        </w:rPr>
      </w:pPr>
    </w:p>
    <w:p>
      <w:pPr>
        <w:pStyle w:val="ok"/>
        <w:spacing w:beforeLines="0" w:line="240" w:lineRule="exact"/>
        <w:rPr>
          <w:sz w:val="15"/>
          <w:szCs w:val="15"/>
        </w:rPr>
      </w:pPr>
    </w:p>
    <w:p>
      <w:pPr>
        <w:spacing w:before="50" w:after="50" w:line="240" w:lineRule="exact"/>
        <w:rPr>
          <w:sz w:val="15"/>
          <w:szCs w:val="15"/>
        </w:rPr>
      </w:pPr>
      <w:r>
        <w:rPr>
          <w:noProof/>
        </w:rPr>
        <w:drawing>
          <wp:anchor distT="0" distB="0" distL="114300" distR="114300" simplePos="0" relativeHeight="251594752" behindDoc="0" locked="1" layoutInCell="1" allowOverlap="1">
            <wp:simplePos x="0" y="0"/>
            <wp:positionH relativeFrom="column">
              <wp:posOffset>0</wp:posOffset>
            </wp:positionH>
            <wp:positionV relativeFrom="paragraph">
              <wp:posOffset>-1010285</wp:posOffset>
            </wp:positionV>
            <wp:extent cx="1840230" cy="1022350"/>
            <wp:effectExtent l="19050" t="19050" r="26670" b="25400"/>
            <wp:wrapNone/>
            <wp:docPr id="22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83" cstate="print">
                      <a:lum contrast="40000"/>
                      <a:extLst>
                        <a:ext uri="{28A0092B-C50C-407E-A947-70E740481C1C}">
                          <a14:useLocalDpi xmlns:a14="http://schemas.microsoft.com/office/drawing/2010/main" val="0"/>
                        </a:ext>
                      </a:extLst>
                    </a:blip>
                    <a:srcRect/>
                    <a:stretch>
                      <a:fillRect/>
                    </a:stretch>
                  </pic:blipFill>
                  <pic:spPr bwMode="auto">
                    <a:xfrm>
                      <a:off x="0" y="0"/>
                      <a:ext cx="1840230" cy="102235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sz w:val="15"/>
          <w:szCs w:val="15"/>
        </w:rPr>
        <w:t>2</w:t>
      </w:r>
      <w:r>
        <w:rPr>
          <w:rFonts w:hint="eastAsia"/>
          <w:sz w:val="15"/>
          <w:szCs w:val="15"/>
        </w:rPr>
        <w:t>．站在车前。在正中偏右的位置，将手指伸入发动机罩前缘下，然后，向左移动手指，您会碰到发动机罩锁扣。向上推动锁扣，直至其松开发动机罩后，掀开发动机罩。</w:t>
      </w:r>
    </w:p>
    <w:p>
      <w:pPr>
        <w:pStyle w:val="ok"/>
        <w:spacing w:beforeLines="0" w:line="240" w:lineRule="exact"/>
        <w:rPr>
          <w:sz w:val="15"/>
          <w:szCs w:val="15"/>
        </w:rPr>
      </w:pPr>
      <w:r>
        <w:rPr>
          <w:rFonts w:hint="eastAsia"/>
          <w:sz w:val="15"/>
          <w:szCs w:val="15"/>
        </w:rPr>
        <w:t>3</w:t>
      </w:r>
      <w:r>
        <w:rPr>
          <w:rFonts w:hint="eastAsia"/>
          <w:sz w:val="15"/>
          <w:szCs w:val="15"/>
        </w:rPr>
        <w:t>．将发动机罩向上掀到顶，液压支杆将会将其举升到其最高处并擎住发动机罩。</w:t>
      </w:r>
    </w:p>
    <w:p>
      <w:pPr>
        <w:pStyle w:val="ok"/>
        <w:spacing w:beforeLines="0" w:line="240" w:lineRule="exact"/>
        <w:ind w:firstLineChars="200" w:firstLine="300"/>
        <w:rPr>
          <w:sz w:val="15"/>
          <w:szCs w:val="15"/>
        </w:rPr>
      </w:pPr>
      <w:r>
        <w:rPr>
          <w:rFonts w:hint="eastAsia"/>
          <w:sz w:val="15"/>
          <w:szCs w:val="15"/>
        </w:rPr>
        <w:t>关闭发动机罩时，将其放下至距格栅上方约</w:t>
      </w:r>
      <w:r>
        <w:rPr>
          <w:sz w:val="15"/>
          <w:szCs w:val="15"/>
        </w:rPr>
        <w:t>30</w:t>
      </w:r>
      <w:r>
        <w:rPr>
          <w:rFonts w:hint="eastAsia"/>
          <w:sz w:val="15"/>
          <w:szCs w:val="15"/>
        </w:rPr>
        <w:t>厘米的高度处，用双手将其用力压下。关闭发动机罩后，应检查锁扣是否已被锁定牢固。</w:t>
      </w:r>
    </w:p>
    <w:p>
      <w:pPr>
        <w:pStyle w:val="ok"/>
        <w:spacing w:beforeLines="0" w:line="240" w:lineRule="exact"/>
        <w:ind w:firstLineChars="200" w:firstLine="300"/>
        <w:rPr>
          <w:sz w:val="15"/>
          <w:szCs w:val="15"/>
        </w:rPr>
      </w:pPr>
      <w:r>
        <w:rPr>
          <w:rFonts w:hint="eastAsia"/>
          <w:sz w:val="15"/>
          <w:szCs w:val="15"/>
        </w:rPr>
        <w:t>如果不必拨动发动机罩锁扣也能开启发动机罩，或者发动机罩锁扣移动不灵活或不能弹回原位，请及时到比亚迪汽车销售服务店进行检查维修。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rFonts w:ascii="宋体" w:cs="宋体"/>
                <w:b/>
                <w:kern w:val="0"/>
                <w:sz w:val="15"/>
                <w:szCs w:val="15"/>
              </w:rPr>
            </w:pPr>
            <w:r>
              <w:rPr>
                <w:rFonts w:hint="eastAsia"/>
                <w:b/>
                <w:sz w:val="15"/>
                <w:szCs w:val="15"/>
              </w:rPr>
              <w:t>驾驶之前，须确认发动机罩的关闭并被锁定。否则，在驾驶中，发动机罩可能突然打开而引发意外事故。</w:t>
            </w:r>
          </w:p>
        </w:tc>
      </w:tr>
    </w:tbl>
    <w:p>
      <w:pPr>
        <w:pStyle w:val="2"/>
        <w:rPr>
          <w:rFonts w:ascii="Verdana" w:hAnsi="Verdana"/>
        </w:rPr>
      </w:pPr>
      <w:bookmarkStart w:id="536" w:name="_Toc308709451"/>
      <w:bookmarkStart w:id="537" w:name="_Toc311015793"/>
      <w:bookmarkStart w:id="538" w:name="_Toc388874057"/>
      <w:bookmarkStart w:id="539" w:name="_Toc388874394"/>
      <w:bookmarkStart w:id="540" w:name="_Toc388877763"/>
      <w:bookmarkStart w:id="541" w:name="_Toc469585641"/>
      <w:bookmarkStart w:id="542" w:name="_Toc469642590"/>
      <w:bookmarkStart w:id="543" w:name="_Toc469643785"/>
      <w:bookmarkStart w:id="544" w:name="_Toc469644031"/>
      <w:bookmarkStart w:id="545" w:name="_Toc469645035"/>
      <w:bookmarkStart w:id="546" w:name="_Toc301268620"/>
      <w:bookmarkStart w:id="547" w:name="_Toc301269152"/>
      <w:bookmarkStart w:id="548" w:name="_Toc301269252"/>
      <w:bookmarkStart w:id="549" w:name="_Toc301269315"/>
      <w:bookmarkStart w:id="550" w:name="_Toc301269410"/>
      <w:bookmarkStart w:id="551" w:name="_Toc306812060"/>
      <w:bookmarkStart w:id="552" w:name="_Toc306812139"/>
      <w:bookmarkStart w:id="553" w:name="_Toc306812185"/>
      <w:bookmarkStart w:id="554" w:name="_Toc306812231"/>
      <w:bookmarkStart w:id="555" w:name="_Toc306812369"/>
      <w:bookmarkStart w:id="556" w:name="_Toc306812418"/>
      <w:bookmarkStart w:id="557" w:name="_Toc308074399"/>
      <w:r>
        <w:rPr>
          <w:rFonts w:hint="eastAsia"/>
        </w:rPr>
        <w:t>汽油清净剂</w:t>
      </w:r>
      <w:bookmarkEnd w:id="536"/>
      <w:bookmarkEnd w:id="537"/>
      <w:bookmarkEnd w:id="538"/>
      <w:bookmarkEnd w:id="539"/>
      <w:bookmarkEnd w:id="540"/>
      <w:bookmarkEnd w:id="541"/>
      <w:bookmarkEnd w:id="542"/>
      <w:bookmarkEnd w:id="543"/>
      <w:bookmarkEnd w:id="544"/>
      <w:bookmarkEnd w:id="545"/>
    </w:p>
    <w:p>
      <w:pPr>
        <w:pStyle w:val="ok1"/>
        <w:numPr>
          <w:ilvl w:val="0"/>
          <w:numId w:val="70"/>
        </w:numPr>
        <w:spacing w:line="240" w:lineRule="exact"/>
        <w:ind w:left="0" w:firstLine="0"/>
        <w:rPr>
          <w:sz w:val="15"/>
          <w:szCs w:val="15"/>
        </w:rPr>
      </w:pPr>
      <w:r>
        <w:rPr>
          <w:rFonts w:hint="eastAsia"/>
          <w:sz w:val="15"/>
          <w:szCs w:val="15"/>
        </w:rPr>
        <w:t>汽油清净剂能有效清除发动机燃油系统积碳、油泥等沉积物。</w:t>
      </w:r>
    </w:p>
    <w:p>
      <w:pPr>
        <w:pStyle w:val="ok1"/>
        <w:numPr>
          <w:ilvl w:val="0"/>
          <w:numId w:val="70"/>
        </w:numPr>
        <w:spacing w:line="240" w:lineRule="exact"/>
        <w:ind w:left="0" w:firstLine="0"/>
        <w:rPr>
          <w:sz w:val="15"/>
          <w:szCs w:val="15"/>
        </w:rPr>
      </w:pPr>
      <w:r>
        <w:rPr>
          <w:rFonts w:hint="eastAsia"/>
          <w:sz w:val="15"/>
          <w:szCs w:val="15"/>
        </w:rPr>
        <w:t>涡轮增压、缸内直喷发动机必须按要求定期、足量、正确使用汽油清净剂。自然进气式发动机也可根据保养周期和发动机状态合理使用汽油清净剂。</w:t>
      </w:r>
    </w:p>
    <w:p>
      <w:pPr>
        <w:pStyle w:val="ok1"/>
        <w:numPr>
          <w:ilvl w:val="0"/>
          <w:numId w:val="70"/>
        </w:numPr>
        <w:spacing w:line="240" w:lineRule="exact"/>
        <w:ind w:left="0" w:firstLine="0"/>
        <w:rPr>
          <w:sz w:val="15"/>
          <w:szCs w:val="15"/>
        </w:rPr>
      </w:pPr>
      <w:r>
        <w:rPr>
          <w:rFonts w:hint="eastAsia"/>
          <w:sz w:val="15"/>
          <w:szCs w:val="15"/>
        </w:rPr>
        <w:t>比亚迪汽车销售服务店提供经过验证的“比亚迪专用汽油清净剂”。</w:t>
      </w:r>
    </w:p>
    <w:p>
      <w:pPr>
        <w:pStyle w:val="ok1"/>
        <w:numPr>
          <w:ilvl w:val="0"/>
          <w:numId w:val="70"/>
        </w:numPr>
        <w:spacing w:line="240" w:lineRule="exact"/>
        <w:ind w:left="0" w:firstLine="0"/>
        <w:rPr>
          <w:sz w:val="15"/>
          <w:szCs w:val="15"/>
        </w:rPr>
      </w:pPr>
      <w:r>
        <w:rPr>
          <w:rFonts w:hint="eastAsia"/>
          <w:sz w:val="15"/>
          <w:szCs w:val="15"/>
        </w:rPr>
        <w:lastRenderedPageBreak/>
        <w:t>并不是所有的汽油清净剂都有效。使用不合适的汽油清净剂存在导致发动机损坏的危险。推荐使用比亚迪汽车认可的汽油清净剂。</w:t>
      </w:r>
    </w:p>
    <w:p>
      <w:pPr>
        <w:pStyle w:val="2"/>
      </w:pPr>
      <w:bookmarkStart w:id="558" w:name="_Toc308709452"/>
      <w:bookmarkStart w:id="559" w:name="_Toc311015794"/>
      <w:bookmarkStart w:id="560" w:name="_Toc388874058"/>
      <w:bookmarkStart w:id="561" w:name="_Toc388874395"/>
      <w:bookmarkStart w:id="562" w:name="_Toc388877764"/>
      <w:bookmarkStart w:id="563" w:name="_Toc469585642"/>
      <w:bookmarkStart w:id="564" w:name="_Toc469642591"/>
      <w:bookmarkStart w:id="565" w:name="_Toc469643786"/>
      <w:bookmarkStart w:id="566" w:name="_Toc469644032"/>
      <w:bookmarkStart w:id="567" w:name="_Toc469645036"/>
      <w:r>
        <w:rPr>
          <w:rFonts w:hint="eastAsia"/>
        </w:rPr>
        <w:t>检查机油</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pPr>
        <w:spacing w:line="240" w:lineRule="exact"/>
        <w:ind w:firstLineChars="200" w:firstLine="300"/>
        <w:rPr>
          <w:rFonts w:ascii="宋体" w:hAnsi="宋体"/>
          <w:sz w:val="15"/>
          <w:szCs w:val="15"/>
        </w:rPr>
      </w:pPr>
      <w:r>
        <w:rPr>
          <w:rFonts w:ascii="宋体" w:hAnsi="宋体" w:hint="eastAsia"/>
          <w:sz w:val="15"/>
          <w:szCs w:val="15"/>
        </w:rPr>
        <w:t>发动机消耗机油是正常的。实际机油消耗量取决于您的驾驶方法以及您的车辆运行状况。因此必须定期检查机油液面的高度，最好在每次加汽油和长途行车前检查液面的高度，必要时补充。</w:t>
      </w:r>
    </w:p>
    <w:p>
      <w:pPr>
        <w:spacing w:line="240" w:lineRule="exact"/>
        <w:rPr>
          <w:sz w:val="15"/>
          <w:szCs w:val="15"/>
        </w:rPr>
      </w:pPr>
      <w:r>
        <w:rPr>
          <w:sz w:val="15"/>
          <w:szCs w:val="15"/>
        </w:rPr>
        <w:t>1</w:t>
      </w:r>
      <w:r>
        <w:rPr>
          <w:rFonts w:hint="eastAsia"/>
          <w:sz w:val="15"/>
          <w:szCs w:val="15"/>
        </w:rPr>
        <w:t>．取出机油尺。</w:t>
      </w:r>
    </w:p>
    <w:p>
      <w:pPr>
        <w:pStyle w:val="ok1"/>
        <w:spacing w:line="240" w:lineRule="exact"/>
        <w:ind w:firstLineChars="200" w:firstLine="300"/>
        <w:rPr>
          <w:sz w:val="15"/>
          <w:szCs w:val="15"/>
        </w:rPr>
      </w:pPr>
      <w:r>
        <w:rPr>
          <w:rFonts w:hint="eastAsia"/>
          <w:sz w:val="15"/>
          <w:szCs w:val="15"/>
        </w:rPr>
        <w:t>发动机油尺上下限为两条凸线分别标记“</w:t>
      </w:r>
      <w:r>
        <w:rPr>
          <w:sz w:val="15"/>
          <w:szCs w:val="15"/>
        </w:rPr>
        <w:t>F</w:t>
      </w:r>
      <w:r>
        <w:rPr>
          <w:rFonts w:hint="eastAsia"/>
          <w:sz w:val="15"/>
          <w:szCs w:val="15"/>
        </w:rPr>
        <w:t>”“</w:t>
      </w:r>
      <w:r>
        <w:rPr>
          <w:sz w:val="15"/>
          <w:szCs w:val="15"/>
        </w:rPr>
        <w:t>L</w:t>
      </w:r>
      <w:r>
        <w:rPr>
          <w:rFonts w:hint="eastAsia"/>
          <w:sz w:val="15"/>
          <w:szCs w:val="15"/>
        </w:rPr>
        <w:t>”，油位应位于上下限之间。</w:t>
      </w:r>
    </w:p>
    <w:p>
      <w:pPr>
        <w:pStyle w:val="ok"/>
        <w:spacing w:beforeLines="0" w:line="240" w:lineRule="exact"/>
        <w:rPr>
          <w:sz w:val="15"/>
          <w:szCs w:val="15"/>
        </w:rPr>
      </w:pPr>
      <w:r>
        <w:rPr>
          <w:sz w:val="15"/>
          <w:szCs w:val="15"/>
        </w:rPr>
        <w:t>2</w:t>
      </w:r>
      <w:r>
        <w:rPr>
          <w:rFonts w:hint="eastAsia"/>
          <w:sz w:val="15"/>
          <w:szCs w:val="15"/>
        </w:rPr>
        <w:t>．用干净的布或纸巾擦净机油尺。</w:t>
      </w:r>
    </w:p>
    <w:p>
      <w:pPr>
        <w:pStyle w:val="ok"/>
        <w:spacing w:beforeLines="0" w:line="240" w:lineRule="exact"/>
        <w:rPr>
          <w:sz w:val="15"/>
          <w:szCs w:val="15"/>
        </w:rPr>
      </w:pPr>
      <w:r>
        <w:rPr>
          <w:sz w:val="15"/>
          <w:szCs w:val="15"/>
        </w:rPr>
        <w:t>3</w:t>
      </w:r>
      <w:r>
        <w:rPr>
          <w:rFonts w:hint="eastAsia"/>
          <w:sz w:val="15"/>
          <w:szCs w:val="15"/>
        </w:rPr>
        <w:t>．将机油尺全部插回管套。</w:t>
      </w:r>
    </w:p>
    <w:p>
      <w:pPr>
        <w:pStyle w:val="ok"/>
        <w:spacing w:beforeLines="0" w:line="240" w:lineRule="exact"/>
        <w:rPr>
          <w:sz w:val="15"/>
          <w:szCs w:val="15"/>
        </w:rPr>
      </w:pPr>
      <w:r>
        <w:rPr>
          <w:sz w:val="15"/>
          <w:szCs w:val="15"/>
        </w:rPr>
        <w:t>4</w:t>
      </w:r>
      <w:r>
        <w:rPr>
          <w:rFonts w:hint="eastAsia"/>
          <w:sz w:val="15"/>
          <w:szCs w:val="15"/>
        </w:rPr>
        <w:t>．再次取出机油尺，检查油位。油位必须处于上下限标记之间。</w:t>
      </w:r>
    </w:p>
    <w:p>
      <w:pPr>
        <w:rPr>
          <w:b/>
          <w:sz w:val="18"/>
          <w:szCs w:val="18"/>
        </w:rPr>
      </w:pPr>
      <w:r>
        <w:rPr>
          <w:rFonts w:hint="eastAsia"/>
          <w:b/>
          <w:sz w:val="18"/>
          <w:szCs w:val="18"/>
        </w:rPr>
        <w:t>推荐使用的机油</w:t>
      </w:r>
    </w:p>
    <w:p>
      <w:pPr>
        <w:pStyle w:val="ok"/>
        <w:spacing w:beforeLines="0" w:line="240" w:lineRule="exact"/>
        <w:ind w:firstLineChars="200" w:firstLine="300"/>
        <w:rPr>
          <w:sz w:val="15"/>
          <w:szCs w:val="15"/>
        </w:rPr>
      </w:pPr>
      <w:r>
        <w:rPr>
          <w:rFonts w:hint="eastAsia"/>
          <w:sz w:val="15"/>
          <w:szCs w:val="15"/>
        </w:rPr>
        <w:t>机油对保证发动机的性能和寿命有着重要的作用，故应使用优质的机油。为了您的车辆，诚挚地建议您使用比亚迪汽车原厂发动机机油。</w:t>
      </w:r>
    </w:p>
    <w:p>
      <w:pPr>
        <w:pStyle w:val="ok"/>
        <w:spacing w:beforeLines="0" w:line="240" w:lineRule="exact"/>
        <w:rPr>
          <w:sz w:val="15"/>
          <w:szCs w:val="15"/>
        </w:rPr>
      </w:pPr>
      <w:r>
        <w:rPr>
          <w:rFonts w:hint="eastAsia"/>
          <w:sz w:val="15"/>
          <w:szCs w:val="15"/>
        </w:rPr>
        <w:t>483Q</w:t>
      </w:r>
      <w:r>
        <w:rPr>
          <w:rFonts w:hint="eastAsia"/>
          <w:sz w:val="15"/>
          <w:szCs w:val="15"/>
        </w:rPr>
        <w:t>发动机添加机油：</w:t>
      </w:r>
    </w:p>
    <w:p>
      <w:pPr>
        <w:pStyle w:val="ok"/>
        <w:spacing w:beforeLines="0" w:line="240" w:lineRule="exact"/>
        <w:rPr>
          <w:sz w:val="15"/>
          <w:szCs w:val="15"/>
        </w:rPr>
      </w:pPr>
      <w:r>
        <w:rPr>
          <w:rFonts w:hint="eastAsia"/>
          <w:sz w:val="15"/>
          <w:szCs w:val="15"/>
        </w:rPr>
        <w:t>API</w:t>
      </w:r>
      <w:r>
        <w:rPr>
          <w:rFonts w:hint="eastAsia"/>
          <w:sz w:val="15"/>
          <w:szCs w:val="15"/>
        </w:rPr>
        <w:t>级：</w:t>
      </w:r>
      <w:r>
        <w:rPr>
          <w:rFonts w:hint="eastAsia"/>
          <w:sz w:val="15"/>
          <w:szCs w:val="15"/>
        </w:rPr>
        <w:t>SG</w:t>
      </w:r>
      <w:r>
        <w:rPr>
          <w:rFonts w:hint="eastAsia"/>
          <w:sz w:val="15"/>
          <w:szCs w:val="15"/>
        </w:rPr>
        <w:t>级或以上</w:t>
      </w:r>
    </w:p>
    <w:p>
      <w:pPr>
        <w:pStyle w:val="ok"/>
        <w:spacing w:beforeLines="0" w:line="240" w:lineRule="exact"/>
        <w:rPr>
          <w:sz w:val="15"/>
          <w:szCs w:val="15"/>
        </w:rPr>
      </w:pPr>
      <w:r>
        <w:rPr>
          <w:rFonts w:hint="eastAsia"/>
          <w:sz w:val="15"/>
          <w:szCs w:val="15"/>
        </w:rPr>
        <w:t>SAE</w:t>
      </w:r>
      <w:r>
        <w:rPr>
          <w:rFonts w:hint="eastAsia"/>
          <w:sz w:val="15"/>
          <w:szCs w:val="15"/>
        </w:rPr>
        <w:t>级别：</w:t>
      </w:r>
      <w:r>
        <w:rPr>
          <w:rFonts w:hint="eastAsia"/>
          <w:sz w:val="15"/>
          <w:szCs w:val="15"/>
        </w:rPr>
        <w:t>5W</w:t>
      </w:r>
      <w:r>
        <w:rPr>
          <w:rFonts w:hint="eastAsia"/>
          <w:sz w:val="15"/>
          <w:szCs w:val="15"/>
        </w:rPr>
        <w:t>—</w:t>
      </w:r>
      <w:r>
        <w:rPr>
          <w:rFonts w:hint="eastAsia"/>
          <w:sz w:val="15"/>
          <w:szCs w:val="15"/>
        </w:rPr>
        <w:t>30</w:t>
      </w:r>
      <w:r>
        <w:rPr>
          <w:rFonts w:hint="eastAsia"/>
          <w:sz w:val="15"/>
          <w:szCs w:val="15"/>
        </w:rPr>
        <w:t>（北方冬季）</w:t>
      </w:r>
    </w:p>
    <w:p>
      <w:pPr>
        <w:pStyle w:val="ok"/>
        <w:spacing w:beforeLines="0" w:line="240" w:lineRule="exact"/>
        <w:rPr>
          <w:sz w:val="15"/>
          <w:szCs w:val="15"/>
        </w:rPr>
      </w:pPr>
      <w:r>
        <w:rPr>
          <w:rFonts w:hint="eastAsia"/>
          <w:sz w:val="15"/>
          <w:szCs w:val="15"/>
        </w:rPr>
        <w:t xml:space="preserve">          10W</w:t>
      </w:r>
      <w:r>
        <w:rPr>
          <w:rFonts w:hint="eastAsia"/>
          <w:sz w:val="15"/>
          <w:szCs w:val="15"/>
        </w:rPr>
        <w:t>—</w:t>
      </w:r>
      <w:r>
        <w:rPr>
          <w:rFonts w:hint="eastAsia"/>
          <w:sz w:val="15"/>
          <w:szCs w:val="15"/>
        </w:rPr>
        <w:t>30/40</w:t>
      </w:r>
      <w:r>
        <w:rPr>
          <w:rFonts w:hint="eastAsia"/>
          <w:sz w:val="15"/>
          <w:szCs w:val="15"/>
        </w:rPr>
        <w:t>（北方夏季和南方全年）</w:t>
      </w:r>
    </w:p>
    <w:p>
      <w:pPr>
        <w:pStyle w:val="ok"/>
        <w:spacing w:beforeLines="0" w:line="240" w:lineRule="exact"/>
        <w:rPr>
          <w:sz w:val="15"/>
          <w:szCs w:val="15"/>
        </w:rPr>
      </w:pPr>
      <w:r>
        <w:rPr>
          <w:rFonts w:hint="eastAsia"/>
          <w:sz w:val="15"/>
          <w:szCs w:val="15"/>
        </w:rPr>
        <w:t>476ZQA</w:t>
      </w:r>
      <w:r>
        <w:rPr>
          <w:rFonts w:hint="eastAsia"/>
          <w:sz w:val="15"/>
          <w:szCs w:val="15"/>
        </w:rPr>
        <w:t>发动机添加机油：</w:t>
      </w:r>
    </w:p>
    <w:p>
      <w:pPr>
        <w:pStyle w:val="ok"/>
        <w:spacing w:beforeLines="0" w:line="240" w:lineRule="exact"/>
        <w:rPr>
          <w:sz w:val="15"/>
          <w:szCs w:val="15"/>
        </w:rPr>
      </w:pPr>
      <w:r>
        <w:rPr>
          <w:rFonts w:hint="eastAsia"/>
          <w:sz w:val="15"/>
          <w:szCs w:val="15"/>
        </w:rPr>
        <w:t>API</w:t>
      </w:r>
      <w:r>
        <w:rPr>
          <w:rFonts w:hint="eastAsia"/>
          <w:sz w:val="15"/>
          <w:szCs w:val="15"/>
        </w:rPr>
        <w:t>级：</w:t>
      </w:r>
      <w:r>
        <w:rPr>
          <w:rFonts w:hint="eastAsia"/>
          <w:sz w:val="15"/>
          <w:szCs w:val="15"/>
        </w:rPr>
        <w:t>SM</w:t>
      </w:r>
      <w:r>
        <w:rPr>
          <w:rFonts w:hint="eastAsia"/>
          <w:sz w:val="15"/>
          <w:szCs w:val="15"/>
        </w:rPr>
        <w:t>级或</w:t>
      </w:r>
      <w:r>
        <w:rPr>
          <w:rFonts w:hint="eastAsia"/>
          <w:sz w:val="15"/>
          <w:szCs w:val="15"/>
        </w:rPr>
        <w:t>SM</w:t>
      </w:r>
      <w:r>
        <w:rPr>
          <w:rFonts w:hint="eastAsia"/>
          <w:sz w:val="15"/>
          <w:szCs w:val="15"/>
        </w:rPr>
        <w:t>级</w:t>
      </w:r>
      <w:r>
        <w:rPr>
          <w:sz w:val="15"/>
          <w:szCs w:val="15"/>
        </w:rPr>
        <w:t>以上</w:t>
      </w:r>
    </w:p>
    <w:p>
      <w:pPr>
        <w:pStyle w:val="ok"/>
        <w:spacing w:beforeLines="0" w:line="240" w:lineRule="exact"/>
        <w:rPr>
          <w:sz w:val="15"/>
          <w:szCs w:val="15"/>
        </w:rPr>
      </w:pPr>
      <w:r>
        <w:rPr>
          <w:rFonts w:hint="eastAsia"/>
          <w:sz w:val="15"/>
          <w:szCs w:val="15"/>
        </w:rPr>
        <w:t>SAE</w:t>
      </w:r>
      <w:r>
        <w:rPr>
          <w:rFonts w:hint="eastAsia"/>
          <w:sz w:val="15"/>
          <w:szCs w:val="15"/>
        </w:rPr>
        <w:t>级：</w:t>
      </w:r>
      <w:r>
        <w:rPr>
          <w:rFonts w:hint="eastAsia"/>
          <w:sz w:val="15"/>
          <w:szCs w:val="15"/>
        </w:rPr>
        <w:t>5W</w:t>
      </w:r>
      <w:r>
        <w:rPr>
          <w:rFonts w:hint="eastAsia"/>
          <w:sz w:val="15"/>
          <w:szCs w:val="15"/>
        </w:rPr>
        <w:t>—</w:t>
      </w:r>
      <w:r>
        <w:rPr>
          <w:rFonts w:hint="eastAsia"/>
          <w:sz w:val="15"/>
          <w:szCs w:val="15"/>
        </w:rPr>
        <w:t>40</w:t>
      </w:r>
    </w:p>
    <w:p>
      <w:pPr>
        <w:pStyle w:val="ok"/>
        <w:spacing w:beforeLines="0" w:line="240" w:lineRule="exact"/>
        <w:rPr>
          <w:sz w:val="15"/>
          <w:szCs w:val="15"/>
        </w:rPr>
      </w:pPr>
      <w:r>
        <w:rPr>
          <w:rFonts w:hint="eastAsia"/>
          <w:sz w:val="15"/>
          <w:szCs w:val="15"/>
        </w:rPr>
        <w:t>476ZQA</w:t>
      </w:r>
      <w:r>
        <w:rPr>
          <w:rFonts w:hint="eastAsia"/>
          <w:sz w:val="15"/>
          <w:szCs w:val="15"/>
        </w:rPr>
        <w:t>发动机必须添加专用发动机油（例如：</w:t>
      </w:r>
      <w:r>
        <w:rPr>
          <w:sz w:val="15"/>
          <w:szCs w:val="15"/>
        </w:rPr>
        <w:t>FUCHS TITAN EM 5C 1420</w:t>
      </w:r>
      <w:r>
        <w:rPr>
          <w:rFonts w:hint="eastAsia"/>
          <w:sz w:val="15"/>
          <w:szCs w:val="15"/>
        </w:rPr>
        <w:t>，具体情况请咨询比亚</w:t>
      </w:r>
      <w:bookmarkStart w:id="568" w:name="OLE_LINK12"/>
      <w:r>
        <w:rPr>
          <w:rFonts w:hint="eastAsia"/>
          <w:sz w:val="15"/>
          <w:szCs w:val="15"/>
        </w:rPr>
        <w:t>迪汽车销售服务店）。</w:t>
      </w:r>
    </w:p>
    <w:p>
      <w:pPr>
        <w:pStyle w:val="ok"/>
        <w:spacing w:beforeLines="0" w:line="240" w:lineRule="exact"/>
        <w:rPr>
          <w:sz w:val="15"/>
          <w:szCs w:val="15"/>
        </w:rPr>
      </w:pPr>
    </w:p>
    <w:p>
      <w:pPr>
        <w:pStyle w:val="2"/>
      </w:pPr>
      <w:bookmarkStart w:id="569" w:name="_Toc301268621"/>
      <w:bookmarkStart w:id="570" w:name="_Toc301269153"/>
      <w:bookmarkStart w:id="571" w:name="_Toc301269253"/>
      <w:bookmarkStart w:id="572" w:name="_Toc301269316"/>
      <w:bookmarkStart w:id="573" w:name="_Toc301269411"/>
      <w:bookmarkStart w:id="574" w:name="_Toc306812061"/>
      <w:bookmarkStart w:id="575" w:name="_Toc306812140"/>
      <w:bookmarkStart w:id="576" w:name="_Toc306812186"/>
      <w:bookmarkStart w:id="577" w:name="_Toc306812232"/>
      <w:bookmarkStart w:id="578" w:name="_Toc306812370"/>
      <w:bookmarkStart w:id="579" w:name="_Toc306812419"/>
      <w:bookmarkStart w:id="580" w:name="_Toc308074400"/>
      <w:bookmarkStart w:id="581" w:name="_Toc308709453"/>
      <w:bookmarkStart w:id="582" w:name="_Toc311015795"/>
      <w:bookmarkStart w:id="583" w:name="_Toc388874059"/>
      <w:bookmarkStart w:id="584" w:name="_Toc388874396"/>
      <w:bookmarkStart w:id="585" w:name="_Toc388877765"/>
      <w:bookmarkStart w:id="586" w:name="_Toc469585643"/>
      <w:bookmarkStart w:id="587" w:name="_Toc469642592"/>
      <w:bookmarkStart w:id="588" w:name="_Toc469643787"/>
      <w:bookmarkStart w:id="589" w:name="_Toc469644033"/>
      <w:bookmarkStart w:id="590" w:name="_Toc469645037"/>
      <w:r>
        <w:rPr>
          <w:rFonts w:hint="eastAsia"/>
        </w:rPr>
        <w:t>检查发动机冷却液</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p>
      <w:pPr>
        <w:rPr>
          <w:sz w:val="24"/>
        </w:rPr>
      </w:pPr>
      <w:r>
        <w:rPr>
          <w:rFonts w:hint="eastAsia"/>
          <w:noProof/>
          <w:sz w:val="24"/>
        </w:rPr>
        <w:drawing>
          <wp:anchor distT="0" distB="0" distL="114300" distR="114300" simplePos="0" relativeHeight="251657216" behindDoc="0" locked="0" layoutInCell="1" allowOverlap="1">
            <wp:simplePos x="0" y="0"/>
            <wp:positionH relativeFrom="column">
              <wp:posOffset>-3810</wp:posOffset>
            </wp:positionH>
            <wp:positionV relativeFrom="paragraph">
              <wp:posOffset>51435</wp:posOffset>
            </wp:positionV>
            <wp:extent cx="2092325" cy="1216660"/>
            <wp:effectExtent l="19050" t="19050" r="22225" b="21590"/>
            <wp:wrapNone/>
            <wp:docPr id="2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4" cstate="print">
                      <a:extLst>
                        <a:ext uri="{28A0092B-C50C-407E-A947-70E740481C1C}">
                          <a14:useLocalDpi xmlns:a14="http://schemas.microsoft.com/office/drawing/2010/main" val="0"/>
                        </a:ext>
                      </a:extLst>
                    </a:blip>
                    <a:srcRect l="3378" t="6552" r="2464" b="6552"/>
                    <a:stretch>
                      <a:fillRect/>
                    </a:stretch>
                  </pic:blipFill>
                  <pic:spPr bwMode="auto">
                    <a:xfrm>
                      <a:off x="0" y="0"/>
                      <a:ext cx="2092325" cy="121666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rPr>
          <w:sz w:val="24"/>
        </w:rPr>
      </w:pPr>
    </w:p>
    <w:p>
      <w:pPr>
        <w:rPr>
          <w:sz w:val="24"/>
        </w:rPr>
      </w:pPr>
    </w:p>
    <w:p>
      <w:pPr>
        <w:rPr>
          <w:sz w:val="24"/>
        </w:rPr>
      </w:pPr>
    </w:p>
    <w:p>
      <w:pPr>
        <w:rPr>
          <w:sz w:val="24"/>
        </w:rPr>
      </w:pPr>
    </w:p>
    <w:p>
      <w:pPr>
        <w:rPr>
          <w:sz w:val="24"/>
        </w:rPr>
      </w:pPr>
    </w:p>
    <w:p>
      <w:pPr>
        <w:rPr>
          <w:sz w:val="24"/>
        </w:rPr>
      </w:pPr>
    </w:p>
    <w:p>
      <w:pPr>
        <w:rPr>
          <w:sz w:val="24"/>
        </w:rPr>
      </w:pPr>
    </w:p>
    <w:p>
      <w:pPr>
        <w:pStyle w:val="ok1"/>
        <w:spacing w:line="240" w:lineRule="auto"/>
        <w:ind w:firstLineChars="200" w:firstLine="300"/>
        <w:rPr>
          <w:sz w:val="15"/>
          <w:szCs w:val="15"/>
        </w:rPr>
      </w:pPr>
      <w:r>
        <w:rPr>
          <w:rFonts w:hint="eastAsia"/>
          <w:sz w:val="15"/>
          <w:szCs w:val="15"/>
        </w:rPr>
        <w:t>查看散热器储液罐内冷却液的液位。应确认其是否处于上限（</w:t>
      </w:r>
      <w:r>
        <w:rPr>
          <w:sz w:val="15"/>
          <w:szCs w:val="15"/>
        </w:rPr>
        <w:t>MAX</w:t>
      </w:r>
      <w:r>
        <w:rPr>
          <w:rFonts w:hint="eastAsia"/>
          <w:sz w:val="15"/>
          <w:szCs w:val="15"/>
        </w:rPr>
        <w:t>）与下限</w:t>
      </w:r>
      <w:r>
        <w:rPr>
          <w:sz w:val="15"/>
          <w:szCs w:val="15"/>
        </w:rPr>
        <w:t>(MIN)</w:t>
      </w:r>
      <w:r>
        <w:rPr>
          <w:rFonts w:hint="eastAsia"/>
          <w:sz w:val="15"/>
          <w:szCs w:val="15"/>
        </w:rPr>
        <w:t>刻度线</w:t>
      </w:r>
      <w:r>
        <w:rPr>
          <w:rFonts w:hint="eastAsia"/>
          <w:sz w:val="15"/>
          <w:szCs w:val="15"/>
        </w:rPr>
        <w:lastRenderedPageBreak/>
        <w:t>之间。</w:t>
      </w:r>
    </w:p>
    <w:p>
      <w:pPr>
        <w:pStyle w:val="ok1"/>
        <w:spacing w:line="240" w:lineRule="auto"/>
        <w:rPr>
          <w:b/>
          <w:bCs/>
          <w:sz w:val="15"/>
          <w:szCs w:val="15"/>
        </w:rPr>
      </w:pPr>
      <w:r>
        <w:rPr>
          <w:rFonts w:ascii="宋体" w:hAnsi="宋体" w:hint="eastAsia"/>
          <w:b/>
          <w:sz w:val="15"/>
          <w:szCs w:val="15"/>
        </w:rPr>
        <w:t>节油提示（</w:t>
      </w:r>
      <w:r>
        <w:rPr>
          <w:rFonts w:hint="eastAsia"/>
          <w:b/>
          <w:bCs/>
          <w:sz w:val="15"/>
          <w:szCs w:val="15"/>
        </w:rPr>
        <w:t>驾驶习惯）</w:t>
      </w:r>
    </w:p>
    <w:p>
      <w:pPr>
        <w:pStyle w:val="ok"/>
        <w:spacing w:beforeLines="0" w:line="240" w:lineRule="exact"/>
        <w:ind w:firstLineChars="200" w:firstLine="300"/>
        <w:rPr>
          <w:sz w:val="15"/>
          <w:szCs w:val="15"/>
        </w:rPr>
      </w:pPr>
      <w:r>
        <w:rPr>
          <w:rFonts w:hint="eastAsia"/>
          <w:sz w:val="15"/>
          <w:szCs w:val="15"/>
        </w:rPr>
        <w:t>平稳驾驶有助于节省燃油。急加速、急转弯及急刹车都将消耗更多的燃油。</w:t>
      </w:r>
    </w:p>
    <w:p>
      <w:pPr>
        <w:pStyle w:val="ok"/>
        <w:spacing w:beforeLines="0" w:line="240" w:lineRule="exact"/>
        <w:ind w:firstLineChars="200" w:firstLine="300"/>
        <w:rPr>
          <w:sz w:val="15"/>
          <w:szCs w:val="15"/>
        </w:rPr>
      </w:pPr>
      <w:r>
        <w:rPr>
          <w:rFonts w:hint="eastAsia"/>
          <w:sz w:val="15"/>
          <w:szCs w:val="15"/>
        </w:rPr>
        <w:t>尽量保持在最高档驾驶，可使发动机运转及加速更平稳。</w:t>
      </w:r>
    </w:p>
    <w:p>
      <w:pPr>
        <w:pStyle w:val="ok"/>
        <w:spacing w:beforeLines="0" w:line="240" w:lineRule="exact"/>
        <w:ind w:firstLineChars="200" w:firstLine="300"/>
        <w:rPr>
          <w:sz w:val="15"/>
          <w:szCs w:val="15"/>
        </w:rPr>
      </w:pPr>
      <w:r>
        <w:rPr>
          <w:rFonts w:hint="eastAsia"/>
          <w:sz w:val="15"/>
          <w:szCs w:val="15"/>
        </w:rPr>
        <w:t>根据交通状况，尽量保持匀速。车辆的每次</w:t>
      </w:r>
    </w:p>
    <w:p>
      <w:pPr>
        <w:pStyle w:val="ok"/>
        <w:spacing w:beforeLines="0" w:line="240" w:lineRule="exact"/>
        <w:rPr>
          <w:rFonts w:ascii="宋体"/>
          <w:sz w:val="15"/>
          <w:szCs w:val="15"/>
        </w:rPr>
      </w:pPr>
      <w:r>
        <w:rPr>
          <w:rFonts w:hint="eastAsia"/>
          <w:sz w:val="15"/>
          <w:szCs w:val="15"/>
        </w:rPr>
        <w:t>减速或加速都将增加燃油消耗。在适当的驾驶条件下，使用定速巡航控制</w:t>
      </w:r>
      <w:r>
        <w:rPr>
          <w:sz w:val="15"/>
          <w:szCs w:val="15"/>
        </w:rPr>
        <w:t>(</w:t>
      </w:r>
      <w:r>
        <w:rPr>
          <w:rFonts w:hint="eastAsia"/>
          <w:sz w:val="15"/>
          <w:szCs w:val="15"/>
        </w:rPr>
        <w:t>装有时</w:t>
      </w:r>
      <w:r>
        <w:rPr>
          <w:sz w:val="15"/>
          <w:szCs w:val="15"/>
        </w:rPr>
        <w:t>)</w:t>
      </w:r>
      <w:r>
        <w:rPr>
          <w:rFonts w:hint="eastAsia"/>
          <w:sz w:val="15"/>
          <w:szCs w:val="15"/>
        </w:rPr>
        <w:t>能更节省燃油。冷态发动机比热态发动机费油，但没有必要为预热而让其长时间怠速运转。无论室外多冷，发动机起动一分钟后即可将车开走。这样，发动机将更快升温，从而更节省燃油。应尽量将里程较短的行驶安排在一起，以减少“冷态起动”的次数。空调的开启使发动机增加额外的负荷，从而消耗更多的燃油。关闭空调，可减少燃油消耗。当车外大气温度适宜时，应采用室外循环模式送风。</w:t>
      </w:r>
    </w:p>
    <w:p>
      <w:pPr>
        <w:spacing w:before="50" w:after="50" w:line="240" w:lineRule="exact"/>
        <w:rPr>
          <w:b/>
          <w:sz w:val="15"/>
          <w:szCs w:val="18"/>
        </w:rPr>
      </w:pPr>
      <w:r>
        <w:rPr>
          <w:rFonts w:hint="eastAsia"/>
          <w:b/>
          <w:sz w:val="15"/>
          <w:szCs w:val="18"/>
        </w:rPr>
        <w:t>运载行李</w:t>
      </w:r>
    </w:p>
    <w:p>
      <w:pPr>
        <w:pStyle w:val="ok"/>
        <w:spacing w:beforeLines="0" w:line="240" w:lineRule="exact"/>
        <w:ind w:firstLineChars="200" w:firstLine="300"/>
        <w:rPr>
          <w:sz w:val="15"/>
          <w:szCs w:val="15"/>
        </w:rPr>
      </w:pPr>
      <w:r>
        <w:rPr>
          <w:rFonts w:hint="eastAsia"/>
          <w:sz w:val="15"/>
          <w:szCs w:val="15"/>
        </w:rPr>
        <w:t>本车备有多个便利的储物位置，使您可以安全地运载行李。</w:t>
      </w:r>
    </w:p>
    <w:p>
      <w:pPr>
        <w:pStyle w:val="ok"/>
        <w:spacing w:beforeLines="0" w:line="240" w:lineRule="exact"/>
        <w:ind w:firstLineChars="200" w:firstLine="300"/>
        <w:rPr>
          <w:sz w:val="15"/>
          <w:szCs w:val="15"/>
        </w:rPr>
      </w:pPr>
      <w:r>
        <w:rPr>
          <w:rFonts w:hint="eastAsia"/>
          <w:sz w:val="15"/>
          <w:szCs w:val="15"/>
        </w:rPr>
        <w:t>右置物盒、车门文件袋及座椅靠背文件袋是为存放小件及轻量物品而设计的，行李箱则用来置放较大、较重物品。</w:t>
      </w:r>
    </w:p>
    <w:p>
      <w:pPr>
        <w:pStyle w:val="ok"/>
        <w:spacing w:beforeLines="0" w:line="240" w:lineRule="exact"/>
        <w:rPr>
          <w:sz w:val="15"/>
          <w:szCs w:val="15"/>
        </w:rPr>
      </w:pPr>
      <w:r>
        <w:rPr>
          <w:rFonts w:hint="eastAsia"/>
          <w:sz w:val="15"/>
          <w:szCs w:val="15"/>
        </w:rPr>
        <w:t>此外，行李箱通道口使您可在车上携带长件物品。</w:t>
      </w:r>
    </w:p>
    <w:p>
      <w:pPr>
        <w:pStyle w:val="ok"/>
        <w:spacing w:beforeLines="0" w:line="240" w:lineRule="exact"/>
        <w:ind w:firstLineChars="200" w:firstLine="300"/>
        <w:rPr>
          <w:rFonts w:ascii="宋体"/>
          <w:sz w:val="15"/>
          <w:szCs w:val="15"/>
        </w:rPr>
      </w:pPr>
      <w:r>
        <w:rPr>
          <w:rFonts w:hint="eastAsia"/>
          <w:sz w:val="15"/>
          <w:szCs w:val="15"/>
        </w:rPr>
        <w:t>但是，运载太多的行李或者装载不当，可能会影响车辆的操纵性、稳定性及正常运转，并降低汽车的安全性。</w:t>
      </w:r>
    </w:p>
    <w:p>
      <w:pPr>
        <w:pStyle w:val="ok1"/>
        <w:spacing w:line="240" w:lineRule="exact"/>
        <w:rPr>
          <w:b/>
          <w:bCs/>
          <w:sz w:val="15"/>
          <w:szCs w:val="15"/>
        </w:rPr>
      </w:pPr>
      <w:r>
        <w:rPr>
          <w:rFonts w:hint="eastAsia"/>
          <w:b/>
          <w:bCs/>
          <w:sz w:val="15"/>
          <w:szCs w:val="15"/>
        </w:rPr>
        <w:t>载荷极限</w:t>
      </w:r>
    </w:p>
    <w:p>
      <w:pPr>
        <w:spacing w:before="50" w:after="50" w:line="240" w:lineRule="exact"/>
        <w:ind w:firstLineChars="200" w:firstLine="300"/>
        <w:rPr>
          <w:rFonts w:ascii="宋体"/>
          <w:sz w:val="15"/>
          <w:szCs w:val="15"/>
        </w:rPr>
      </w:pPr>
      <w:r>
        <w:rPr>
          <w:rFonts w:hint="eastAsia"/>
          <w:sz w:val="15"/>
          <w:szCs w:val="15"/>
        </w:rPr>
        <w:t>在装载行李时，车辆本体、全体乘员、行李的总质量不允许超过最大容许质量。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Borders>
              <w:top w:val="single" w:sz="4" w:space="0" w:color="auto"/>
              <w:left w:val="single" w:sz="4" w:space="0" w:color="auto"/>
              <w:bottom w:val="single" w:sz="4" w:space="0" w:color="auto"/>
              <w:right w:val="single" w:sz="4" w:space="0" w:color="auto"/>
            </w:tcBorders>
          </w:tcPr>
          <w:p>
            <w:pPr>
              <w:jc w:val="center"/>
              <w:rPr>
                <w:rFonts w:ascii="宋体"/>
                <w:b/>
                <w:kern w:val="0"/>
                <w:szCs w:val="21"/>
              </w:rPr>
            </w:pPr>
            <w:r>
              <w:rPr>
                <w:rFonts w:hint="eastAsia"/>
                <w:b/>
                <w:szCs w:val="21"/>
              </w:rPr>
              <w:t>警告</w:t>
            </w:r>
          </w:p>
        </w:tc>
      </w:tr>
      <w:tr>
        <w:trPr>
          <w:jc w:val="center"/>
        </w:trPr>
        <w:tc>
          <w:tcPr>
            <w:tcW w:w="3119" w:type="dxa"/>
            <w:tcBorders>
              <w:top w:val="single" w:sz="4" w:space="0" w:color="auto"/>
              <w:left w:val="single" w:sz="4" w:space="0" w:color="auto"/>
              <w:bottom w:val="single" w:sz="4" w:space="0" w:color="auto"/>
              <w:right w:val="single" w:sz="4" w:space="0" w:color="auto"/>
            </w:tcBorders>
          </w:tcPr>
          <w:p>
            <w:pPr>
              <w:numPr>
                <w:ilvl w:val="0"/>
                <w:numId w:val="81"/>
              </w:numPr>
              <w:ind w:left="0" w:firstLine="0"/>
              <w:rPr>
                <w:b/>
                <w:sz w:val="15"/>
                <w:szCs w:val="15"/>
              </w:rPr>
            </w:pPr>
            <w:r>
              <w:rPr>
                <w:rFonts w:hint="eastAsia"/>
                <w:b/>
                <w:sz w:val="15"/>
                <w:szCs w:val="15"/>
              </w:rPr>
              <w:t>超载及不当的装载都会影响车辆的操纵性及稳定性，并可能导致造成伤亡的撞车事故。</w:t>
            </w:r>
          </w:p>
          <w:p>
            <w:pPr>
              <w:numPr>
                <w:ilvl w:val="0"/>
                <w:numId w:val="81"/>
              </w:numPr>
              <w:ind w:left="0" w:firstLine="0"/>
              <w:rPr>
                <w:b/>
                <w:sz w:val="15"/>
                <w:szCs w:val="15"/>
              </w:rPr>
            </w:pPr>
            <w:r>
              <w:rPr>
                <w:rFonts w:hint="eastAsia"/>
                <w:b/>
                <w:sz w:val="15"/>
                <w:szCs w:val="15"/>
              </w:rPr>
              <w:t>请遵守本手册中有关总载荷极限及其他装载准则。</w:t>
            </w:r>
          </w:p>
        </w:tc>
      </w:tr>
    </w:tbl>
    <w:p>
      <w:pPr>
        <w:pStyle w:val="ok1"/>
        <w:spacing w:line="240" w:lineRule="exact"/>
        <w:rPr>
          <w:b/>
          <w:bCs/>
          <w:sz w:val="15"/>
          <w:szCs w:val="15"/>
        </w:rPr>
      </w:pPr>
    </w:p>
    <w:p>
      <w:pPr>
        <w:pStyle w:val="ok1"/>
        <w:spacing w:line="240" w:lineRule="exact"/>
        <w:rPr>
          <w:b/>
          <w:bCs/>
          <w:sz w:val="15"/>
          <w:szCs w:val="15"/>
        </w:rPr>
      </w:pPr>
    </w:p>
    <w:p>
      <w:pPr>
        <w:pStyle w:val="ok1"/>
        <w:spacing w:line="240" w:lineRule="exact"/>
        <w:rPr>
          <w:b/>
          <w:bCs/>
          <w:sz w:val="15"/>
          <w:szCs w:val="15"/>
        </w:rPr>
      </w:pPr>
    </w:p>
    <w:p>
      <w:pPr>
        <w:pStyle w:val="ok1"/>
        <w:spacing w:line="240" w:lineRule="exact"/>
        <w:rPr>
          <w:b/>
          <w:bCs/>
          <w:sz w:val="15"/>
          <w:szCs w:val="15"/>
        </w:rPr>
      </w:pPr>
      <w:r>
        <w:rPr>
          <w:rFonts w:hint="eastAsia"/>
          <w:b/>
          <w:bCs/>
          <w:sz w:val="15"/>
          <w:szCs w:val="15"/>
        </w:rPr>
        <w:t>在乘员区运载物品</w:t>
      </w:r>
    </w:p>
    <w:p>
      <w:pPr>
        <w:pStyle w:val="ok"/>
        <w:spacing w:beforeLines="0" w:line="240" w:lineRule="exact"/>
        <w:rPr>
          <w:sz w:val="15"/>
          <w:szCs w:val="15"/>
        </w:rPr>
      </w:pPr>
      <w:r>
        <w:rPr>
          <w:sz w:val="15"/>
          <w:szCs w:val="15"/>
        </w:rPr>
        <w:t>1</w:t>
      </w:r>
      <w:r>
        <w:rPr>
          <w:rFonts w:hint="eastAsia"/>
          <w:sz w:val="15"/>
          <w:szCs w:val="15"/>
        </w:rPr>
        <w:t>．必须将撞车时可能被抛向车内伤及乘员的所有物品收放好或固定好；</w:t>
      </w:r>
    </w:p>
    <w:p>
      <w:pPr>
        <w:pStyle w:val="ok"/>
        <w:spacing w:beforeLines="0" w:line="240" w:lineRule="exact"/>
        <w:rPr>
          <w:sz w:val="15"/>
          <w:szCs w:val="15"/>
        </w:rPr>
      </w:pPr>
      <w:r>
        <w:rPr>
          <w:sz w:val="15"/>
          <w:szCs w:val="15"/>
        </w:rPr>
        <w:t>2</w:t>
      </w:r>
      <w:r>
        <w:rPr>
          <w:rFonts w:hint="eastAsia"/>
          <w:sz w:val="15"/>
          <w:szCs w:val="15"/>
        </w:rPr>
        <w:t>．不可存放任何物品在后窗台板上。否则，这些物品会妨碍您的视线，并且撞车时会在车内到处乱抛；</w:t>
      </w:r>
    </w:p>
    <w:p>
      <w:pPr>
        <w:pStyle w:val="ok"/>
        <w:spacing w:beforeLines="0" w:line="240" w:lineRule="exact"/>
        <w:rPr>
          <w:sz w:val="15"/>
          <w:szCs w:val="15"/>
        </w:rPr>
      </w:pPr>
      <w:r>
        <w:rPr>
          <w:sz w:val="15"/>
          <w:szCs w:val="15"/>
        </w:rPr>
        <w:t>3</w:t>
      </w:r>
      <w:r>
        <w:rPr>
          <w:rFonts w:hint="eastAsia"/>
          <w:sz w:val="15"/>
          <w:szCs w:val="15"/>
        </w:rPr>
        <w:t>．要保证放置在前排座椅后侧地板上的物品不会在座椅下滚动，从而影响驾驶员操纵踏板或座椅的调节。不可将货物推至超过前排椅背；</w:t>
      </w:r>
    </w:p>
    <w:p>
      <w:pPr>
        <w:pStyle w:val="ok"/>
        <w:spacing w:beforeLines="0" w:line="240" w:lineRule="exact"/>
        <w:rPr>
          <w:spacing w:val="-2"/>
          <w:sz w:val="15"/>
          <w:szCs w:val="15"/>
        </w:rPr>
      </w:pPr>
      <w:r>
        <w:rPr>
          <w:sz w:val="15"/>
          <w:szCs w:val="15"/>
        </w:rPr>
        <w:t>4</w:t>
      </w:r>
      <w:r>
        <w:rPr>
          <w:rFonts w:hint="eastAsia"/>
          <w:sz w:val="15"/>
          <w:szCs w:val="15"/>
        </w:rPr>
        <w:t>．</w:t>
      </w:r>
      <w:r>
        <w:rPr>
          <w:rFonts w:hint="eastAsia"/>
          <w:spacing w:val="-2"/>
          <w:sz w:val="15"/>
          <w:szCs w:val="15"/>
        </w:rPr>
        <w:t>驾驶时，要保证杂物箱一直关闭。如果杂物箱箱盖开着，在撞车或急停车时，可能会伤及乘员的膝部。</w:t>
      </w:r>
    </w:p>
    <w:p>
      <w:pPr>
        <w:pStyle w:val="ok"/>
        <w:spacing w:beforeLines="0" w:line="240" w:lineRule="auto"/>
        <w:rPr>
          <w:spacing w:val="-2"/>
          <w:sz w:val="15"/>
          <w:szCs w:val="15"/>
        </w:rPr>
      </w:pPr>
    </w:p>
    <w:p>
      <w:pPr>
        <w:pStyle w:val="ok"/>
        <w:spacing w:beforeLines="0" w:line="240" w:lineRule="exact"/>
        <w:rPr>
          <w:spacing w:val="-2"/>
          <w:sz w:val="15"/>
          <w:szCs w:val="15"/>
        </w:rPr>
      </w:pPr>
      <w:r>
        <w:rPr>
          <w:rFonts w:hint="eastAsia"/>
          <w:b/>
          <w:sz w:val="15"/>
          <w:szCs w:val="15"/>
        </w:rPr>
        <w:t>在行李箱运载行李</w:t>
      </w:r>
    </w:p>
    <w:p>
      <w:pPr>
        <w:pStyle w:val="ok"/>
        <w:spacing w:beforeLines="0" w:line="240" w:lineRule="exact"/>
        <w:rPr>
          <w:sz w:val="15"/>
          <w:szCs w:val="15"/>
        </w:rPr>
      </w:pPr>
      <w:r>
        <w:rPr>
          <w:sz w:val="15"/>
          <w:szCs w:val="15"/>
        </w:rPr>
        <w:t>1</w:t>
      </w:r>
      <w:r>
        <w:rPr>
          <w:rFonts w:hint="eastAsia"/>
          <w:sz w:val="15"/>
          <w:szCs w:val="15"/>
        </w:rPr>
        <w:t>．</w:t>
      </w:r>
      <w:r>
        <w:rPr>
          <w:rFonts w:hint="eastAsia"/>
          <w:sz w:val="15"/>
          <w:szCs w:val="15"/>
        </w:rPr>
        <w:t xml:space="preserve"> </w:t>
      </w:r>
      <w:r>
        <w:rPr>
          <w:rFonts w:hint="eastAsia"/>
          <w:sz w:val="15"/>
          <w:szCs w:val="15"/>
        </w:rPr>
        <w:t>将行李均匀地放置在行李箱地板上，将最重的行李放在底部并尽可能往前放；</w:t>
      </w:r>
    </w:p>
    <w:p>
      <w:pPr>
        <w:pStyle w:val="ok"/>
        <w:spacing w:beforeLines="0" w:line="240" w:lineRule="exact"/>
        <w:rPr>
          <w:sz w:val="15"/>
          <w:szCs w:val="15"/>
        </w:rPr>
      </w:pPr>
      <w:r>
        <w:rPr>
          <w:sz w:val="15"/>
          <w:szCs w:val="15"/>
        </w:rPr>
        <w:t>2</w:t>
      </w:r>
      <w:r>
        <w:rPr>
          <w:rFonts w:hint="eastAsia"/>
          <w:sz w:val="15"/>
          <w:szCs w:val="15"/>
        </w:rPr>
        <w:t>．</w:t>
      </w:r>
      <w:r>
        <w:rPr>
          <w:rFonts w:hint="eastAsia"/>
          <w:sz w:val="15"/>
          <w:szCs w:val="15"/>
        </w:rPr>
        <w:t xml:space="preserve"> </w:t>
      </w:r>
      <w:r>
        <w:rPr>
          <w:rFonts w:hint="eastAsia"/>
          <w:sz w:val="15"/>
          <w:szCs w:val="15"/>
        </w:rPr>
        <w:t>用绳子或锁链将物品固定好，使其不会在您驾驶过程中移动。不要使堆积的物品高于前</w:t>
      </w:r>
      <w:r>
        <w:rPr>
          <w:rFonts w:hint="eastAsia"/>
          <w:sz w:val="15"/>
          <w:szCs w:val="15"/>
        </w:rPr>
        <w:lastRenderedPageBreak/>
        <w:t>排座椅的椅背；</w:t>
      </w:r>
    </w:p>
    <w:p>
      <w:pPr>
        <w:pStyle w:val="ok"/>
        <w:spacing w:beforeLines="0" w:line="240" w:lineRule="exact"/>
        <w:rPr>
          <w:sz w:val="15"/>
          <w:szCs w:val="15"/>
        </w:rPr>
      </w:pPr>
      <w:r>
        <w:rPr>
          <w:sz w:val="15"/>
          <w:szCs w:val="15"/>
        </w:rPr>
        <w:t>3</w:t>
      </w:r>
      <w:r>
        <w:rPr>
          <w:rFonts w:hint="eastAsia"/>
          <w:sz w:val="15"/>
          <w:szCs w:val="15"/>
        </w:rPr>
        <w:t>．</w:t>
      </w:r>
      <w:r>
        <w:rPr>
          <w:rFonts w:hint="eastAsia"/>
          <w:sz w:val="15"/>
          <w:szCs w:val="15"/>
        </w:rPr>
        <w:t xml:space="preserve"> </w:t>
      </w:r>
      <w:r>
        <w:rPr>
          <w:rFonts w:hint="eastAsia"/>
          <w:sz w:val="15"/>
          <w:szCs w:val="15"/>
        </w:rPr>
        <w:t>如果运载的大件物品妨碍您关闭行李箱箱盖，排出的尾气将会进入乘员区。</w:t>
      </w:r>
    </w:p>
    <w:p>
      <w:pPr>
        <w:pStyle w:val="ok"/>
        <w:spacing w:beforeLines="0" w:line="240" w:lineRule="exact"/>
        <w:ind w:firstLineChars="200" w:firstLine="300"/>
        <w:rPr>
          <w:sz w:val="15"/>
          <w:szCs w:val="15"/>
        </w:rPr>
        <w:sectPr>
          <w:type w:val="nextColumn"/>
          <w:pgSz w:w="11907" w:h="8392" w:orient="landscape" w:code="11"/>
          <w:pgMar w:top="567" w:right="567" w:bottom="567" w:left="851" w:header="851" w:footer="567" w:gutter="0"/>
          <w:cols w:num="3" w:space="420"/>
          <w:docGrid w:linePitch="320" w:charSpace="135987"/>
        </w:sectPr>
      </w:pPr>
      <w:r>
        <w:rPr>
          <w:rFonts w:hint="eastAsia"/>
          <w:sz w:val="15"/>
          <w:szCs w:val="15"/>
        </w:rPr>
        <w:t>有关在附件市场上出售的捆扎用品及固定装置诸事宜，请与比亚迪汽车销售服务店联系。</w:t>
      </w:r>
      <w:bookmarkEnd w:id="568"/>
    </w:p>
    <w:p>
      <w:pPr>
        <w:pStyle w:val="1"/>
        <w:spacing w:before="120"/>
        <w:ind w:firstLineChars="2100" w:firstLine="5060"/>
        <w:rPr>
          <w:rStyle w:val="ac"/>
          <w:noProof/>
          <w:color w:val="auto"/>
          <w:u w:val="none"/>
        </w:rPr>
      </w:pPr>
      <w:bookmarkStart w:id="591" w:name="_Toc388874060"/>
      <w:bookmarkStart w:id="592" w:name="_Toc394914185"/>
      <w:bookmarkStart w:id="593" w:name="_Toc398041411"/>
      <w:bookmarkStart w:id="594" w:name="_Toc469585644"/>
      <w:bookmarkStart w:id="595" w:name="_Toc469642593"/>
      <w:bookmarkStart w:id="596" w:name="_Toc469643788"/>
      <w:bookmarkStart w:id="597" w:name="_Toc469644034"/>
      <w:bookmarkStart w:id="598" w:name="_Toc469645038"/>
      <w:bookmarkStart w:id="599" w:name="_Toc469646131"/>
      <w:r>
        <w:rPr>
          <w:noProof/>
        </w:rPr>
        <w:lastRenderedPageBreak/>
        <mc:AlternateContent>
          <mc:Choice Requires="wps">
            <w:drawing>
              <wp:anchor distT="0" distB="0" distL="114300" distR="114300" simplePos="0" relativeHeight="251595776" behindDoc="0" locked="1" layoutInCell="1" allowOverlap="1">
                <wp:simplePos x="0" y="0"/>
                <wp:positionH relativeFrom="column">
                  <wp:posOffset>3251835</wp:posOffset>
                </wp:positionH>
                <wp:positionV relativeFrom="paragraph">
                  <wp:posOffset>319405</wp:posOffset>
                </wp:positionV>
                <wp:extent cx="3429000" cy="0"/>
                <wp:effectExtent l="0" t="0" r="19050" b="19050"/>
                <wp:wrapNone/>
                <wp:docPr id="30"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1" o:spid="_x0000_s1026" style="position:absolute;left:0;text-align:lef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6.05pt,25.15pt" to="526.0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mnpFAIAACsEAAAOAAAAZHJzL2Uyb0RvYy54bWysU8GO2jAQvVfqP1i+QxLIUogIqyqBXmiL&#10;tNsPMLZDrDq2ZRsCqvrvHRtIS3upqubgjD0zz2/ejJfP506iE7dOaFXibJxixBXVTKhDib+8bkZz&#10;jJwnihGpFS/xhTv8vHr7Ztmbgk90qyXjFgGIckVvStx6b4okcbTlHXFjbbgCZ6NtRzxs7SFhlvSA&#10;3slkkqazpNeWGaspdw5O66sTryJ+03DqPzeN4x7JEgM3H1cb131Yk9WSFAdLTCvojQb5BxYdEQou&#10;HaBq4gk6WvEHVCeo1U43fkx1l+imEZTHGqCaLP2tmpeWGB5rAXGcGWRy/w+WfjrtLBKsxFOQR5EO&#10;erQViqN5FrTpjSsgpFI7G6qjZ/Vitpp+dUjpqiXqwCPH14uBvJiRPKSEjTNww77/qBnEkKPXUahz&#10;Y7sACRKgc+zHZegHP3tE4XCaTxZpCrzo3ZeQ4p5orPMfuO5QMEosgXQEJqet80AdQu8h4R6lN0LK&#10;2G6pUF/iyVMO0MHltBQseOPGHvaVtOhEwsTELwgBaA9hVh8Vi2gtJ2x9sz0R8mpDvFQBD2oBPjfr&#10;OhLfFuliPV/P81E+ma1HeVrXo/ebKh/NNtm7p3paV1WdfQ/UsrxoBWNcBXb38czyv2v/7aFcB2sY&#10;0EGH5BE9lghk7/9IOjYz9O86CXvNLjsb1Ah9hYmMwbfXE0b+132M+vnGVz8AAAD//wMAUEsDBBQA&#10;BgAIAAAAIQDQXJaS3QAAAAoBAAAPAAAAZHJzL2Rvd25yZXYueG1sTI/NTsMwEITvSLyDtUjcqJ2i&#10;QhXiVKgq6oFLCUhcN/ESR/FPiN02vD2OONDb7sxo9ttiM1nDTjSGzjsJ2UIAI9d41blWwsf7y90a&#10;WIjoFBrvSMIPBdiU11cF5sqf3RudqtiyVOJCjhJ0jEPOeWg0WQwLP5BL3pcfLca0ji1XI55TuTV8&#10;KcQDt9i5dEHjQFtNTV8drQSzq6dxfegrvT+89t+fO9w/blHK25vp+QlYpCn+h2HGT+hQJqbaH50K&#10;zEhYZcssRdMg7oHNAbGalfpP4WXBL18ofwEAAP//AwBQSwECLQAUAAYACAAAACEAtoM4kv4AAADh&#10;AQAAEwAAAAAAAAAAAAAAAAAAAAAAW0NvbnRlbnRfVHlwZXNdLnhtbFBLAQItABQABgAIAAAAIQA4&#10;/SH/1gAAAJQBAAALAAAAAAAAAAAAAAAAAC8BAABfcmVscy8ucmVsc1BLAQItABQABgAIAAAAIQBS&#10;3mnpFAIAACsEAAAOAAAAAAAAAAAAAAAAAC4CAABkcnMvZTJvRG9jLnhtbFBLAQItABQABgAIAAAA&#10;IQDQXJaS3QAAAAoBAAAPAAAAAAAAAAAAAAAAAG4EAABkcnMvZG93bnJldi54bWxQSwUGAAAAAAQA&#10;BADzAAAAeAUAAAAA&#10;" strokeweight="2pt">
                <w10:anchorlock/>
              </v:line>
            </w:pict>
          </mc:Fallback>
        </mc:AlternateContent>
      </w:r>
      <w:bookmarkStart w:id="600" w:name="_Toc301268622"/>
      <w:bookmarkStart w:id="601" w:name="_Toc301269073"/>
      <w:bookmarkStart w:id="602" w:name="_Toc301269154"/>
      <w:bookmarkStart w:id="603" w:name="_Toc301269254"/>
      <w:bookmarkStart w:id="604" w:name="_Toc301269317"/>
      <w:bookmarkStart w:id="605" w:name="_Toc301269412"/>
      <w:bookmarkStart w:id="606" w:name="_Toc306812062"/>
      <w:bookmarkStart w:id="607" w:name="_Toc306812141"/>
      <w:bookmarkStart w:id="608" w:name="_Toc306812187"/>
      <w:bookmarkStart w:id="609" w:name="_Toc306812233"/>
      <w:bookmarkStart w:id="610" w:name="_Toc306812371"/>
      <w:bookmarkStart w:id="611" w:name="_Toc306812420"/>
      <w:bookmarkStart w:id="612" w:name="_Toc311015796"/>
      <w:r>
        <w:rPr>
          <w:rFonts w:ascii="宋体" w:hAnsi="宋体" w:cs="宋体" w:hint="eastAsia"/>
          <w:kern w:val="0"/>
        </w:rPr>
        <w:t>第三章</w:t>
      </w:r>
      <w:r>
        <w:rPr>
          <w:rFonts w:ascii="宋体" w:hAnsi="宋体" w:cs="宋体"/>
          <w:kern w:val="0"/>
        </w:rPr>
        <w:t xml:space="preserve">  </w:t>
      </w:r>
      <w:r>
        <w:rPr>
          <w:rFonts w:ascii="宋体" w:hAnsi="宋体" w:cs="宋体" w:hint="eastAsia"/>
          <w:kern w:val="0"/>
        </w:rPr>
        <w:t>起动和驾驶</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r>
        <w:fldChar w:fldCharType="begin"/>
      </w:r>
      <w:r>
        <w:instrText xml:space="preserve"> TOC \o "1-3" \h \z \u </w:instrText>
      </w:r>
      <w:r>
        <w:fldChar w:fldCharType="separate"/>
      </w:r>
    </w:p>
    <w:p>
      <w:pPr>
        <w:autoSpaceDE w:val="0"/>
        <w:autoSpaceDN w:val="0"/>
        <w:adjustRightInd w:val="0"/>
        <w:ind w:right="640" w:firstLineChars="1250" w:firstLine="2625"/>
        <w:rPr>
          <w:rFonts w:ascii="Calibri" w:hAnsi="Calibri"/>
          <w:noProof/>
          <w:szCs w:val="22"/>
        </w:rPr>
      </w:pPr>
      <w:r>
        <w:fldChar w:fldCharType="end"/>
      </w:r>
      <w:r>
        <w:rPr>
          <w:rFonts w:ascii="Calibri" w:hAnsi="Calibri"/>
          <w:noProof/>
          <w:szCs w:val="22"/>
        </w:rPr>
        <w:fldChar w:fldCharType="begin"/>
      </w:r>
      <w:r>
        <w:rPr>
          <w:rFonts w:ascii="Calibri" w:hAnsi="Calibri"/>
          <w:noProof/>
          <w:szCs w:val="22"/>
        </w:rPr>
        <w:instrText xml:space="preserve"> TOC \o "1-2" \h \z \u </w:instrText>
      </w:r>
      <w:r>
        <w:rPr>
          <w:rFonts w:ascii="Calibri" w:hAnsi="Calibri"/>
          <w:noProof/>
          <w:szCs w:val="22"/>
        </w:rPr>
        <w:fldChar w:fldCharType="separate"/>
      </w:r>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89" w:history="1">
        <w:r>
          <w:rPr>
            <w:rStyle w:val="ac"/>
            <w:rFonts w:hint="eastAsia"/>
            <w:noProof/>
          </w:rPr>
          <w:t>起动发动机之前的措施</w:t>
        </w:r>
        <w:r>
          <w:rPr>
            <w:rStyle w:val="ac"/>
            <w:noProof/>
            <w:webHidden/>
          </w:rPr>
          <w:tab/>
        </w:r>
        <w:r>
          <w:rPr>
            <w:noProof/>
            <w:webHidden/>
          </w:rPr>
          <w:fldChar w:fldCharType="begin"/>
        </w:r>
        <w:r>
          <w:rPr>
            <w:noProof/>
            <w:webHidden/>
          </w:rPr>
          <w:instrText xml:space="preserve"> PAGEREF _Toc469643789 \h </w:instrText>
        </w:r>
        <w:r>
          <w:rPr>
            <w:noProof/>
            <w:webHidden/>
          </w:rPr>
        </w:r>
        <w:r>
          <w:rPr>
            <w:noProof/>
            <w:webHidden/>
          </w:rPr>
          <w:fldChar w:fldCharType="separate"/>
        </w:r>
        <w:r>
          <w:rPr>
            <w:noProof/>
            <w:webHidden/>
          </w:rPr>
          <w:t>71</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0" w:history="1">
        <w:r>
          <w:rPr>
            <w:rStyle w:val="ac"/>
            <w:rFonts w:hint="eastAsia"/>
            <w:noProof/>
          </w:rPr>
          <w:t>发动机的起动方法</w:t>
        </w:r>
        <w:r>
          <w:rPr>
            <w:noProof/>
            <w:webHidden/>
          </w:rPr>
          <w:tab/>
        </w:r>
        <w:r>
          <w:rPr>
            <w:noProof/>
            <w:webHidden/>
          </w:rPr>
          <w:fldChar w:fldCharType="begin"/>
        </w:r>
        <w:r>
          <w:rPr>
            <w:noProof/>
            <w:webHidden/>
          </w:rPr>
          <w:instrText xml:space="preserve"> PAGEREF _Toc469643790 \h </w:instrText>
        </w:r>
        <w:r>
          <w:rPr>
            <w:noProof/>
            <w:webHidden/>
          </w:rPr>
        </w:r>
        <w:r>
          <w:rPr>
            <w:noProof/>
            <w:webHidden/>
          </w:rPr>
          <w:fldChar w:fldCharType="separate"/>
        </w:r>
        <w:r>
          <w:rPr>
            <w:noProof/>
            <w:webHidden/>
          </w:rPr>
          <w:t>71</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1" w:history="1">
        <w:r>
          <w:rPr>
            <w:rStyle w:val="ac"/>
            <w:rFonts w:hint="eastAsia"/>
            <w:noProof/>
          </w:rPr>
          <w:t>开车前的安全检查</w:t>
        </w:r>
        <w:r>
          <w:rPr>
            <w:noProof/>
            <w:webHidden/>
          </w:rPr>
          <w:tab/>
        </w:r>
        <w:r>
          <w:rPr>
            <w:noProof/>
            <w:webHidden/>
          </w:rPr>
          <w:fldChar w:fldCharType="begin"/>
        </w:r>
        <w:r>
          <w:rPr>
            <w:noProof/>
            <w:webHidden/>
          </w:rPr>
          <w:instrText xml:space="preserve"> PAGEREF _Toc469643791 \h </w:instrText>
        </w:r>
        <w:r>
          <w:rPr>
            <w:noProof/>
            <w:webHidden/>
          </w:rPr>
        </w:r>
        <w:r>
          <w:rPr>
            <w:noProof/>
            <w:webHidden/>
          </w:rPr>
          <w:fldChar w:fldCharType="separate"/>
        </w:r>
        <w:r>
          <w:rPr>
            <w:noProof/>
            <w:webHidden/>
          </w:rPr>
          <w:t>71</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2" w:history="1">
        <w:r>
          <w:rPr>
            <w:rStyle w:val="ac"/>
            <w:rFonts w:hint="eastAsia"/>
            <w:noProof/>
          </w:rPr>
          <w:t>关于换档的注意事项</w:t>
        </w:r>
        <w:r>
          <w:rPr>
            <w:noProof/>
            <w:webHidden/>
          </w:rPr>
          <w:tab/>
        </w:r>
        <w:r>
          <w:rPr>
            <w:noProof/>
            <w:webHidden/>
          </w:rPr>
          <w:fldChar w:fldCharType="begin"/>
        </w:r>
        <w:r>
          <w:rPr>
            <w:noProof/>
            <w:webHidden/>
          </w:rPr>
          <w:instrText xml:space="preserve"> PAGEREF _Toc469643792 \h </w:instrText>
        </w:r>
        <w:r>
          <w:rPr>
            <w:noProof/>
            <w:webHidden/>
          </w:rPr>
        </w:r>
        <w:r>
          <w:rPr>
            <w:noProof/>
            <w:webHidden/>
          </w:rPr>
          <w:fldChar w:fldCharType="separate"/>
        </w:r>
        <w:r>
          <w:rPr>
            <w:noProof/>
            <w:webHidden/>
          </w:rPr>
          <w:t>72</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3" w:history="1">
        <w:r>
          <w:rPr>
            <w:rStyle w:val="ac"/>
            <w:rFonts w:hint="eastAsia"/>
            <w:noProof/>
          </w:rPr>
          <w:t>各种情况下的驾驶要领</w:t>
        </w:r>
        <w:r>
          <w:rPr>
            <w:noProof/>
            <w:webHidden/>
          </w:rPr>
          <w:tab/>
        </w:r>
        <w:r>
          <w:rPr>
            <w:noProof/>
            <w:webHidden/>
          </w:rPr>
          <w:fldChar w:fldCharType="begin"/>
        </w:r>
        <w:r>
          <w:rPr>
            <w:noProof/>
            <w:webHidden/>
          </w:rPr>
          <w:instrText xml:space="preserve"> PAGEREF _Toc469643793 \h </w:instrText>
        </w:r>
        <w:r>
          <w:rPr>
            <w:noProof/>
            <w:webHidden/>
          </w:rPr>
        </w:r>
        <w:r>
          <w:rPr>
            <w:noProof/>
            <w:webHidden/>
          </w:rPr>
          <w:fldChar w:fldCharType="separate"/>
        </w:r>
        <w:r>
          <w:rPr>
            <w:noProof/>
            <w:webHidden/>
          </w:rPr>
          <w:t>72</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4" w:history="1">
        <w:r>
          <w:rPr>
            <w:rStyle w:val="ac"/>
            <w:rFonts w:hint="eastAsia"/>
            <w:noProof/>
            <w:lang w:eastAsia="zh-TW"/>
          </w:rPr>
          <w:t>冬天驾驶要领</w:t>
        </w:r>
        <w:r>
          <w:rPr>
            <w:noProof/>
            <w:webHidden/>
          </w:rPr>
          <w:tab/>
        </w:r>
        <w:r>
          <w:rPr>
            <w:noProof/>
            <w:webHidden/>
          </w:rPr>
          <w:fldChar w:fldCharType="begin"/>
        </w:r>
        <w:r>
          <w:rPr>
            <w:noProof/>
            <w:webHidden/>
          </w:rPr>
          <w:instrText xml:space="preserve"> PAGEREF _Toc469643794 \h </w:instrText>
        </w:r>
        <w:r>
          <w:rPr>
            <w:noProof/>
            <w:webHidden/>
          </w:rPr>
        </w:r>
        <w:r>
          <w:rPr>
            <w:noProof/>
            <w:webHidden/>
          </w:rPr>
          <w:fldChar w:fldCharType="separate"/>
        </w:r>
        <w:r>
          <w:rPr>
            <w:noProof/>
            <w:webHidden/>
          </w:rPr>
          <w:t>72</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5" w:history="1">
        <w:r>
          <w:rPr>
            <w:rStyle w:val="ac"/>
            <w:rFonts w:hint="eastAsia"/>
            <w:noProof/>
          </w:rPr>
          <w:t>挂</w:t>
        </w:r>
        <w:r>
          <w:rPr>
            <w:rStyle w:val="ac"/>
            <w:rFonts w:hint="eastAsia"/>
            <w:noProof/>
            <w:lang w:eastAsia="zh-TW"/>
          </w:rPr>
          <w:t>车拖曳</w:t>
        </w:r>
        <w:r>
          <w:rPr>
            <w:noProof/>
            <w:webHidden/>
          </w:rPr>
          <w:tab/>
        </w:r>
        <w:r>
          <w:rPr>
            <w:noProof/>
            <w:webHidden/>
          </w:rPr>
          <w:fldChar w:fldCharType="begin"/>
        </w:r>
        <w:r>
          <w:rPr>
            <w:noProof/>
            <w:webHidden/>
          </w:rPr>
          <w:instrText xml:space="preserve"> PAGEREF _Toc469643795 \h </w:instrText>
        </w:r>
        <w:r>
          <w:rPr>
            <w:noProof/>
            <w:webHidden/>
          </w:rPr>
        </w:r>
        <w:r>
          <w:rPr>
            <w:noProof/>
            <w:webHidden/>
          </w:rPr>
          <w:fldChar w:fldCharType="separate"/>
        </w:r>
        <w:r>
          <w:rPr>
            <w:noProof/>
            <w:webHidden/>
          </w:rPr>
          <w:t>73</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6" w:history="1">
        <w:r>
          <w:rPr>
            <w:rStyle w:val="ac"/>
            <w:rFonts w:hint="eastAsia"/>
            <w:noProof/>
          </w:rPr>
          <w:t>驻车制动</w:t>
        </w:r>
        <w:r>
          <w:rPr>
            <w:noProof/>
            <w:webHidden/>
          </w:rPr>
          <w:tab/>
        </w:r>
        <w:r>
          <w:rPr>
            <w:noProof/>
            <w:webHidden/>
          </w:rPr>
          <w:fldChar w:fldCharType="begin"/>
        </w:r>
        <w:r>
          <w:rPr>
            <w:noProof/>
            <w:webHidden/>
          </w:rPr>
          <w:instrText xml:space="preserve"> PAGEREF _Toc469643796 \h </w:instrText>
        </w:r>
        <w:r>
          <w:rPr>
            <w:noProof/>
            <w:webHidden/>
          </w:rPr>
        </w:r>
        <w:r>
          <w:rPr>
            <w:noProof/>
            <w:webHidden/>
          </w:rPr>
          <w:fldChar w:fldCharType="separate"/>
        </w:r>
        <w:r>
          <w:rPr>
            <w:noProof/>
            <w:webHidden/>
          </w:rPr>
          <w:t>74</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7" w:history="1">
        <w:r>
          <w:rPr>
            <w:rStyle w:val="ac"/>
            <w:rFonts w:hint="eastAsia"/>
            <w:noProof/>
          </w:rPr>
          <w:t>驾驶过程中，特殊情况处理</w:t>
        </w:r>
        <w:r>
          <w:rPr>
            <w:noProof/>
            <w:webHidden/>
          </w:rPr>
          <w:tab/>
        </w:r>
        <w:r>
          <w:rPr>
            <w:noProof/>
            <w:webHidden/>
          </w:rPr>
          <w:fldChar w:fldCharType="begin"/>
        </w:r>
        <w:r>
          <w:rPr>
            <w:noProof/>
            <w:webHidden/>
          </w:rPr>
          <w:instrText xml:space="preserve"> PAGEREF _Toc469643797 \h </w:instrText>
        </w:r>
        <w:r>
          <w:rPr>
            <w:noProof/>
            <w:webHidden/>
          </w:rPr>
        </w:r>
        <w:r>
          <w:rPr>
            <w:noProof/>
            <w:webHidden/>
          </w:rPr>
          <w:fldChar w:fldCharType="separate"/>
        </w:r>
        <w:r>
          <w:rPr>
            <w:noProof/>
            <w:webHidden/>
          </w:rPr>
          <w:t>75</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8" w:history="1">
        <w:r>
          <w:rPr>
            <w:rStyle w:val="ac"/>
            <w:rFonts w:hint="eastAsia"/>
            <w:noProof/>
          </w:rPr>
          <w:t>预防车辆火灾要领</w:t>
        </w:r>
        <w:r>
          <w:rPr>
            <w:noProof/>
            <w:webHidden/>
          </w:rPr>
          <w:tab/>
        </w:r>
        <w:r>
          <w:rPr>
            <w:noProof/>
            <w:webHidden/>
          </w:rPr>
          <w:fldChar w:fldCharType="begin"/>
        </w:r>
        <w:r>
          <w:rPr>
            <w:noProof/>
            <w:webHidden/>
          </w:rPr>
          <w:instrText xml:space="preserve"> PAGEREF _Toc469643798 \h </w:instrText>
        </w:r>
        <w:r>
          <w:rPr>
            <w:noProof/>
            <w:webHidden/>
          </w:rPr>
        </w:r>
        <w:r>
          <w:rPr>
            <w:noProof/>
            <w:webHidden/>
          </w:rPr>
          <w:fldChar w:fldCharType="separate"/>
        </w:r>
        <w:r>
          <w:rPr>
            <w:noProof/>
            <w:webHidden/>
          </w:rPr>
          <w:t>75</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799" w:history="1">
        <w:r>
          <w:rPr>
            <w:rStyle w:val="ac"/>
            <w:rFonts w:hint="eastAsia"/>
            <w:noProof/>
          </w:rPr>
          <w:t>驾驶安全系统</w:t>
        </w:r>
        <w:r>
          <w:rPr>
            <w:noProof/>
            <w:webHidden/>
          </w:rPr>
          <w:tab/>
        </w:r>
        <w:r>
          <w:rPr>
            <w:noProof/>
            <w:webHidden/>
          </w:rPr>
          <w:fldChar w:fldCharType="begin"/>
        </w:r>
        <w:r>
          <w:rPr>
            <w:noProof/>
            <w:webHidden/>
          </w:rPr>
          <w:instrText xml:space="preserve"> PAGEREF _Toc469643799 \h </w:instrText>
        </w:r>
        <w:r>
          <w:rPr>
            <w:noProof/>
            <w:webHidden/>
          </w:rPr>
        </w:r>
        <w:r>
          <w:rPr>
            <w:noProof/>
            <w:webHidden/>
          </w:rPr>
          <w:fldChar w:fldCharType="separate"/>
        </w:r>
        <w:r>
          <w:rPr>
            <w:noProof/>
            <w:webHidden/>
          </w:rPr>
          <w:t>76</w:t>
        </w:r>
        <w:r>
          <w:rPr>
            <w:noProof/>
            <w:webHidden/>
          </w:rPr>
          <w:fldChar w:fldCharType="end"/>
        </w:r>
      </w:hyperlink>
    </w:p>
    <w:p>
      <w:pPr>
        <w:pStyle w:val="21"/>
        <w:tabs>
          <w:tab w:val="right" w:leader="dot" w:pos="10479"/>
        </w:tabs>
        <w:ind w:firstLineChars="2250" w:firstLine="4950"/>
        <w:rPr>
          <w:rFonts w:asciiTheme="minorHAnsi" w:eastAsiaTheme="minorEastAsia" w:hAnsiTheme="minorHAnsi" w:cstheme="minorBidi"/>
          <w:noProof/>
          <w:kern w:val="2"/>
          <w:sz w:val="21"/>
        </w:rPr>
      </w:pPr>
      <w:hyperlink w:anchor="_Toc469643800" w:history="1">
        <w:r>
          <w:rPr>
            <w:rStyle w:val="ac"/>
            <w:rFonts w:hint="eastAsia"/>
            <w:noProof/>
          </w:rPr>
          <w:t>车身稳定控制系统</w:t>
        </w:r>
        <w:r>
          <w:rPr>
            <w:rStyle w:val="ac"/>
            <w:noProof/>
          </w:rPr>
          <w:t>ESP</w:t>
        </w:r>
        <w:r>
          <w:rPr>
            <w:rStyle w:val="ac"/>
            <w:rFonts w:hint="eastAsia"/>
            <w:noProof/>
          </w:rPr>
          <w:t>（装有时）</w:t>
        </w:r>
        <w:r>
          <w:rPr>
            <w:noProof/>
            <w:webHidden/>
          </w:rPr>
          <w:tab/>
        </w:r>
        <w:r>
          <w:rPr>
            <w:noProof/>
            <w:webHidden/>
          </w:rPr>
          <w:fldChar w:fldCharType="begin"/>
        </w:r>
        <w:r>
          <w:rPr>
            <w:noProof/>
            <w:webHidden/>
          </w:rPr>
          <w:instrText xml:space="preserve"> PAGEREF _Toc469643800 \h </w:instrText>
        </w:r>
        <w:r>
          <w:rPr>
            <w:noProof/>
            <w:webHidden/>
          </w:rPr>
        </w:r>
        <w:r>
          <w:rPr>
            <w:noProof/>
            <w:webHidden/>
          </w:rPr>
          <w:fldChar w:fldCharType="separate"/>
        </w:r>
        <w:r>
          <w:rPr>
            <w:noProof/>
            <w:webHidden/>
          </w:rPr>
          <w:t>79</w:t>
        </w:r>
        <w:r>
          <w:rPr>
            <w:noProof/>
            <w:webHidden/>
          </w:rPr>
          <w:fldChar w:fldCharType="end"/>
        </w:r>
      </w:hyperlink>
    </w:p>
    <w:p>
      <w:pPr>
        <w:pStyle w:val="10"/>
        <w:ind w:firstLineChars="0" w:firstLine="0"/>
        <w:rPr>
          <w:rFonts w:ascii="Calibri" w:hAnsi="Calibri"/>
          <w:noProof/>
          <w:szCs w:val="22"/>
        </w:rPr>
      </w:pPr>
      <w:r>
        <w:rPr>
          <w:rFonts w:ascii="Calibri" w:hAnsi="Calibri"/>
          <w:noProof/>
          <w:szCs w:val="22"/>
        </w:rPr>
        <w:fldChar w:fldCharType="end"/>
      </w:r>
    </w:p>
    <w:p>
      <w:pPr>
        <w:spacing w:before="50" w:after="50"/>
        <w:rPr>
          <w:rFonts w:ascii="宋体"/>
          <w:sz w:val="15"/>
          <w:szCs w:val="15"/>
        </w:rPr>
        <w:sectPr>
          <w:type w:val="nextColumn"/>
          <w:pgSz w:w="11907" w:h="8392" w:orient="landscape" w:code="11"/>
          <w:pgMar w:top="567" w:right="567" w:bottom="567" w:left="851" w:header="851" w:footer="567" w:gutter="0"/>
          <w:cols w:space="425"/>
          <w:docGrid w:linePitch="320"/>
        </w:sectPr>
      </w:pPr>
    </w:p>
    <w:p>
      <w:pPr>
        <w:pStyle w:val="2"/>
        <w:rPr>
          <w:lang w:eastAsia="zh-TW"/>
        </w:rPr>
      </w:pPr>
      <w:bookmarkStart w:id="613" w:name="_Toc301268623"/>
      <w:bookmarkStart w:id="614" w:name="_Toc301269074"/>
      <w:bookmarkStart w:id="615" w:name="_Toc301269255"/>
      <w:bookmarkStart w:id="616" w:name="_Toc301269318"/>
      <w:bookmarkStart w:id="617" w:name="_Toc301269413"/>
      <w:bookmarkStart w:id="618" w:name="_Toc306812063"/>
      <w:bookmarkStart w:id="619" w:name="_Toc306812142"/>
      <w:bookmarkStart w:id="620" w:name="_Toc306812188"/>
      <w:bookmarkStart w:id="621" w:name="_Toc306812234"/>
      <w:bookmarkStart w:id="622" w:name="_Toc306812372"/>
      <w:bookmarkStart w:id="623" w:name="_Toc306812421"/>
      <w:bookmarkStart w:id="624" w:name="_Toc308074402"/>
      <w:bookmarkStart w:id="625" w:name="_Toc308709455"/>
      <w:bookmarkStart w:id="626" w:name="_Toc311015797"/>
      <w:bookmarkStart w:id="627" w:name="_Toc388874061"/>
      <w:bookmarkStart w:id="628" w:name="_Toc388874398"/>
      <w:bookmarkStart w:id="629" w:name="_Toc388877767"/>
      <w:bookmarkStart w:id="630" w:name="_Toc394914186"/>
      <w:bookmarkStart w:id="631" w:name="_Toc398041412"/>
      <w:bookmarkStart w:id="632" w:name="_Toc469585645"/>
      <w:bookmarkStart w:id="633" w:name="_Toc469642594"/>
      <w:bookmarkStart w:id="634" w:name="_Toc469643789"/>
      <w:bookmarkStart w:id="635" w:name="_Toc469644035"/>
      <w:bookmarkStart w:id="636" w:name="_Toc469645039"/>
      <w:r>
        <w:rPr>
          <w:rFonts w:hint="eastAsia"/>
        </w:rPr>
        <w:lastRenderedPageBreak/>
        <w:t>起动发动机之前的措施</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pPr>
        <w:numPr>
          <w:ilvl w:val="0"/>
          <w:numId w:val="1"/>
        </w:numPr>
        <w:tabs>
          <w:tab w:val="clear" w:pos="36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进入车内之前</w:t>
      </w:r>
      <w:r>
        <w:rPr>
          <w:rFonts w:ascii="宋体" w:hAnsi="宋体" w:cs="宋体" w:hint="eastAsia"/>
          <w:kern w:val="0"/>
          <w:sz w:val="15"/>
          <w:szCs w:val="15"/>
        </w:rPr>
        <w:t>，</w:t>
      </w:r>
      <w:r>
        <w:rPr>
          <w:rFonts w:ascii="宋体" w:hAnsi="宋体" w:cs="宋体" w:hint="eastAsia"/>
          <w:kern w:val="0"/>
          <w:sz w:val="15"/>
          <w:szCs w:val="15"/>
          <w:lang w:eastAsia="zh-TW"/>
        </w:rPr>
        <w:t>须检查一下车辆四周的情况</w:t>
      </w:r>
      <w:r>
        <w:rPr>
          <w:rFonts w:ascii="宋体" w:hAnsi="宋体" w:cs="宋体" w:hint="eastAsia"/>
          <w:kern w:val="0"/>
          <w:sz w:val="15"/>
          <w:szCs w:val="15"/>
        </w:rPr>
        <w:t>。</w:t>
      </w:r>
    </w:p>
    <w:p>
      <w:pPr>
        <w:numPr>
          <w:ilvl w:val="0"/>
          <w:numId w:val="1"/>
        </w:numPr>
        <w:tabs>
          <w:tab w:val="clear" w:pos="36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调节座位位置、座位高度、座位靠背角度、头部保护装置的高度和转向盘的角度</w:t>
      </w:r>
      <w:r>
        <w:rPr>
          <w:rFonts w:ascii="宋体" w:hAnsi="宋体" w:cs="宋体" w:hint="eastAsia"/>
          <w:kern w:val="0"/>
          <w:sz w:val="15"/>
          <w:szCs w:val="15"/>
        </w:rPr>
        <w:t>；</w:t>
      </w:r>
    </w:p>
    <w:p>
      <w:pPr>
        <w:numPr>
          <w:ilvl w:val="0"/>
          <w:numId w:val="1"/>
        </w:numPr>
        <w:tabs>
          <w:tab w:val="clear" w:pos="36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调节车辆内侧和外侧的后视镜</w:t>
      </w:r>
      <w:r>
        <w:rPr>
          <w:rFonts w:ascii="宋体" w:hAnsi="宋体" w:cs="宋体" w:hint="eastAsia"/>
          <w:kern w:val="0"/>
          <w:sz w:val="15"/>
          <w:szCs w:val="15"/>
        </w:rPr>
        <w:t>；</w:t>
      </w:r>
    </w:p>
    <w:p>
      <w:pPr>
        <w:numPr>
          <w:ilvl w:val="0"/>
          <w:numId w:val="1"/>
        </w:numPr>
        <w:tabs>
          <w:tab w:val="clear" w:pos="36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锁定所有的车门</w:t>
      </w:r>
      <w:r>
        <w:rPr>
          <w:rFonts w:ascii="宋体" w:hAnsi="宋体" w:cs="宋体" w:hint="eastAsia"/>
          <w:kern w:val="0"/>
          <w:sz w:val="15"/>
          <w:szCs w:val="15"/>
        </w:rPr>
        <w:t>；</w:t>
      </w:r>
    </w:p>
    <w:p>
      <w:pPr>
        <w:numPr>
          <w:ilvl w:val="0"/>
          <w:numId w:val="1"/>
        </w:numPr>
        <w:tabs>
          <w:tab w:val="clear" w:pos="36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rPr>
        <w:t>扣好安全带。</w:t>
      </w:r>
    </w:p>
    <w:p>
      <w:pPr>
        <w:pStyle w:val="2"/>
      </w:pPr>
      <w:bookmarkStart w:id="637" w:name="_Toc301268624"/>
      <w:bookmarkStart w:id="638" w:name="_Toc301269075"/>
      <w:bookmarkStart w:id="639" w:name="_Toc301269256"/>
      <w:bookmarkStart w:id="640" w:name="_Toc301269319"/>
      <w:bookmarkStart w:id="641" w:name="_Toc301269414"/>
      <w:bookmarkStart w:id="642" w:name="_Toc306812064"/>
      <w:bookmarkStart w:id="643" w:name="_Toc306812143"/>
      <w:bookmarkStart w:id="644" w:name="_Toc306812189"/>
      <w:bookmarkStart w:id="645" w:name="_Toc306812235"/>
      <w:bookmarkStart w:id="646" w:name="_Toc306812373"/>
      <w:bookmarkStart w:id="647" w:name="_Toc306812422"/>
      <w:bookmarkStart w:id="648" w:name="_Toc308074403"/>
      <w:bookmarkStart w:id="649" w:name="_Toc308709456"/>
      <w:bookmarkStart w:id="650" w:name="_Toc311015798"/>
      <w:bookmarkStart w:id="651" w:name="_Toc388874062"/>
      <w:bookmarkStart w:id="652" w:name="_Toc388874399"/>
      <w:bookmarkStart w:id="653" w:name="_Toc388877768"/>
      <w:bookmarkStart w:id="654" w:name="_Toc394914187"/>
      <w:bookmarkStart w:id="655" w:name="_Toc398041413"/>
      <w:bookmarkStart w:id="656" w:name="_Toc469585646"/>
      <w:bookmarkStart w:id="657" w:name="_Toc469642595"/>
      <w:bookmarkStart w:id="658" w:name="_Toc469643790"/>
      <w:bookmarkStart w:id="659" w:name="_Toc469644036"/>
      <w:bookmarkStart w:id="660" w:name="_Toc469645040"/>
      <w:r>
        <w:rPr>
          <w:rFonts w:hint="eastAsia"/>
        </w:rPr>
        <w:t>发动机的起动方法</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pPr>
        <w:numPr>
          <w:ilvl w:val="0"/>
          <w:numId w:val="72"/>
        </w:numPr>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rPr>
        <w:t>起动之前</w:t>
      </w:r>
    </w:p>
    <w:p>
      <w:pPr>
        <w:numPr>
          <w:ilvl w:val="0"/>
          <w:numId w:val="2"/>
        </w:numPr>
        <w:tabs>
          <w:tab w:val="clear" w:pos="36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rPr>
        <w:t>检查</w:t>
      </w:r>
      <w:r>
        <w:rPr>
          <w:rFonts w:ascii="宋体" w:hAnsi="宋体" w:cs="宋体" w:hint="eastAsia"/>
          <w:kern w:val="0"/>
          <w:sz w:val="15"/>
          <w:szCs w:val="15"/>
          <w:lang w:eastAsia="zh-TW"/>
        </w:rPr>
        <w:t>驻车制动器</w:t>
      </w:r>
      <w:r>
        <w:rPr>
          <w:rFonts w:ascii="宋体" w:hAnsi="宋体" w:cs="宋体" w:hint="eastAsia"/>
          <w:kern w:val="0"/>
          <w:sz w:val="15"/>
          <w:szCs w:val="15"/>
        </w:rPr>
        <w:t>；</w:t>
      </w:r>
    </w:p>
    <w:p>
      <w:pPr>
        <w:numPr>
          <w:ilvl w:val="0"/>
          <w:numId w:val="2"/>
        </w:numPr>
        <w:tabs>
          <w:tab w:val="clear" w:pos="36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关闭所有不需要的灯和附属设备</w:t>
      </w:r>
      <w:r>
        <w:rPr>
          <w:rFonts w:ascii="宋体" w:hAnsi="宋体" w:cs="宋体" w:hint="eastAsia"/>
          <w:kern w:val="0"/>
          <w:sz w:val="15"/>
          <w:szCs w:val="15"/>
        </w:rPr>
        <w:t>；</w:t>
      </w:r>
    </w:p>
    <w:p>
      <w:pPr>
        <w:numPr>
          <w:ilvl w:val="0"/>
          <w:numId w:val="2"/>
        </w:numPr>
        <w:tabs>
          <w:tab w:val="clear" w:pos="360"/>
          <w:tab w:val="left"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将</w:t>
      </w:r>
      <w:r>
        <w:rPr>
          <w:rFonts w:ascii="宋体" w:hAnsi="宋体" w:cs="宋体" w:hint="eastAsia"/>
          <w:kern w:val="0"/>
          <w:sz w:val="15"/>
          <w:szCs w:val="15"/>
        </w:rPr>
        <w:t>换档</w:t>
      </w:r>
      <w:r>
        <w:rPr>
          <w:rFonts w:ascii="宋体" w:hAnsi="宋体" w:cs="宋体" w:hint="eastAsia"/>
          <w:kern w:val="0"/>
          <w:sz w:val="15"/>
          <w:szCs w:val="15"/>
          <w:lang w:eastAsia="zh-TW"/>
        </w:rPr>
        <w:t>杆设定在空档</w:t>
      </w:r>
      <w:r>
        <w:rPr>
          <w:rFonts w:ascii="宋体" w:hAnsi="宋体" w:cs="宋体" w:hint="eastAsia"/>
          <w:kern w:val="0"/>
          <w:sz w:val="15"/>
          <w:szCs w:val="15"/>
        </w:rPr>
        <w:t>；</w:t>
      </w:r>
    </w:p>
    <w:p>
      <w:pPr>
        <w:numPr>
          <w:ilvl w:val="0"/>
          <w:numId w:val="2"/>
        </w:numPr>
        <w:tabs>
          <w:tab w:val="clear" w:pos="36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将离合踏板</w:t>
      </w:r>
      <w:r>
        <w:rPr>
          <w:rFonts w:ascii="宋体" w:hAnsi="宋体" w:cs="宋体" w:hint="eastAsia"/>
          <w:kern w:val="0"/>
          <w:sz w:val="15"/>
          <w:szCs w:val="15"/>
        </w:rPr>
        <w:t>(或制动踏板)</w:t>
      </w:r>
      <w:r>
        <w:rPr>
          <w:rFonts w:ascii="宋体" w:hAnsi="宋体" w:cs="宋体" w:hint="eastAsia"/>
          <w:kern w:val="0"/>
          <w:sz w:val="15"/>
          <w:szCs w:val="15"/>
          <w:lang w:eastAsia="zh-TW"/>
        </w:rPr>
        <w:t>踩到底并保持住直到车辆起动</w:t>
      </w:r>
      <w:r>
        <w:rPr>
          <w:rFonts w:ascii="宋体" w:hAnsi="宋体" w:cs="宋体" w:hint="eastAsia"/>
          <w:kern w:val="0"/>
          <w:sz w:val="15"/>
          <w:szCs w:val="15"/>
        </w:rPr>
        <w:t>；</w:t>
      </w:r>
    </w:p>
    <w:p>
      <w:pPr>
        <w:numPr>
          <w:ilvl w:val="0"/>
          <w:numId w:val="2"/>
        </w:numPr>
        <w:tabs>
          <w:tab w:val="clear" w:pos="360"/>
          <w:tab w:val="num" w:pos="0"/>
        </w:tabs>
        <w:autoSpaceDE w:val="0"/>
        <w:autoSpaceDN w:val="0"/>
        <w:adjustRightInd w:val="0"/>
        <w:spacing w:line="240" w:lineRule="exact"/>
        <w:ind w:left="0" w:firstLine="0"/>
        <w:rPr>
          <w:rFonts w:ascii="宋体"/>
          <w:sz w:val="15"/>
          <w:szCs w:val="15"/>
        </w:rPr>
      </w:pPr>
      <w:r>
        <w:rPr>
          <w:rFonts w:ascii="宋体" w:hAnsi="宋体" w:cs="宋体" w:hint="eastAsia"/>
          <w:kern w:val="0"/>
          <w:sz w:val="15"/>
          <w:szCs w:val="15"/>
        </w:rPr>
        <w:t>车身防盗系统解除防盗。</w:t>
      </w:r>
    </w:p>
    <w:p>
      <w:pPr>
        <w:numPr>
          <w:ilvl w:val="0"/>
          <w:numId w:val="72"/>
        </w:numPr>
        <w:spacing w:line="240" w:lineRule="exact"/>
        <w:rPr>
          <w:rFonts w:ascii="宋体"/>
          <w:sz w:val="15"/>
          <w:szCs w:val="15"/>
        </w:rPr>
      </w:pPr>
      <w:r>
        <w:rPr>
          <w:rFonts w:ascii="宋体" w:hAnsi="宋体" w:cs="宋体" w:hint="eastAsia"/>
          <w:b/>
          <w:kern w:val="0"/>
          <w:sz w:val="15"/>
          <w:szCs w:val="15"/>
        </w:rPr>
        <w:t>起动发动机</w:t>
      </w:r>
    </w:p>
    <w:p>
      <w:pPr>
        <w:autoSpaceDE w:val="0"/>
        <w:autoSpaceDN w:val="0"/>
        <w:adjustRightInd w:val="0"/>
        <w:spacing w:line="240" w:lineRule="exact"/>
        <w:ind w:firstLineChars="200" w:firstLine="300"/>
        <w:rPr>
          <w:rFonts w:ascii="宋体" w:cs="宋体"/>
          <w:kern w:val="0"/>
          <w:sz w:val="15"/>
          <w:szCs w:val="15"/>
          <w:lang w:eastAsia="zh-TW"/>
        </w:rPr>
      </w:pPr>
      <w:r>
        <w:rPr>
          <w:rFonts w:ascii="宋体" w:hAnsi="宋体" w:cs="宋体" w:hint="eastAsia"/>
          <w:kern w:val="0"/>
          <w:sz w:val="15"/>
          <w:szCs w:val="15"/>
          <w:lang w:eastAsia="zh-TW"/>
        </w:rPr>
        <w:t>起动发动机之前，须确认</w:t>
      </w:r>
      <w:r>
        <w:rPr>
          <w:rFonts w:ascii="宋体" w:hAnsi="宋体" w:cs="宋体" w:hint="eastAsia"/>
          <w:kern w:val="0"/>
          <w:sz w:val="15"/>
          <w:szCs w:val="15"/>
        </w:rPr>
        <w:t>已</w:t>
      </w:r>
      <w:r>
        <w:rPr>
          <w:rFonts w:ascii="宋体" w:hAnsi="宋体" w:cs="宋体" w:hint="eastAsia"/>
          <w:kern w:val="0"/>
          <w:sz w:val="15"/>
          <w:szCs w:val="15"/>
          <w:lang w:eastAsia="zh-TW"/>
        </w:rPr>
        <w:t>进行了“起动之前”的步骤。</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正常起动</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lang w:eastAsia="zh-TW"/>
        </w:rPr>
        <w:t>发动机中的多</w:t>
      </w:r>
      <w:r>
        <w:rPr>
          <w:rFonts w:ascii="宋体" w:hAnsi="宋体" w:cs="宋体" w:hint="eastAsia"/>
          <w:kern w:val="0"/>
          <w:sz w:val="15"/>
          <w:szCs w:val="15"/>
        </w:rPr>
        <w:t>点</w:t>
      </w:r>
      <w:r>
        <w:rPr>
          <w:rFonts w:ascii="宋体" w:hAnsi="宋体" w:cs="宋体" w:hint="eastAsia"/>
          <w:kern w:val="0"/>
          <w:sz w:val="15"/>
          <w:szCs w:val="15"/>
          <w:lang w:eastAsia="zh-TW"/>
        </w:rPr>
        <w:t>式燃油喷射系统</w:t>
      </w:r>
      <w:r>
        <w:rPr>
          <w:rFonts w:ascii="宋体" w:hAnsi="宋体" w:cs="宋体" w:hint="eastAsia"/>
          <w:kern w:val="0"/>
          <w:sz w:val="15"/>
          <w:szCs w:val="15"/>
        </w:rPr>
        <w:t>，</w:t>
      </w:r>
      <w:r>
        <w:rPr>
          <w:rFonts w:ascii="宋体" w:hAnsi="宋体" w:cs="宋体" w:hint="eastAsia"/>
          <w:kern w:val="0"/>
          <w:sz w:val="15"/>
          <w:szCs w:val="15"/>
          <w:lang w:eastAsia="zh-TW"/>
        </w:rPr>
        <w:t>将自动控制用于起动的正确的空气燃油混合</w:t>
      </w:r>
      <w:r>
        <w:rPr>
          <w:rFonts w:ascii="宋体" w:hAnsi="宋体" w:cs="宋体" w:hint="eastAsia"/>
          <w:kern w:val="0"/>
          <w:sz w:val="15"/>
          <w:szCs w:val="15"/>
        </w:rPr>
        <w:t>。</w:t>
      </w:r>
      <w:r>
        <w:rPr>
          <w:rFonts w:ascii="宋体" w:hAnsi="宋体" w:cs="宋体" w:hint="eastAsia"/>
          <w:kern w:val="0"/>
          <w:sz w:val="15"/>
          <w:szCs w:val="15"/>
          <w:lang w:eastAsia="zh-TW"/>
        </w:rPr>
        <w:t>可按以下程序</w:t>
      </w:r>
      <w:r>
        <w:rPr>
          <w:rFonts w:ascii="宋体" w:hAnsi="宋体" w:cs="宋体" w:hint="eastAsia"/>
          <w:kern w:val="0"/>
          <w:sz w:val="15"/>
          <w:szCs w:val="15"/>
        </w:rPr>
        <w:t>，</w:t>
      </w:r>
      <w:r>
        <w:rPr>
          <w:rFonts w:ascii="宋体" w:hAnsi="宋体" w:cs="宋体" w:hint="eastAsia"/>
          <w:kern w:val="0"/>
          <w:sz w:val="15"/>
          <w:szCs w:val="15"/>
          <w:lang w:eastAsia="zh-TW"/>
        </w:rPr>
        <w:t>进行发动机冷启动或热启动</w:t>
      </w:r>
      <w:r>
        <w:rPr>
          <w:rFonts w:ascii="宋体" w:hAnsi="宋体" w:cs="宋体" w:hint="eastAsia"/>
          <w:kern w:val="0"/>
          <w:sz w:val="15"/>
          <w:szCs w:val="15"/>
        </w:rPr>
        <w:t>。</w:t>
      </w:r>
      <w:r>
        <w:rPr>
          <w:rFonts w:ascii="宋体" w:hAnsi="宋体" w:cs="宋体" w:hint="eastAsia"/>
          <w:kern w:val="0"/>
          <w:sz w:val="15"/>
          <w:szCs w:val="15"/>
          <w:lang w:eastAsia="zh-TW"/>
        </w:rPr>
        <w:t>将</w:t>
      </w:r>
      <w:r>
        <w:rPr>
          <w:rFonts w:ascii="宋体" w:hAnsi="宋体" w:cs="宋体" w:hint="eastAsia"/>
          <w:kern w:val="0"/>
          <w:sz w:val="15"/>
          <w:szCs w:val="15"/>
        </w:rPr>
        <w:t>启动按钮打到</w:t>
      </w:r>
      <w:r>
        <w:rPr>
          <w:rFonts w:ascii="宋体" w:hAnsi="宋体" w:cs="宋体"/>
          <w:kern w:val="0"/>
          <w:sz w:val="15"/>
          <w:szCs w:val="15"/>
        </w:rPr>
        <w:t xml:space="preserve"> </w:t>
      </w:r>
      <w:r>
        <w:rPr>
          <w:rFonts w:ascii="宋体" w:hAnsi="宋体" w:cs="宋体" w:hint="eastAsia"/>
          <w:kern w:val="0"/>
          <w:sz w:val="15"/>
          <w:szCs w:val="15"/>
        </w:rPr>
        <w:t>“ON”档</w:t>
      </w:r>
      <w:r>
        <w:rPr>
          <w:rFonts w:ascii="宋体" w:hAnsi="宋体" w:cs="宋体"/>
          <w:kern w:val="0"/>
          <w:sz w:val="15"/>
          <w:szCs w:val="15"/>
          <w:lang w:eastAsia="zh-TW"/>
        </w:rPr>
        <w:t xml:space="preserve"> </w:t>
      </w:r>
      <w:r>
        <w:rPr>
          <w:rFonts w:ascii="宋体" w:hAnsi="宋体" w:cs="宋体" w:hint="eastAsia"/>
          <w:kern w:val="0"/>
          <w:sz w:val="15"/>
          <w:szCs w:val="15"/>
          <w:lang w:eastAsia="zh-TW"/>
        </w:rPr>
        <w:t>来起动发动机</w:t>
      </w:r>
      <w:r>
        <w:rPr>
          <w:rFonts w:ascii="宋体" w:hAnsi="宋体" w:cs="宋体" w:hint="eastAsia"/>
          <w:kern w:val="0"/>
          <w:sz w:val="15"/>
          <w:szCs w:val="15"/>
        </w:rPr>
        <w:t>。</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lang w:eastAsia="zh-TW"/>
        </w:rPr>
        <w:t>发动机可以通过行驶来加热</w:t>
      </w:r>
      <w:r>
        <w:rPr>
          <w:rFonts w:ascii="宋体" w:hAnsi="宋体" w:cs="宋体" w:hint="eastAsia"/>
          <w:kern w:val="0"/>
          <w:sz w:val="15"/>
          <w:szCs w:val="15"/>
        </w:rPr>
        <w:t>，</w:t>
      </w:r>
      <w:r>
        <w:rPr>
          <w:rFonts w:ascii="宋体" w:hAnsi="宋体" w:cs="宋体" w:hint="eastAsia"/>
          <w:kern w:val="0"/>
          <w:sz w:val="15"/>
          <w:szCs w:val="15"/>
          <w:lang w:eastAsia="zh-TW"/>
        </w:rPr>
        <w:t>而不是通过怠速运转</w:t>
      </w:r>
      <w:r>
        <w:rPr>
          <w:rFonts w:ascii="宋体" w:hAnsi="宋体" w:cs="宋体" w:hint="eastAsia"/>
          <w:kern w:val="0"/>
          <w:sz w:val="15"/>
          <w:szCs w:val="15"/>
        </w:rPr>
        <w:t>。</w:t>
      </w:r>
      <w:r>
        <w:rPr>
          <w:rFonts w:ascii="宋体" w:hAnsi="宋体" w:cs="宋体" w:hint="eastAsia"/>
          <w:kern w:val="0"/>
          <w:sz w:val="15"/>
          <w:szCs w:val="15"/>
          <w:lang w:eastAsia="zh-TW"/>
        </w:rPr>
        <w:t>平稳转动发动机来进行预热驾驶车辆</w:t>
      </w:r>
      <w:r>
        <w:rPr>
          <w:rFonts w:ascii="宋体" w:hAnsi="宋体" w:cs="宋体" w:hint="eastAsia"/>
          <w:kern w:val="0"/>
          <w:sz w:val="15"/>
          <w:szCs w:val="15"/>
        </w:rPr>
        <w:t>，</w:t>
      </w:r>
      <w:r>
        <w:rPr>
          <w:rFonts w:ascii="宋体" w:hAnsi="宋体" w:cs="宋体" w:hint="eastAsia"/>
          <w:kern w:val="0"/>
          <w:sz w:val="15"/>
          <w:szCs w:val="15"/>
          <w:lang w:eastAsia="zh-TW"/>
        </w:rPr>
        <w:t>直至发动机冷却</w:t>
      </w:r>
      <w:r>
        <w:rPr>
          <w:rFonts w:ascii="宋体" w:hAnsi="宋体" w:cs="宋体" w:hint="eastAsia"/>
          <w:kern w:val="0"/>
          <w:sz w:val="15"/>
          <w:szCs w:val="15"/>
        </w:rPr>
        <w:t>液</w:t>
      </w:r>
      <w:r>
        <w:rPr>
          <w:rFonts w:ascii="宋体" w:hAnsi="宋体" w:cs="宋体" w:hint="eastAsia"/>
          <w:kern w:val="0"/>
          <w:sz w:val="15"/>
          <w:szCs w:val="15"/>
          <w:lang w:eastAsia="zh-TW"/>
        </w:rPr>
        <w:t>温度上升至正常范围</w:t>
      </w:r>
      <w:r>
        <w:rPr>
          <w:rFonts w:ascii="宋体" w:hAnsi="宋体" w:cs="宋体" w:hint="eastAsia"/>
          <w:kern w:val="0"/>
          <w:sz w:val="15"/>
          <w:szCs w:val="15"/>
        </w:rPr>
        <w:t>。</w:t>
      </w:r>
    </w:p>
    <w:p>
      <w:pPr>
        <w:spacing w:line="240" w:lineRule="exact"/>
        <w:rPr>
          <w:rFonts w:ascii="宋体" w:hAnsi="宋体" w:cs="宋体"/>
          <w:b/>
          <w:kern w:val="0"/>
          <w:sz w:val="15"/>
          <w:szCs w:val="15"/>
        </w:rPr>
      </w:pPr>
      <w:r>
        <w:rPr>
          <w:rFonts w:ascii="宋体" w:hAnsi="宋体" w:cs="宋体" w:hint="eastAsia"/>
          <w:b/>
          <w:kern w:val="0"/>
          <w:sz w:val="15"/>
          <w:szCs w:val="15"/>
        </w:rPr>
        <w:t>应急启动</w:t>
      </w:r>
    </w:p>
    <w:p>
      <w:pPr>
        <w:pStyle w:val="ae"/>
        <w:ind w:firstLineChars="0" w:firstLine="0"/>
        <w:rPr>
          <w:rFonts w:ascii="宋体" w:hAnsi="宋体" w:cs="宋体"/>
          <w:kern w:val="0"/>
          <w:sz w:val="15"/>
          <w:szCs w:val="15"/>
          <w:lang w:eastAsia="zh-TW"/>
        </w:rPr>
      </w:pPr>
      <w:r>
        <w:rPr>
          <w:rFonts w:ascii="宋体" w:hAnsi="宋体" w:cs="宋体" w:hint="eastAsia"/>
          <w:kern w:val="0"/>
          <w:sz w:val="15"/>
          <w:szCs w:val="15"/>
          <w:lang w:eastAsia="zh-TW"/>
        </w:rPr>
        <w:t>若同时满足下面所有条件：</w:t>
      </w:r>
    </w:p>
    <w:p>
      <w:pPr>
        <w:pStyle w:val="ae"/>
        <w:ind w:firstLineChars="0" w:firstLine="0"/>
        <w:rPr>
          <w:rFonts w:ascii="宋体" w:hAnsi="宋体" w:cs="宋体"/>
          <w:kern w:val="0"/>
          <w:sz w:val="15"/>
          <w:szCs w:val="15"/>
          <w:lang w:eastAsia="zh-TW"/>
        </w:rPr>
      </w:pPr>
      <w:r>
        <w:rPr>
          <w:rFonts w:ascii="宋体" w:hAnsi="宋体" w:cs="宋体" w:hint="eastAsia"/>
          <w:kern w:val="0"/>
          <w:sz w:val="15"/>
          <w:szCs w:val="15"/>
          <w:lang w:eastAsia="zh-TW"/>
        </w:rPr>
        <w:t>a、电源模式为ACC；</w:t>
      </w:r>
    </w:p>
    <w:p>
      <w:pPr>
        <w:pStyle w:val="ae"/>
        <w:ind w:firstLineChars="0" w:firstLine="0"/>
        <w:rPr>
          <w:rFonts w:ascii="宋体" w:hAnsi="宋体" w:cs="宋体"/>
          <w:kern w:val="0"/>
          <w:sz w:val="15"/>
          <w:szCs w:val="15"/>
          <w:lang w:eastAsia="zh-TW"/>
        </w:rPr>
      </w:pPr>
      <w:r>
        <w:rPr>
          <w:rFonts w:ascii="宋体" w:hAnsi="宋体" w:cs="宋体" w:hint="eastAsia"/>
          <w:kern w:val="0"/>
          <w:sz w:val="15"/>
          <w:szCs w:val="15"/>
          <w:lang w:eastAsia="zh-TW"/>
        </w:rPr>
        <w:t>b、当智能钥匙在车内（个人持有）时；</w:t>
      </w:r>
    </w:p>
    <w:p>
      <w:pPr>
        <w:pStyle w:val="ae"/>
        <w:spacing w:afterLines="50" w:after="120" w:line="240" w:lineRule="exact"/>
        <w:ind w:firstLineChars="0" w:firstLine="0"/>
        <w:rPr>
          <w:rFonts w:ascii="宋体" w:hAnsi="宋体" w:cs="宋体"/>
          <w:kern w:val="0"/>
          <w:sz w:val="15"/>
          <w:szCs w:val="15"/>
          <w:lang w:eastAsia="zh-TW"/>
        </w:rPr>
      </w:pPr>
      <w:r>
        <w:rPr>
          <w:rFonts w:ascii="宋体" w:hAnsi="宋体" w:cs="宋体" w:hint="eastAsia"/>
          <w:kern w:val="0"/>
          <w:sz w:val="15"/>
          <w:szCs w:val="15"/>
          <w:lang w:eastAsia="zh-TW"/>
        </w:rPr>
        <w:t>c、自动档车型档位处于P档或N档；手动档车型档位处于空档。</w:t>
      </w:r>
    </w:p>
    <w:p>
      <w:pPr>
        <w:pStyle w:val="ae"/>
        <w:spacing w:afterLines="50" w:after="120" w:line="240" w:lineRule="exact"/>
        <w:ind w:firstLineChars="0" w:firstLine="0"/>
        <w:rPr>
          <w:rFonts w:ascii="宋体" w:hAnsi="宋体" w:cs="宋体"/>
          <w:kern w:val="0"/>
          <w:sz w:val="15"/>
          <w:szCs w:val="15"/>
        </w:rPr>
      </w:pPr>
      <w:r>
        <w:rPr>
          <w:rFonts w:ascii="宋体" w:hAnsi="宋体" w:cs="宋体" w:hint="eastAsia"/>
          <w:kern w:val="0"/>
          <w:sz w:val="15"/>
          <w:szCs w:val="15"/>
          <w:lang w:eastAsia="zh-TW"/>
        </w:rPr>
        <w:t>长按“启动/停止”开关15s，起动发动机。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rFonts w:ascii="宋体" w:cs="宋体"/>
                <w:b/>
                <w:kern w:val="0"/>
                <w:sz w:val="15"/>
                <w:szCs w:val="15"/>
              </w:rPr>
            </w:pPr>
            <w:r>
              <w:rPr>
                <w:rFonts w:hint="eastAsia"/>
                <w:b/>
                <w:sz w:val="15"/>
                <w:szCs w:val="15"/>
              </w:rPr>
              <w:t>1. 476ZQA</w:t>
            </w:r>
            <w:r>
              <w:rPr>
                <w:rFonts w:hint="eastAsia"/>
                <w:b/>
                <w:sz w:val="15"/>
                <w:szCs w:val="15"/>
              </w:rPr>
              <w:t>车辆冷起动时建议减少怠速时间。</w:t>
            </w:r>
          </w:p>
        </w:tc>
      </w:tr>
      <w:tr>
        <w:trPr>
          <w:jc w:val="center"/>
        </w:trPr>
        <w:tc>
          <w:tcPr>
            <w:tcW w:w="3119" w:type="dxa"/>
          </w:tcPr>
          <w:p>
            <w:pPr>
              <w:rPr>
                <w:b/>
                <w:sz w:val="15"/>
                <w:szCs w:val="15"/>
              </w:rPr>
            </w:pPr>
            <w:r>
              <w:rPr>
                <w:rFonts w:hint="eastAsia"/>
                <w:b/>
                <w:sz w:val="15"/>
                <w:szCs w:val="15"/>
              </w:rPr>
              <w:t>2.</w:t>
            </w:r>
            <w:r>
              <w:rPr>
                <w:rFonts w:hint="eastAsia"/>
                <w:b/>
                <w:sz w:val="15"/>
                <w:szCs w:val="15"/>
              </w:rPr>
              <w:t>启动冷态发动机时，因液压挺杆内建立起正常压力需数秒钟，故可能出现运转噪声，此属正常现象，无需担心。</w:t>
            </w:r>
          </w:p>
        </w:tc>
      </w:tr>
    </w:tbl>
    <w:p>
      <w:pPr>
        <w:autoSpaceDE w:val="0"/>
        <w:autoSpaceDN w:val="0"/>
        <w:adjustRightInd w:val="0"/>
        <w:spacing w:line="240" w:lineRule="exact"/>
        <w:rPr>
          <w:rFonts w:ascii="宋体" w:hAnsi="宋体" w:cs="宋体"/>
          <w:b/>
          <w:kern w:val="0"/>
          <w:sz w:val="15"/>
          <w:szCs w:val="15"/>
        </w:rPr>
      </w:pPr>
    </w:p>
    <w:p>
      <w:pPr>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lang w:eastAsia="zh-TW"/>
        </w:rPr>
        <w:t>如果发动机熄火</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lang w:eastAsia="zh-TW"/>
        </w:rPr>
        <w:t>按正常起动的正确程序</w:t>
      </w:r>
      <w:r>
        <w:rPr>
          <w:rFonts w:ascii="宋体" w:hAnsi="宋体" w:cs="宋体" w:hint="eastAsia"/>
          <w:kern w:val="0"/>
          <w:sz w:val="15"/>
          <w:szCs w:val="15"/>
        </w:rPr>
        <w:t>，</w:t>
      </w:r>
      <w:r>
        <w:rPr>
          <w:rFonts w:ascii="宋体" w:hAnsi="宋体" w:cs="宋体" w:hint="eastAsia"/>
          <w:kern w:val="0"/>
          <w:sz w:val="15"/>
          <w:szCs w:val="15"/>
          <w:lang w:eastAsia="zh-TW"/>
        </w:rPr>
        <w:t>再进行一次起动</w:t>
      </w:r>
      <w:r>
        <w:rPr>
          <w:rFonts w:ascii="宋体" w:hAnsi="宋体" w:cs="宋体" w:hint="eastAsia"/>
          <w:kern w:val="0"/>
          <w:sz w:val="15"/>
          <w:szCs w:val="15"/>
        </w:rPr>
        <w:t>。</w:t>
      </w:r>
    </w:p>
    <w:p>
      <w:pPr>
        <w:pStyle w:val="2"/>
        <w:rPr>
          <w:sz w:val="15"/>
          <w:szCs w:val="15"/>
        </w:rPr>
      </w:pPr>
      <w:bookmarkStart w:id="661" w:name="_Toc301268625"/>
      <w:bookmarkStart w:id="662" w:name="_Toc301269076"/>
      <w:bookmarkStart w:id="663" w:name="_Toc301269257"/>
      <w:bookmarkStart w:id="664" w:name="_Toc301269320"/>
      <w:bookmarkStart w:id="665" w:name="_Toc301269415"/>
      <w:bookmarkStart w:id="666" w:name="_Toc306812065"/>
      <w:bookmarkStart w:id="667" w:name="_Toc306812144"/>
      <w:bookmarkStart w:id="668" w:name="_Toc306812190"/>
      <w:bookmarkStart w:id="669" w:name="_Toc306812236"/>
      <w:bookmarkStart w:id="670" w:name="_Toc306812374"/>
      <w:bookmarkStart w:id="671" w:name="_Toc306812423"/>
      <w:bookmarkStart w:id="672" w:name="_Toc308074404"/>
      <w:bookmarkStart w:id="673" w:name="_Toc308709457"/>
      <w:bookmarkStart w:id="674" w:name="_Toc311015799"/>
      <w:bookmarkStart w:id="675" w:name="_Toc388874063"/>
      <w:bookmarkStart w:id="676" w:name="_Toc388874400"/>
      <w:bookmarkStart w:id="677" w:name="_Toc388877769"/>
      <w:bookmarkStart w:id="678" w:name="_Toc394914188"/>
      <w:bookmarkStart w:id="679" w:name="_Toc398041414"/>
      <w:bookmarkStart w:id="680" w:name="_Toc469585647"/>
      <w:bookmarkStart w:id="681" w:name="_Toc469642596"/>
      <w:bookmarkStart w:id="682" w:name="_Toc469643791"/>
      <w:bookmarkStart w:id="683" w:name="_Toc469644037"/>
      <w:bookmarkStart w:id="684" w:name="_Toc469645041"/>
      <w:r>
        <w:rPr>
          <w:rFonts w:hint="eastAsia"/>
        </w:rPr>
        <w:t>开车前的安全检查</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pPr>
        <w:autoSpaceDE w:val="0"/>
        <w:autoSpaceDN w:val="0"/>
        <w:adjustRightInd w:val="0"/>
        <w:spacing w:line="240" w:lineRule="exact"/>
        <w:ind w:firstLineChars="200" w:firstLine="300"/>
        <w:jc w:val="left"/>
        <w:rPr>
          <w:rFonts w:ascii="宋体" w:cs="宋体"/>
          <w:kern w:val="0"/>
          <w:sz w:val="15"/>
          <w:szCs w:val="15"/>
        </w:rPr>
      </w:pPr>
      <w:r>
        <w:rPr>
          <w:rFonts w:ascii="宋体" w:hAnsi="宋体" w:cs="宋体" w:hint="eastAsia"/>
          <w:kern w:val="0"/>
          <w:sz w:val="15"/>
          <w:szCs w:val="15"/>
          <w:lang w:eastAsia="zh-TW"/>
        </w:rPr>
        <w:t>在开车出发之前</w:t>
      </w:r>
      <w:r>
        <w:rPr>
          <w:rFonts w:ascii="宋体" w:hAnsi="宋体" w:cs="宋体" w:hint="eastAsia"/>
          <w:kern w:val="0"/>
          <w:sz w:val="15"/>
          <w:szCs w:val="15"/>
        </w:rPr>
        <w:t>，</w:t>
      </w:r>
      <w:r>
        <w:rPr>
          <w:rFonts w:ascii="宋体" w:hAnsi="宋体" w:cs="宋体" w:hint="eastAsia"/>
          <w:kern w:val="0"/>
          <w:sz w:val="15"/>
          <w:szCs w:val="15"/>
          <w:lang w:eastAsia="zh-TW"/>
        </w:rPr>
        <w:t>最好对车辆进行一次安全检查</w:t>
      </w:r>
      <w:r>
        <w:rPr>
          <w:rFonts w:ascii="宋体" w:hAnsi="宋体" w:cs="宋体" w:hint="eastAsia"/>
          <w:kern w:val="0"/>
          <w:sz w:val="15"/>
          <w:szCs w:val="15"/>
        </w:rPr>
        <w:t>。或联系</w:t>
      </w:r>
      <w:r>
        <w:rPr>
          <w:rFonts w:hint="eastAsia"/>
          <w:sz w:val="15"/>
          <w:szCs w:val="15"/>
        </w:rPr>
        <w:t>比亚迪汽车销售服务店人员帮您检查。</w:t>
      </w:r>
      <w:r>
        <w:rPr>
          <w:rFonts w:ascii="宋体" w:hAnsi="宋体" w:cs="宋体" w:hint="eastAsia"/>
          <w:kern w:val="0"/>
          <w:sz w:val="15"/>
          <w:szCs w:val="15"/>
          <w:lang w:eastAsia="zh-TW"/>
        </w:rPr>
        <w:t>数分钟的检查</w:t>
      </w:r>
      <w:r>
        <w:rPr>
          <w:rFonts w:ascii="宋体" w:hAnsi="宋体" w:cs="宋体" w:hint="eastAsia"/>
          <w:kern w:val="0"/>
          <w:sz w:val="15"/>
          <w:szCs w:val="15"/>
        </w:rPr>
        <w:t>，</w:t>
      </w:r>
      <w:r>
        <w:rPr>
          <w:rFonts w:ascii="宋体" w:hAnsi="宋体" w:cs="宋体" w:hint="eastAsia"/>
          <w:kern w:val="0"/>
          <w:sz w:val="15"/>
          <w:szCs w:val="15"/>
          <w:lang w:eastAsia="zh-TW"/>
        </w:rPr>
        <w:t>将有助于行驶安全和享受驾驶的乐趣</w:t>
      </w:r>
      <w:r>
        <w:rPr>
          <w:rFonts w:ascii="宋体" w:hAnsi="宋体" w:cs="宋体" w:hint="eastAsia"/>
          <w:kern w:val="0"/>
          <w:sz w:val="15"/>
          <w:szCs w:val="15"/>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lastRenderedPageBreak/>
              <w:t>温馨提示</w:t>
            </w:r>
          </w:p>
        </w:tc>
      </w:tr>
      <w:tr>
        <w:trPr>
          <w:jc w:val="center"/>
        </w:trPr>
        <w:tc>
          <w:tcPr>
            <w:tcW w:w="3119" w:type="dxa"/>
          </w:tcPr>
          <w:p>
            <w:pPr>
              <w:rPr>
                <w:rFonts w:ascii="宋体" w:cs="宋体"/>
                <w:b/>
                <w:kern w:val="0"/>
                <w:sz w:val="15"/>
                <w:szCs w:val="15"/>
              </w:rPr>
            </w:pPr>
            <w:r>
              <w:rPr>
                <w:rFonts w:hint="eastAsia"/>
                <w:b/>
                <w:sz w:val="15"/>
                <w:szCs w:val="15"/>
              </w:rPr>
              <w:t>如果是在封闭的车库进行这项检查，则应确保车库的通风良好。发动机排出的废气是有毒的。</w:t>
            </w:r>
          </w:p>
        </w:tc>
      </w:tr>
    </w:tbl>
    <w:p>
      <w:pPr>
        <w:autoSpaceDE w:val="0"/>
        <w:autoSpaceDN w:val="0"/>
        <w:adjustRightInd w:val="0"/>
        <w:spacing w:line="240" w:lineRule="exact"/>
        <w:rPr>
          <w:rFonts w:ascii="宋体" w:hAnsi="宋体" w:cs="宋体"/>
          <w:b/>
          <w:kern w:val="0"/>
          <w:sz w:val="15"/>
          <w:szCs w:val="15"/>
        </w:rPr>
      </w:pP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发动机起动前的检查</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车辆外部</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轮胎</w:t>
      </w:r>
      <w:r>
        <w:rPr>
          <w:rFonts w:ascii="宋体" w:hAnsi="宋体" w:cs="宋体" w:hint="eastAsia"/>
          <w:kern w:val="0"/>
          <w:sz w:val="15"/>
          <w:szCs w:val="15"/>
        </w:rPr>
        <w:t>：</w:t>
      </w:r>
      <w:r>
        <w:rPr>
          <w:rFonts w:ascii="宋体" w:hAnsi="宋体" w:cs="宋体" w:hint="eastAsia"/>
          <w:kern w:val="0"/>
          <w:sz w:val="15"/>
          <w:szCs w:val="15"/>
          <w:lang w:eastAsia="zh-TW"/>
        </w:rPr>
        <w:t>用胎压计检查胎压</w:t>
      </w:r>
      <w:r>
        <w:rPr>
          <w:rFonts w:ascii="宋体" w:hAnsi="宋体" w:cs="宋体" w:hint="eastAsia"/>
          <w:kern w:val="0"/>
          <w:sz w:val="15"/>
          <w:szCs w:val="15"/>
        </w:rPr>
        <w:t>，</w:t>
      </w:r>
      <w:r>
        <w:rPr>
          <w:rFonts w:ascii="宋体" w:hAnsi="宋体" w:cs="宋体" w:hint="eastAsia"/>
          <w:kern w:val="0"/>
          <w:sz w:val="15"/>
          <w:szCs w:val="15"/>
          <w:lang w:eastAsia="zh-TW"/>
        </w:rPr>
        <w:t>并仔细检查是否存在切口、损坏或过度磨损</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车轮螺母</w:t>
      </w:r>
      <w:r>
        <w:rPr>
          <w:rFonts w:ascii="宋体" w:hAnsi="宋体" w:cs="宋体" w:hint="eastAsia"/>
          <w:kern w:val="0"/>
          <w:sz w:val="15"/>
          <w:szCs w:val="15"/>
        </w:rPr>
        <w:t>：</w:t>
      </w:r>
      <w:r>
        <w:rPr>
          <w:rFonts w:ascii="宋体" w:hAnsi="宋体" w:cs="宋体" w:hint="eastAsia"/>
          <w:kern w:val="0"/>
          <w:sz w:val="15"/>
          <w:szCs w:val="15"/>
          <w:lang w:eastAsia="zh-TW"/>
        </w:rPr>
        <w:t>确认没有螺母松脱或遗失</w:t>
      </w:r>
      <w:r>
        <w:rPr>
          <w:rFonts w:ascii="宋体" w:hAnsi="宋体" w:cs="宋体" w:hint="eastAsia"/>
          <w:kern w:val="0"/>
          <w:sz w:val="15"/>
          <w:szCs w:val="15"/>
        </w:rPr>
        <w:t>。</w:t>
      </w:r>
    </w:p>
    <w:p>
      <w:pPr>
        <w:autoSpaceDE w:val="0"/>
        <w:autoSpaceDN w:val="0"/>
        <w:adjustRightInd w:val="0"/>
        <w:spacing w:line="240" w:lineRule="exact"/>
        <w:rPr>
          <w:rFonts w:ascii="宋体" w:hAnsi="宋体" w:cs="宋体"/>
          <w:kern w:val="0"/>
          <w:sz w:val="15"/>
          <w:szCs w:val="15"/>
        </w:rPr>
      </w:pPr>
      <w:r>
        <w:rPr>
          <w:rFonts w:ascii="宋体" w:hAnsi="宋体" w:cs="宋体" w:hint="eastAsia"/>
          <w:b/>
          <w:kern w:val="0"/>
          <w:sz w:val="15"/>
          <w:szCs w:val="15"/>
          <w:lang w:eastAsia="zh-TW"/>
        </w:rPr>
        <w:t>渗漏</w:t>
      </w:r>
      <w:r>
        <w:rPr>
          <w:rFonts w:ascii="宋体" w:hAnsi="宋体" w:cs="宋体" w:hint="eastAsia"/>
          <w:kern w:val="0"/>
          <w:sz w:val="15"/>
          <w:szCs w:val="15"/>
        </w:rPr>
        <w:t>：</w:t>
      </w:r>
      <w:r>
        <w:rPr>
          <w:rFonts w:ascii="宋体" w:hAnsi="宋体" w:cs="宋体" w:hint="eastAsia"/>
          <w:kern w:val="0"/>
          <w:sz w:val="15"/>
          <w:szCs w:val="15"/>
          <w:lang w:eastAsia="zh-TW"/>
        </w:rPr>
        <w:t>车停下来过一会儿之后</w:t>
      </w:r>
      <w:r>
        <w:rPr>
          <w:rFonts w:ascii="宋体" w:hAnsi="宋体" w:cs="宋体" w:hint="eastAsia"/>
          <w:kern w:val="0"/>
          <w:sz w:val="15"/>
          <w:szCs w:val="15"/>
        </w:rPr>
        <w:t>，</w:t>
      </w:r>
      <w:r>
        <w:rPr>
          <w:rFonts w:ascii="宋体" w:hAnsi="宋体" w:cs="宋体" w:hint="eastAsia"/>
          <w:kern w:val="0"/>
          <w:sz w:val="15"/>
          <w:szCs w:val="15"/>
          <w:lang w:eastAsia="zh-TW"/>
        </w:rPr>
        <w:t>检查车底是否有燃油、机油、水或其它液体渗漏</w:t>
      </w:r>
      <w:r>
        <w:rPr>
          <w:rFonts w:ascii="宋体" w:hAnsi="宋体" w:cs="宋体" w:hint="eastAsia"/>
          <w:kern w:val="0"/>
          <w:sz w:val="15"/>
          <w:szCs w:val="15"/>
        </w:rPr>
        <w:t>。</w:t>
      </w:r>
      <w:r>
        <w:rPr>
          <w:rFonts w:ascii="宋体" w:hAnsi="宋体" w:cs="宋体"/>
          <w:kern w:val="0"/>
          <w:sz w:val="15"/>
          <w:szCs w:val="15"/>
          <w:lang w:eastAsia="zh-TW"/>
        </w:rPr>
        <w:t xml:space="preserve">( </w:t>
      </w:r>
      <w:r>
        <w:rPr>
          <w:rFonts w:ascii="宋体" w:hAnsi="宋体" w:cs="宋体" w:hint="eastAsia"/>
          <w:kern w:val="0"/>
          <w:sz w:val="15"/>
          <w:szCs w:val="15"/>
          <w:lang w:eastAsia="zh-TW"/>
        </w:rPr>
        <w:t>因开空调而产生的水滴则是正常的</w:t>
      </w:r>
      <w:r>
        <w:rPr>
          <w:rFonts w:ascii="宋体" w:hAnsi="宋体" w:cs="宋体" w:hint="eastAsia"/>
          <w:kern w:val="0"/>
          <w:sz w:val="15"/>
          <w:szCs w:val="15"/>
        </w:rPr>
        <w:t>。</w:t>
      </w:r>
      <w:r>
        <w:rPr>
          <w:rFonts w:ascii="宋体" w:hAnsi="宋体" w:cs="宋体"/>
          <w:kern w:val="0"/>
          <w:sz w:val="15"/>
          <w:szCs w:val="15"/>
        </w:rPr>
        <w:t>)</w:t>
      </w:r>
    </w:p>
    <w:p>
      <w:pPr>
        <w:autoSpaceDE w:val="0"/>
        <w:autoSpaceDN w:val="0"/>
        <w:adjustRightInd w:val="0"/>
        <w:spacing w:line="240" w:lineRule="exact"/>
        <w:rPr>
          <w:rFonts w:ascii="宋体" w:cs="宋体"/>
          <w:kern w:val="0"/>
          <w:sz w:val="15"/>
          <w:szCs w:val="15"/>
        </w:rPr>
      </w:pPr>
      <w:r>
        <w:rPr>
          <w:rFonts w:ascii="宋体" w:hAnsi="宋体" w:cs="宋体" w:hint="eastAsia"/>
          <w:b/>
          <w:kern w:val="0"/>
          <w:sz w:val="15"/>
          <w:szCs w:val="15"/>
          <w:lang w:eastAsia="zh-TW"/>
        </w:rPr>
        <w:t>照明</w:t>
      </w:r>
      <w:r>
        <w:rPr>
          <w:rFonts w:ascii="宋体" w:hAnsi="宋体" w:cs="宋体" w:hint="eastAsia"/>
          <w:kern w:val="0"/>
          <w:sz w:val="15"/>
          <w:szCs w:val="15"/>
        </w:rPr>
        <w:t>：</w:t>
      </w:r>
      <w:r>
        <w:rPr>
          <w:rFonts w:ascii="宋体" w:hAnsi="宋体" w:cs="宋体" w:hint="eastAsia"/>
          <w:kern w:val="0"/>
          <w:sz w:val="15"/>
          <w:szCs w:val="15"/>
          <w:lang w:eastAsia="zh-TW"/>
        </w:rPr>
        <w:t>确认大灯、停车灯、小灯、转向信号灯和其他照明全部工作。检查大灯</w:t>
      </w:r>
      <w:r>
        <w:rPr>
          <w:rFonts w:ascii="宋体" w:hAnsi="宋体" w:cs="宋体" w:hint="eastAsia"/>
          <w:kern w:val="0"/>
          <w:sz w:val="15"/>
          <w:szCs w:val="15"/>
        </w:rPr>
        <w:t>灯光强度</w:t>
      </w:r>
      <w:r>
        <w:rPr>
          <w:rFonts w:ascii="宋体" w:hAnsi="宋体" w:cs="宋体" w:hint="eastAsia"/>
          <w:kern w:val="0"/>
          <w:sz w:val="15"/>
          <w:szCs w:val="15"/>
          <w:lang w:eastAsia="zh-TW"/>
        </w:rPr>
        <w:t>。</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车辆内部</w:t>
      </w:r>
    </w:p>
    <w:p>
      <w:pPr>
        <w:spacing w:line="240" w:lineRule="exact"/>
        <w:rPr>
          <w:rFonts w:ascii="宋体" w:hAnsi="宋体" w:cs="宋体"/>
          <w:kern w:val="0"/>
          <w:sz w:val="15"/>
          <w:szCs w:val="15"/>
        </w:rPr>
      </w:pPr>
      <w:r>
        <w:rPr>
          <w:rFonts w:ascii="宋体" w:hAnsi="宋体" w:cs="宋体" w:hint="eastAsia"/>
          <w:b/>
          <w:kern w:val="0"/>
          <w:sz w:val="15"/>
          <w:szCs w:val="15"/>
          <w:lang w:eastAsia="zh-TW"/>
        </w:rPr>
        <w:t>备用轮胎、千斤顶和车轮螺母扳手</w:t>
      </w:r>
      <w:r>
        <w:rPr>
          <w:rFonts w:ascii="宋体" w:hAnsi="宋体" w:cs="宋体" w:hint="eastAsia"/>
          <w:kern w:val="0"/>
          <w:sz w:val="15"/>
          <w:szCs w:val="15"/>
        </w:rPr>
        <w:t>：</w:t>
      </w:r>
      <w:r>
        <w:rPr>
          <w:rFonts w:ascii="宋体" w:hAnsi="宋体" w:cs="宋体" w:hint="eastAsia"/>
          <w:kern w:val="0"/>
          <w:sz w:val="15"/>
          <w:szCs w:val="15"/>
          <w:lang w:eastAsia="zh-TW"/>
        </w:rPr>
        <w:t>检查轮胎压</w:t>
      </w:r>
    </w:p>
    <w:p>
      <w:pPr>
        <w:spacing w:line="240" w:lineRule="exact"/>
        <w:rPr>
          <w:rFonts w:ascii="宋体"/>
          <w:sz w:val="15"/>
          <w:szCs w:val="15"/>
        </w:rPr>
      </w:pPr>
      <w:r>
        <w:rPr>
          <w:rFonts w:ascii="宋体" w:hAnsi="宋体" w:cs="宋体" w:hint="eastAsia"/>
          <w:kern w:val="0"/>
          <w:sz w:val="15"/>
          <w:szCs w:val="15"/>
          <w:lang w:eastAsia="zh-TW"/>
        </w:rPr>
        <w:t>力并确认备有千斤顶和车轮螺母扳手</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安全带</w:t>
      </w:r>
      <w:r>
        <w:rPr>
          <w:rFonts w:ascii="宋体" w:hAnsi="宋体" w:cs="宋体" w:hint="eastAsia"/>
          <w:kern w:val="0"/>
          <w:sz w:val="15"/>
          <w:szCs w:val="15"/>
        </w:rPr>
        <w:t>：</w:t>
      </w:r>
      <w:r>
        <w:rPr>
          <w:rFonts w:ascii="宋体" w:hAnsi="宋体" w:cs="宋体" w:hint="eastAsia"/>
          <w:kern w:val="0"/>
          <w:sz w:val="15"/>
          <w:szCs w:val="15"/>
          <w:lang w:eastAsia="zh-TW"/>
        </w:rPr>
        <w:t>检查带扣是否能扣牢</w:t>
      </w:r>
      <w:r>
        <w:rPr>
          <w:rFonts w:ascii="宋体" w:hAnsi="宋体" w:cs="宋体" w:hint="eastAsia"/>
          <w:kern w:val="0"/>
          <w:sz w:val="15"/>
          <w:szCs w:val="15"/>
        </w:rPr>
        <w:t>。</w:t>
      </w:r>
      <w:r>
        <w:rPr>
          <w:rFonts w:ascii="宋体" w:hAnsi="宋体" w:cs="宋体" w:hint="eastAsia"/>
          <w:kern w:val="0"/>
          <w:sz w:val="15"/>
          <w:szCs w:val="15"/>
          <w:lang w:eastAsia="zh-TW"/>
        </w:rPr>
        <w:t>确认安全带没有磨损或擦伤</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仪表和控制器</w:t>
      </w:r>
      <w:r>
        <w:rPr>
          <w:rFonts w:ascii="宋体" w:hAnsi="宋体" w:cs="宋体" w:hint="eastAsia"/>
          <w:kern w:val="0"/>
          <w:sz w:val="15"/>
          <w:szCs w:val="15"/>
        </w:rPr>
        <w:t>：</w:t>
      </w:r>
      <w:r>
        <w:rPr>
          <w:rFonts w:ascii="宋体" w:hAnsi="宋体" w:cs="宋体" w:hint="eastAsia"/>
          <w:kern w:val="0"/>
          <w:sz w:val="15"/>
          <w:szCs w:val="15"/>
          <w:lang w:eastAsia="zh-TW"/>
        </w:rPr>
        <w:t>特别要确认保养提示指示灯、仪表照明和除霜器工作正常</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制动器</w:t>
      </w:r>
      <w:r>
        <w:rPr>
          <w:rFonts w:ascii="宋体" w:hAnsi="宋体" w:cs="宋体" w:hint="eastAsia"/>
          <w:kern w:val="0"/>
          <w:sz w:val="15"/>
          <w:szCs w:val="15"/>
        </w:rPr>
        <w:t>：</w:t>
      </w:r>
      <w:r>
        <w:rPr>
          <w:rFonts w:ascii="宋体" w:hAnsi="宋体" w:cs="宋体" w:hint="eastAsia"/>
          <w:kern w:val="0"/>
          <w:sz w:val="15"/>
          <w:szCs w:val="15"/>
          <w:lang w:eastAsia="zh-TW"/>
        </w:rPr>
        <w:t>确认</w:t>
      </w:r>
      <w:r>
        <w:rPr>
          <w:rFonts w:ascii="宋体" w:hAnsi="宋体" w:cs="宋体" w:hint="eastAsia"/>
          <w:kern w:val="0"/>
          <w:sz w:val="15"/>
          <w:szCs w:val="15"/>
        </w:rPr>
        <w:t>制动</w:t>
      </w:r>
      <w:r>
        <w:rPr>
          <w:rFonts w:ascii="宋体" w:hAnsi="宋体" w:cs="宋体" w:hint="eastAsia"/>
          <w:kern w:val="0"/>
          <w:sz w:val="15"/>
          <w:szCs w:val="15"/>
          <w:lang w:eastAsia="zh-TW"/>
        </w:rPr>
        <w:t>踏板具有</w:t>
      </w:r>
      <w:r>
        <w:rPr>
          <w:rFonts w:ascii="宋体" w:hAnsi="宋体" w:cs="宋体" w:hint="eastAsia"/>
          <w:kern w:val="0"/>
          <w:sz w:val="15"/>
          <w:szCs w:val="15"/>
        </w:rPr>
        <w:t>合适</w:t>
      </w:r>
      <w:r>
        <w:rPr>
          <w:rFonts w:ascii="宋体" w:hAnsi="宋体" w:cs="宋体" w:hint="eastAsia"/>
          <w:kern w:val="0"/>
          <w:sz w:val="15"/>
          <w:szCs w:val="15"/>
          <w:lang w:eastAsia="zh-TW"/>
        </w:rPr>
        <w:t>的</w:t>
      </w:r>
      <w:r>
        <w:rPr>
          <w:rFonts w:ascii="宋体" w:hAnsi="宋体" w:cs="宋体" w:hint="eastAsia"/>
          <w:kern w:val="0"/>
          <w:sz w:val="15"/>
          <w:szCs w:val="15"/>
        </w:rPr>
        <w:t>自由行程（1～5mm）和制动间隙。前制动片允许损耗量≦9mm。后制动片允许损耗量为≦8.6mm</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发动机室内部</w:t>
      </w:r>
    </w:p>
    <w:p>
      <w:pPr>
        <w:autoSpaceDE w:val="0"/>
        <w:autoSpaceDN w:val="0"/>
        <w:adjustRightInd w:val="0"/>
        <w:spacing w:line="240" w:lineRule="exact"/>
        <w:rPr>
          <w:rFonts w:ascii="宋体" w:cs="宋体"/>
          <w:kern w:val="0"/>
          <w:sz w:val="15"/>
          <w:szCs w:val="15"/>
        </w:rPr>
      </w:pPr>
      <w:r>
        <w:rPr>
          <w:rFonts w:ascii="宋体" w:hAnsi="宋体" w:cs="宋体" w:hint="eastAsia"/>
          <w:b/>
          <w:kern w:val="0"/>
          <w:sz w:val="15"/>
          <w:szCs w:val="15"/>
          <w:lang w:eastAsia="zh-TW"/>
        </w:rPr>
        <w:t>备用保险丝</w:t>
      </w:r>
      <w:r>
        <w:rPr>
          <w:rFonts w:ascii="宋体" w:hAnsi="宋体" w:cs="宋体" w:hint="eastAsia"/>
          <w:kern w:val="0"/>
          <w:sz w:val="15"/>
          <w:szCs w:val="15"/>
        </w:rPr>
        <w:t>：</w:t>
      </w:r>
      <w:r>
        <w:rPr>
          <w:rFonts w:ascii="宋体" w:hAnsi="宋体" w:cs="宋体" w:hint="eastAsia"/>
          <w:kern w:val="0"/>
          <w:sz w:val="15"/>
          <w:szCs w:val="15"/>
          <w:lang w:eastAsia="zh-TW"/>
        </w:rPr>
        <w:t>确认备有各类保险丝</w:t>
      </w:r>
      <w:r>
        <w:rPr>
          <w:rFonts w:ascii="宋体" w:hAnsi="宋体" w:cs="宋体" w:hint="eastAsia"/>
          <w:kern w:val="0"/>
          <w:sz w:val="15"/>
          <w:szCs w:val="15"/>
        </w:rPr>
        <w:t>。</w:t>
      </w:r>
      <w:r>
        <w:rPr>
          <w:rFonts w:ascii="宋体" w:hAnsi="宋体" w:cs="宋体" w:hint="eastAsia"/>
          <w:kern w:val="0"/>
          <w:sz w:val="15"/>
          <w:szCs w:val="15"/>
          <w:lang w:eastAsia="zh-TW"/>
        </w:rPr>
        <w:t>应备有保险丝盒中各种额定电荷量的规格</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rPr>
      </w:pPr>
      <w:r>
        <w:rPr>
          <w:rFonts w:ascii="宋体" w:hAnsi="宋体" w:cs="宋体" w:hint="eastAsia"/>
          <w:b/>
          <w:kern w:val="0"/>
          <w:sz w:val="15"/>
          <w:szCs w:val="15"/>
          <w:lang w:eastAsia="zh-TW"/>
        </w:rPr>
        <w:t>冷却</w:t>
      </w:r>
      <w:r>
        <w:rPr>
          <w:rFonts w:ascii="宋体" w:hAnsi="宋体" w:cs="宋体" w:hint="eastAsia"/>
          <w:b/>
          <w:kern w:val="0"/>
          <w:sz w:val="15"/>
          <w:szCs w:val="15"/>
        </w:rPr>
        <w:t>液</w:t>
      </w:r>
      <w:r>
        <w:rPr>
          <w:rFonts w:ascii="宋体" w:hAnsi="宋体" w:cs="宋体" w:hint="eastAsia"/>
          <w:b/>
          <w:kern w:val="0"/>
          <w:sz w:val="15"/>
          <w:szCs w:val="15"/>
          <w:lang w:eastAsia="zh-TW"/>
        </w:rPr>
        <w:t>液位</w:t>
      </w:r>
      <w:r>
        <w:rPr>
          <w:rFonts w:ascii="宋体" w:hAnsi="宋体" w:cs="宋体" w:hint="eastAsia"/>
          <w:kern w:val="0"/>
          <w:sz w:val="15"/>
          <w:szCs w:val="15"/>
        </w:rPr>
        <w:t>：</w:t>
      </w:r>
      <w:r>
        <w:rPr>
          <w:rFonts w:ascii="宋体" w:hAnsi="宋体" w:cs="宋体" w:hint="eastAsia"/>
          <w:kern w:val="0"/>
          <w:sz w:val="15"/>
          <w:szCs w:val="15"/>
          <w:lang w:eastAsia="zh-TW"/>
        </w:rPr>
        <w:t>确认冷却</w:t>
      </w:r>
      <w:r>
        <w:rPr>
          <w:rFonts w:ascii="宋体" w:hAnsi="宋体" w:cs="宋体" w:hint="eastAsia"/>
          <w:kern w:val="0"/>
          <w:sz w:val="15"/>
          <w:szCs w:val="15"/>
        </w:rPr>
        <w:t>液</w:t>
      </w:r>
      <w:r>
        <w:rPr>
          <w:rFonts w:ascii="宋体" w:hAnsi="宋体" w:cs="宋体" w:hint="eastAsia"/>
          <w:kern w:val="0"/>
          <w:sz w:val="15"/>
          <w:szCs w:val="15"/>
          <w:lang w:eastAsia="zh-TW"/>
        </w:rPr>
        <w:t>液位正确</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蓄电池和电缆</w:t>
      </w:r>
      <w:r>
        <w:rPr>
          <w:rFonts w:ascii="宋体" w:hAnsi="宋体" w:cs="宋体" w:hint="eastAsia"/>
          <w:kern w:val="0"/>
          <w:sz w:val="15"/>
          <w:szCs w:val="15"/>
        </w:rPr>
        <w:t>：</w:t>
      </w:r>
      <w:r>
        <w:rPr>
          <w:rFonts w:ascii="宋体" w:hAnsi="宋体" w:cs="宋体" w:hint="eastAsia"/>
          <w:kern w:val="0"/>
          <w:sz w:val="15"/>
          <w:szCs w:val="15"/>
          <w:lang w:eastAsia="zh-TW"/>
        </w:rPr>
        <w:t>蓄电池的所有单元中都应加注正确水位的蒸馏水</w:t>
      </w:r>
      <w:r>
        <w:rPr>
          <w:rFonts w:ascii="宋体" w:hAnsi="宋体" w:cs="宋体" w:hint="eastAsia"/>
          <w:kern w:val="0"/>
          <w:sz w:val="15"/>
          <w:szCs w:val="15"/>
        </w:rPr>
        <w:t>。</w:t>
      </w:r>
      <w:r>
        <w:rPr>
          <w:rFonts w:ascii="宋体" w:hAnsi="宋体" w:cs="宋体" w:hint="eastAsia"/>
          <w:kern w:val="0"/>
          <w:sz w:val="15"/>
          <w:szCs w:val="15"/>
          <w:lang w:eastAsia="zh-TW"/>
        </w:rPr>
        <w:t>检查接头有无腐蚀或松脱</w:t>
      </w:r>
      <w:r>
        <w:rPr>
          <w:rFonts w:ascii="宋体" w:hAnsi="宋体" w:cs="宋体" w:hint="eastAsia"/>
          <w:kern w:val="0"/>
          <w:sz w:val="15"/>
          <w:szCs w:val="15"/>
        </w:rPr>
        <w:t>，</w:t>
      </w:r>
      <w:r>
        <w:rPr>
          <w:rFonts w:ascii="宋体" w:hAnsi="宋体" w:cs="宋体"/>
          <w:kern w:val="0"/>
          <w:sz w:val="15"/>
          <w:szCs w:val="15"/>
          <w:lang w:eastAsia="zh-TW"/>
        </w:rPr>
        <w:t xml:space="preserve"> </w:t>
      </w:r>
      <w:r>
        <w:rPr>
          <w:rFonts w:ascii="宋体" w:hAnsi="宋体" w:cs="宋体" w:hint="eastAsia"/>
          <w:kern w:val="0"/>
          <w:sz w:val="15"/>
          <w:szCs w:val="15"/>
          <w:lang w:eastAsia="zh-TW"/>
        </w:rPr>
        <w:t>盒子有无裂痕。检查电缆和连接是否良好。</w:t>
      </w:r>
    </w:p>
    <w:p>
      <w:pPr>
        <w:autoSpaceDE w:val="0"/>
        <w:autoSpaceDN w:val="0"/>
        <w:adjustRightInd w:val="0"/>
        <w:spacing w:line="240" w:lineRule="exact"/>
        <w:rPr>
          <w:rFonts w:ascii="宋体" w:cs="宋体"/>
          <w:kern w:val="0"/>
          <w:sz w:val="15"/>
          <w:szCs w:val="15"/>
        </w:rPr>
      </w:pPr>
      <w:bookmarkStart w:id="685" w:name="OLE_LINK14"/>
      <w:r>
        <w:rPr>
          <w:rFonts w:ascii="宋体" w:hAnsi="宋体" w:cs="宋体" w:hint="eastAsia"/>
          <w:b/>
          <w:kern w:val="0"/>
          <w:sz w:val="15"/>
          <w:szCs w:val="15"/>
          <w:lang w:eastAsia="zh-TW"/>
        </w:rPr>
        <w:t>电线</w:t>
      </w:r>
      <w:r>
        <w:rPr>
          <w:rFonts w:ascii="宋体" w:hAnsi="宋体" w:cs="宋体" w:hint="eastAsia"/>
          <w:kern w:val="0"/>
          <w:sz w:val="15"/>
          <w:szCs w:val="15"/>
        </w:rPr>
        <w:t>：</w:t>
      </w:r>
      <w:r>
        <w:rPr>
          <w:rFonts w:ascii="宋体" w:hAnsi="宋体" w:cs="宋体" w:hint="eastAsia"/>
          <w:kern w:val="0"/>
          <w:sz w:val="15"/>
          <w:szCs w:val="15"/>
          <w:lang w:eastAsia="zh-TW"/>
        </w:rPr>
        <w:t>检查有无损坏、松脱或连接脱开的电线</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rPr>
      </w:pPr>
      <w:r>
        <w:rPr>
          <w:rFonts w:ascii="宋体" w:hAnsi="宋体" w:cs="宋体" w:hint="eastAsia"/>
          <w:b/>
          <w:kern w:val="0"/>
          <w:sz w:val="15"/>
          <w:szCs w:val="15"/>
          <w:lang w:eastAsia="zh-TW"/>
        </w:rPr>
        <w:t>燃油管</w:t>
      </w:r>
      <w:r>
        <w:rPr>
          <w:rFonts w:ascii="宋体" w:hAnsi="宋体" w:cs="宋体" w:hint="eastAsia"/>
          <w:kern w:val="0"/>
          <w:sz w:val="15"/>
          <w:szCs w:val="15"/>
        </w:rPr>
        <w:t>：</w:t>
      </w:r>
      <w:r>
        <w:rPr>
          <w:rFonts w:ascii="宋体" w:hAnsi="宋体" w:cs="宋体" w:hint="eastAsia"/>
          <w:kern w:val="0"/>
          <w:sz w:val="15"/>
          <w:szCs w:val="15"/>
          <w:lang w:eastAsia="zh-TW"/>
        </w:rPr>
        <w:t>检查管路是否有漏油和连接松脱。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pStyle w:val="a7"/>
              <w:rPr>
                <w:b/>
                <w:sz w:val="15"/>
                <w:szCs w:val="15"/>
                <w:lang w:eastAsia="zh-TW"/>
              </w:rPr>
            </w:pPr>
            <w:r>
              <w:rPr>
                <w:rFonts w:hint="eastAsia"/>
                <w:b/>
                <w:sz w:val="15"/>
                <w:szCs w:val="15"/>
                <w:lang w:eastAsia="zh-TW"/>
              </w:rPr>
              <w:t>不要在车里堆满各种儿童玩具，这样虽然便于儿童玩耍，但会留下安全隐患，特别是在出现紧急制动或碰撞等情况时，这些玩具不仅会影响行车安全，</w:t>
            </w:r>
            <w:r>
              <w:rPr>
                <w:rFonts w:hint="eastAsia"/>
                <w:b/>
                <w:sz w:val="15"/>
                <w:szCs w:val="15"/>
              </w:rPr>
              <w:t>甚至会</w:t>
            </w:r>
            <w:r>
              <w:rPr>
                <w:rFonts w:hint="eastAsia"/>
                <w:b/>
                <w:sz w:val="15"/>
                <w:szCs w:val="15"/>
                <w:lang w:eastAsia="zh-TW"/>
              </w:rPr>
              <w:t>伤害孩子。</w:t>
            </w:r>
          </w:p>
        </w:tc>
      </w:tr>
    </w:tbl>
    <w:p>
      <w:pPr>
        <w:autoSpaceDE w:val="0"/>
        <w:autoSpaceDN w:val="0"/>
        <w:adjustRightInd w:val="0"/>
        <w:spacing w:line="240" w:lineRule="exact"/>
        <w:rPr>
          <w:rFonts w:ascii="宋体" w:hAnsi="宋体" w:cs="宋体"/>
          <w:b/>
          <w:kern w:val="0"/>
          <w:sz w:val="15"/>
          <w:szCs w:val="15"/>
        </w:rPr>
      </w:pP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发动机起动之后</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排气系统</w:t>
      </w:r>
      <w:r>
        <w:rPr>
          <w:rFonts w:ascii="宋体" w:hAnsi="宋体" w:cs="宋体" w:hint="eastAsia"/>
          <w:kern w:val="0"/>
          <w:sz w:val="15"/>
          <w:szCs w:val="15"/>
        </w:rPr>
        <w:t>：</w:t>
      </w:r>
      <w:r>
        <w:rPr>
          <w:rFonts w:ascii="宋体" w:hAnsi="宋体" w:cs="宋体" w:hint="eastAsia"/>
          <w:kern w:val="0"/>
          <w:sz w:val="15"/>
          <w:szCs w:val="15"/>
          <w:lang w:eastAsia="zh-TW"/>
        </w:rPr>
        <w:t>听有无漏气</w:t>
      </w:r>
      <w:r>
        <w:rPr>
          <w:rFonts w:ascii="宋体" w:hAnsi="宋体" w:cs="宋体" w:hint="eastAsia"/>
          <w:kern w:val="0"/>
          <w:sz w:val="15"/>
          <w:szCs w:val="15"/>
        </w:rPr>
        <w:t>。</w:t>
      </w:r>
      <w:r>
        <w:rPr>
          <w:rFonts w:ascii="宋体" w:hAnsi="宋体" w:cs="宋体" w:hint="eastAsia"/>
          <w:kern w:val="0"/>
          <w:sz w:val="15"/>
          <w:szCs w:val="15"/>
          <w:lang w:eastAsia="zh-TW"/>
        </w:rPr>
        <w:t>如有任何漏气</w:t>
      </w:r>
      <w:r>
        <w:rPr>
          <w:rFonts w:ascii="宋体" w:hAnsi="宋体" w:cs="宋体" w:hint="eastAsia"/>
          <w:kern w:val="0"/>
          <w:sz w:val="15"/>
          <w:szCs w:val="15"/>
        </w:rPr>
        <w:t>，</w:t>
      </w:r>
      <w:r>
        <w:rPr>
          <w:rFonts w:ascii="宋体" w:hAnsi="宋体" w:cs="宋体" w:hint="eastAsia"/>
          <w:kern w:val="0"/>
          <w:sz w:val="15"/>
          <w:szCs w:val="15"/>
          <w:lang w:eastAsia="zh-TW"/>
        </w:rPr>
        <w:t>应立刻修理</w:t>
      </w:r>
      <w:r>
        <w:rPr>
          <w:rFonts w:ascii="宋体" w:hAnsi="宋体" w:cs="宋体" w:hint="eastAsia"/>
          <w:kern w:val="0"/>
          <w:sz w:val="15"/>
          <w:szCs w:val="15"/>
        </w:rPr>
        <w:t>。</w:t>
      </w:r>
    </w:p>
    <w:p>
      <w:pPr>
        <w:autoSpaceDE w:val="0"/>
        <w:autoSpaceDN w:val="0"/>
        <w:adjustRightInd w:val="0"/>
        <w:spacing w:line="240" w:lineRule="exact"/>
        <w:rPr>
          <w:rFonts w:ascii="宋体" w:hAnsi="宋体" w:cs="宋体"/>
          <w:kern w:val="0"/>
          <w:sz w:val="15"/>
          <w:szCs w:val="15"/>
        </w:rPr>
      </w:pPr>
      <w:r>
        <w:rPr>
          <w:rFonts w:ascii="宋体" w:hAnsi="宋体" w:cs="宋体" w:hint="eastAsia"/>
          <w:b/>
          <w:kern w:val="0"/>
          <w:sz w:val="15"/>
          <w:szCs w:val="15"/>
          <w:lang w:eastAsia="zh-TW"/>
        </w:rPr>
        <w:t>机油位</w:t>
      </w:r>
      <w:r>
        <w:rPr>
          <w:rFonts w:ascii="宋体" w:hAnsi="宋体" w:cs="宋体" w:hint="eastAsia"/>
          <w:kern w:val="0"/>
          <w:sz w:val="15"/>
          <w:szCs w:val="15"/>
        </w:rPr>
        <w:t>：</w:t>
      </w:r>
      <w:r>
        <w:rPr>
          <w:rFonts w:ascii="宋体" w:hAnsi="宋体" w:cs="宋体" w:hint="eastAsia"/>
          <w:kern w:val="0"/>
          <w:sz w:val="15"/>
          <w:szCs w:val="15"/>
          <w:lang w:eastAsia="zh-TW"/>
        </w:rPr>
        <w:t>停止发动机</w:t>
      </w:r>
      <w:r>
        <w:rPr>
          <w:rFonts w:ascii="宋体" w:hAnsi="宋体" w:cs="宋体" w:hint="eastAsia"/>
          <w:kern w:val="0"/>
          <w:sz w:val="15"/>
          <w:szCs w:val="15"/>
        </w:rPr>
        <w:t>，</w:t>
      </w:r>
      <w:r>
        <w:rPr>
          <w:rFonts w:ascii="宋体" w:hAnsi="宋体" w:cs="宋体" w:hint="eastAsia"/>
          <w:kern w:val="0"/>
          <w:sz w:val="15"/>
          <w:szCs w:val="15"/>
          <w:lang w:eastAsia="zh-TW"/>
        </w:rPr>
        <w:t>将车辆停在平坦地面</w:t>
      </w:r>
      <w:r>
        <w:rPr>
          <w:rFonts w:ascii="宋体" w:hAnsi="宋体" w:cs="宋体" w:hint="eastAsia"/>
          <w:kern w:val="0"/>
          <w:sz w:val="15"/>
          <w:szCs w:val="15"/>
        </w:rPr>
        <w:t>，</w:t>
      </w:r>
      <w:r>
        <w:rPr>
          <w:rFonts w:ascii="宋体" w:hAnsi="宋体" w:cs="宋体" w:hint="eastAsia"/>
          <w:kern w:val="0"/>
          <w:sz w:val="15"/>
          <w:szCs w:val="15"/>
          <w:lang w:eastAsia="zh-TW"/>
        </w:rPr>
        <w:t>用量油尺检查油位</w:t>
      </w:r>
      <w:r>
        <w:rPr>
          <w:rFonts w:ascii="宋体" w:hAnsi="宋体" w:cs="宋体" w:hint="eastAsia"/>
          <w:kern w:val="0"/>
          <w:sz w:val="15"/>
          <w:szCs w:val="15"/>
        </w:rPr>
        <w:t>。</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在驾驶中</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仪表</w:t>
      </w:r>
      <w:r>
        <w:rPr>
          <w:rFonts w:ascii="宋体" w:hAnsi="宋体" w:cs="宋体" w:hint="eastAsia"/>
          <w:kern w:val="0"/>
          <w:sz w:val="15"/>
          <w:szCs w:val="15"/>
        </w:rPr>
        <w:t>：</w:t>
      </w:r>
      <w:r>
        <w:rPr>
          <w:rFonts w:ascii="宋体" w:hAnsi="宋体" w:cs="宋体" w:hint="eastAsia"/>
          <w:kern w:val="0"/>
          <w:sz w:val="15"/>
          <w:szCs w:val="15"/>
          <w:lang w:eastAsia="zh-TW"/>
        </w:rPr>
        <w:t>确认保养提示指示灯及速度表工作正常</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制动器</w:t>
      </w:r>
      <w:r>
        <w:rPr>
          <w:rFonts w:ascii="宋体" w:hAnsi="宋体" w:cs="宋体" w:hint="eastAsia"/>
          <w:kern w:val="0"/>
          <w:sz w:val="15"/>
          <w:szCs w:val="15"/>
        </w:rPr>
        <w:t>：</w:t>
      </w:r>
      <w:r>
        <w:rPr>
          <w:rFonts w:ascii="宋体" w:hAnsi="宋体" w:cs="宋体" w:hint="eastAsia"/>
          <w:kern w:val="0"/>
          <w:sz w:val="15"/>
          <w:szCs w:val="15"/>
          <w:lang w:eastAsia="zh-TW"/>
        </w:rPr>
        <w:t>在安全的地方</w:t>
      </w:r>
      <w:r>
        <w:rPr>
          <w:rFonts w:ascii="宋体" w:hAnsi="宋体" w:cs="宋体" w:hint="eastAsia"/>
          <w:kern w:val="0"/>
          <w:sz w:val="15"/>
          <w:szCs w:val="15"/>
        </w:rPr>
        <w:t>，</w:t>
      </w:r>
      <w:r>
        <w:rPr>
          <w:rFonts w:ascii="宋体" w:hAnsi="宋体" w:cs="宋体" w:hint="eastAsia"/>
          <w:kern w:val="0"/>
          <w:sz w:val="15"/>
          <w:szCs w:val="15"/>
          <w:lang w:eastAsia="zh-TW"/>
        </w:rPr>
        <w:t>确认在制动时制动器不偏向任何一方</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rPr>
      </w:pPr>
      <w:r>
        <w:rPr>
          <w:rFonts w:ascii="宋体" w:hAnsi="宋体" w:cs="宋体" w:hint="eastAsia"/>
          <w:b/>
          <w:kern w:val="0"/>
          <w:sz w:val="15"/>
          <w:szCs w:val="15"/>
          <w:lang w:eastAsia="zh-TW"/>
        </w:rPr>
        <w:t>其他不正常现象</w:t>
      </w:r>
      <w:r>
        <w:rPr>
          <w:rFonts w:ascii="宋体" w:hAnsi="宋体" w:cs="宋体" w:hint="eastAsia"/>
          <w:b/>
          <w:kern w:val="0"/>
          <w:sz w:val="15"/>
          <w:szCs w:val="15"/>
        </w:rPr>
        <w:t>：</w:t>
      </w:r>
      <w:r>
        <w:rPr>
          <w:rFonts w:ascii="宋体" w:hAnsi="宋体" w:cs="宋体" w:hint="eastAsia"/>
          <w:kern w:val="0"/>
          <w:sz w:val="15"/>
          <w:szCs w:val="15"/>
          <w:lang w:eastAsia="zh-TW"/>
        </w:rPr>
        <w:t>检查是否有松脱的部分和渗漏</w:t>
      </w:r>
      <w:r>
        <w:rPr>
          <w:rFonts w:ascii="宋体" w:hAnsi="宋体" w:cs="宋体" w:hint="eastAsia"/>
          <w:kern w:val="0"/>
          <w:sz w:val="15"/>
          <w:szCs w:val="15"/>
        </w:rPr>
        <w:t>，</w:t>
      </w:r>
      <w:r>
        <w:rPr>
          <w:rFonts w:ascii="宋体" w:hAnsi="宋体" w:cs="宋体"/>
          <w:kern w:val="0"/>
          <w:sz w:val="15"/>
          <w:szCs w:val="15"/>
          <w:lang w:eastAsia="zh-TW"/>
        </w:rPr>
        <w:t xml:space="preserve"> </w:t>
      </w:r>
      <w:r>
        <w:rPr>
          <w:rFonts w:ascii="宋体" w:hAnsi="宋体" w:cs="宋体" w:hint="eastAsia"/>
          <w:kern w:val="0"/>
          <w:sz w:val="15"/>
          <w:szCs w:val="15"/>
          <w:lang w:eastAsia="zh-TW"/>
        </w:rPr>
        <w:t>听听是否有不正常的噪音</w:t>
      </w:r>
      <w:r>
        <w:rPr>
          <w:rFonts w:ascii="宋体" w:hAnsi="宋体" w:cs="宋体" w:hint="eastAsia"/>
          <w:kern w:val="0"/>
          <w:sz w:val="15"/>
          <w:szCs w:val="15"/>
        </w:rPr>
        <w:t>。</w:t>
      </w:r>
    </w:p>
    <w:p>
      <w:pPr>
        <w:pStyle w:val="2"/>
      </w:pPr>
      <w:bookmarkStart w:id="686" w:name="_Toc301268626"/>
      <w:bookmarkStart w:id="687" w:name="_Toc301269077"/>
      <w:bookmarkStart w:id="688" w:name="_Toc301269258"/>
      <w:bookmarkStart w:id="689" w:name="_Toc301269321"/>
      <w:bookmarkStart w:id="690" w:name="_Toc301269416"/>
      <w:bookmarkStart w:id="691" w:name="_Toc306812066"/>
      <w:bookmarkStart w:id="692" w:name="_Toc306812145"/>
      <w:bookmarkStart w:id="693" w:name="_Toc306812191"/>
      <w:bookmarkStart w:id="694" w:name="_Toc306812237"/>
      <w:bookmarkStart w:id="695" w:name="_Toc306812375"/>
      <w:bookmarkStart w:id="696" w:name="_Toc306812424"/>
      <w:bookmarkStart w:id="697" w:name="_Toc308074405"/>
      <w:bookmarkStart w:id="698" w:name="_Toc308709458"/>
      <w:bookmarkStart w:id="699" w:name="_Toc311015800"/>
      <w:bookmarkStart w:id="700" w:name="_Toc388874064"/>
      <w:bookmarkStart w:id="701" w:name="_Toc388874401"/>
      <w:bookmarkStart w:id="702" w:name="_Toc388877770"/>
      <w:bookmarkStart w:id="703" w:name="_Toc394914189"/>
      <w:bookmarkStart w:id="704" w:name="_Toc398041415"/>
      <w:bookmarkStart w:id="705" w:name="_Toc469585648"/>
      <w:bookmarkStart w:id="706" w:name="_Toc469642597"/>
      <w:bookmarkStart w:id="707" w:name="_Toc469643792"/>
      <w:bookmarkStart w:id="708" w:name="_Toc469644038"/>
      <w:bookmarkStart w:id="709" w:name="_Toc469645042"/>
      <w:r>
        <w:rPr>
          <w:rFonts w:hint="eastAsia"/>
        </w:rPr>
        <w:lastRenderedPageBreak/>
        <w:t>关于换档的注意事项</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pPr>
        <w:numPr>
          <w:ilvl w:val="0"/>
          <w:numId w:val="45"/>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rPr>
        <w:t>在冬季低温时，机油暖机前可能换档困难，这是正常现象，不是机械故障；</w:t>
      </w:r>
    </w:p>
    <w:p>
      <w:pPr>
        <w:numPr>
          <w:ilvl w:val="0"/>
          <w:numId w:val="45"/>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rPr>
        <w:t>在停车状态“</w:t>
      </w:r>
      <w:r>
        <w:rPr>
          <w:rFonts w:ascii="宋体" w:hAnsi="宋体" w:cs="宋体"/>
          <w:kern w:val="0"/>
          <w:sz w:val="15"/>
          <w:szCs w:val="15"/>
        </w:rPr>
        <w:t>1</w:t>
      </w:r>
      <w:r>
        <w:rPr>
          <w:rFonts w:ascii="宋体" w:hAnsi="宋体" w:cs="宋体" w:hint="eastAsia"/>
          <w:kern w:val="0"/>
          <w:sz w:val="15"/>
          <w:szCs w:val="15"/>
        </w:rPr>
        <w:t>”档或“</w:t>
      </w:r>
      <w:r>
        <w:rPr>
          <w:rFonts w:ascii="宋体" w:hAnsi="宋体" w:cs="宋体"/>
          <w:kern w:val="0"/>
          <w:sz w:val="15"/>
          <w:szCs w:val="15"/>
        </w:rPr>
        <w:t>R</w:t>
      </w:r>
      <w:r>
        <w:rPr>
          <w:rFonts w:ascii="宋体" w:hAnsi="宋体" w:cs="宋体" w:hint="eastAsia"/>
          <w:kern w:val="0"/>
          <w:sz w:val="15"/>
          <w:szCs w:val="15"/>
        </w:rPr>
        <w:t>”档挂档困难，把变速杆置于空档位置，放开再踩下离合器踏板后进行换档；</w:t>
      </w:r>
    </w:p>
    <w:p>
      <w:pPr>
        <w:numPr>
          <w:ilvl w:val="0"/>
          <w:numId w:val="45"/>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在</w:t>
      </w:r>
      <w:r>
        <w:rPr>
          <w:rFonts w:ascii="宋体" w:hAnsi="宋体" w:cs="宋体" w:hint="eastAsia"/>
          <w:kern w:val="0"/>
          <w:sz w:val="15"/>
          <w:szCs w:val="15"/>
        </w:rPr>
        <w:t>行驶中除换档外，其它任何时刻请不要将手放在换挡杆上，否则会加快变速器的磨损；</w:t>
      </w:r>
    </w:p>
    <w:p>
      <w:pPr>
        <w:numPr>
          <w:ilvl w:val="0"/>
          <w:numId w:val="45"/>
        </w:numPr>
        <w:autoSpaceDE w:val="0"/>
        <w:autoSpaceDN w:val="0"/>
        <w:adjustRightInd w:val="0"/>
        <w:spacing w:line="240" w:lineRule="exact"/>
        <w:ind w:left="0" w:firstLine="0"/>
        <w:rPr>
          <w:rFonts w:ascii="宋体" w:hAnsi="宋体" w:cs="宋体"/>
          <w:kern w:val="0"/>
          <w:sz w:val="15"/>
          <w:szCs w:val="15"/>
        </w:rPr>
      </w:pPr>
      <w:r>
        <w:rPr>
          <w:rFonts w:ascii="宋体" w:hAnsi="宋体" w:cs="宋体" w:hint="eastAsia"/>
          <w:kern w:val="0"/>
          <w:sz w:val="15"/>
          <w:szCs w:val="15"/>
        </w:rPr>
        <w:t>从高档位向低档位换档时，不要一次性降档</w:t>
      </w:r>
      <w:r>
        <w:rPr>
          <w:rFonts w:ascii="宋体" w:hAnsi="宋体" w:cs="宋体"/>
          <w:kern w:val="0"/>
          <w:sz w:val="15"/>
          <w:szCs w:val="15"/>
        </w:rPr>
        <w:t>2</w:t>
      </w:r>
      <w:r>
        <w:rPr>
          <w:rFonts w:ascii="宋体" w:hAnsi="宋体" w:cs="宋体" w:hint="eastAsia"/>
          <w:kern w:val="0"/>
          <w:sz w:val="15"/>
          <w:szCs w:val="15"/>
        </w:rPr>
        <w:t>个或</w:t>
      </w:r>
      <w:r>
        <w:rPr>
          <w:rFonts w:ascii="宋体" w:hAnsi="宋体" w:cs="宋体"/>
          <w:kern w:val="0"/>
          <w:sz w:val="15"/>
          <w:szCs w:val="15"/>
        </w:rPr>
        <w:t>2</w:t>
      </w:r>
      <w:r>
        <w:rPr>
          <w:rFonts w:ascii="宋体" w:hAnsi="宋体" w:cs="宋体" w:hint="eastAsia"/>
          <w:kern w:val="0"/>
          <w:sz w:val="15"/>
          <w:szCs w:val="15"/>
        </w:rPr>
        <w:t>个以上，或者在发动机高速（</w:t>
      </w:r>
      <w:r>
        <w:rPr>
          <w:rFonts w:ascii="宋体" w:hAnsi="宋体" w:cs="宋体"/>
          <w:kern w:val="0"/>
          <w:sz w:val="15"/>
          <w:szCs w:val="15"/>
        </w:rPr>
        <w:t>5000</w:t>
      </w:r>
      <w:r>
        <w:rPr>
          <w:rFonts w:ascii="宋体" w:hAnsi="宋体" w:cs="宋体" w:hint="eastAsia"/>
          <w:kern w:val="0"/>
          <w:sz w:val="15"/>
          <w:szCs w:val="15"/>
        </w:rPr>
        <w:t>r</w:t>
      </w:r>
      <w:r>
        <w:rPr>
          <w:rFonts w:ascii="宋体" w:hAnsi="宋体" w:cs="宋体"/>
          <w:kern w:val="0"/>
          <w:sz w:val="15"/>
          <w:szCs w:val="15"/>
        </w:rPr>
        <w:t>/min</w:t>
      </w:r>
      <w:r>
        <w:rPr>
          <w:rFonts w:ascii="宋体" w:hAnsi="宋体" w:cs="宋体" w:hint="eastAsia"/>
          <w:kern w:val="0"/>
          <w:sz w:val="15"/>
          <w:szCs w:val="15"/>
        </w:rPr>
        <w:t>）状态换档到低档，否则会损坏发动机。</w:t>
      </w:r>
    </w:p>
    <w:p>
      <w:pPr>
        <w:pStyle w:val="2"/>
      </w:pPr>
      <w:bookmarkStart w:id="710" w:name="_Toc301268627"/>
      <w:bookmarkStart w:id="711" w:name="_Toc301269078"/>
      <w:bookmarkStart w:id="712" w:name="_Toc301269259"/>
      <w:bookmarkStart w:id="713" w:name="_Toc301269322"/>
      <w:bookmarkStart w:id="714" w:name="_Toc301269417"/>
      <w:bookmarkStart w:id="715" w:name="_Toc306812067"/>
      <w:bookmarkStart w:id="716" w:name="_Toc306812146"/>
      <w:bookmarkStart w:id="717" w:name="_Toc306812192"/>
      <w:bookmarkStart w:id="718" w:name="_Toc306812238"/>
      <w:bookmarkStart w:id="719" w:name="_Toc306812376"/>
      <w:bookmarkStart w:id="720" w:name="_Toc306812425"/>
      <w:bookmarkStart w:id="721" w:name="_Toc308074406"/>
      <w:bookmarkStart w:id="722" w:name="_Toc308709459"/>
      <w:bookmarkStart w:id="723" w:name="_Toc311015801"/>
      <w:bookmarkStart w:id="724" w:name="_Toc388874065"/>
      <w:bookmarkStart w:id="725" w:name="_Toc388874402"/>
      <w:bookmarkStart w:id="726" w:name="_Toc388877771"/>
      <w:bookmarkStart w:id="727" w:name="_Toc394914190"/>
      <w:bookmarkStart w:id="728" w:name="_Toc398041416"/>
      <w:bookmarkStart w:id="729" w:name="_Toc469585649"/>
      <w:bookmarkStart w:id="730" w:name="_Toc469642598"/>
      <w:bookmarkStart w:id="731" w:name="_Toc469643793"/>
      <w:bookmarkStart w:id="732" w:name="_Toc469644039"/>
      <w:bookmarkStart w:id="733" w:name="_Toc469645043"/>
      <w:r>
        <w:rPr>
          <w:rFonts w:hint="eastAsia"/>
        </w:rPr>
        <w:t>各种情况下的驾驶要领</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pPr>
        <w:numPr>
          <w:ilvl w:val="0"/>
          <w:numId w:val="46"/>
        </w:numPr>
        <w:autoSpaceDE w:val="0"/>
        <w:autoSpaceDN w:val="0"/>
        <w:adjustRightInd w:val="0"/>
        <w:spacing w:line="240" w:lineRule="exact"/>
        <w:rPr>
          <w:rFonts w:ascii="宋体" w:cs="宋体"/>
          <w:kern w:val="0"/>
          <w:sz w:val="15"/>
          <w:szCs w:val="15"/>
          <w:lang w:eastAsia="zh-TW"/>
        </w:rPr>
      </w:pPr>
      <w:r>
        <w:rPr>
          <w:rFonts w:ascii="宋体" w:hAnsi="宋体" w:cs="宋体" w:hint="eastAsia"/>
          <w:kern w:val="0"/>
          <w:sz w:val="15"/>
          <w:szCs w:val="15"/>
          <w:lang w:eastAsia="zh-TW"/>
        </w:rPr>
        <w:t>在逆风中应缓慢行驶</w:t>
      </w:r>
      <w:r>
        <w:rPr>
          <w:rFonts w:ascii="宋体" w:hAnsi="宋体" w:cs="宋体" w:hint="eastAsia"/>
          <w:kern w:val="0"/>
          <w:sz w:val="15"/>
          <w:szCs w:val="15"/>
        </w:rPr>
        <w:t>。</w:t>
      </w:r>
      <w:r>
        <w:rPr>
          <w:rFonts w:ascii="宋体" w:hAnsi="宋体" w:cs="宋体" w:hint="eastAsia"/>
          <w:kern w:val="0"/>
          <w:sz w:val="15"/>
          <w:szCs w:val="15"/>
          <w:lang w:eastAsia="zh-TW"/>
        </w:rPr>
        <w:t>这样便于控制车辆</w:t>
      </w:r>
      <w:r>
        <w:rPr>
          <w:rFonts w:ascii="宋体" w:hAnsi="宋体" w:cs="宋体" w:hint="eastAsia"/>
          <w:kern w:val="0"/>
          <w:sz w:val="15"/>
          <w:szCs w:val="15"/>
        </w:rPr>
        <w:t>；</w:t>
      </w:r>
    </w:p>
    <w:p>
      <w:pPr>
        <w:numPr>
          <w:ilvl w:val="0"/>
          <w:numId w:val="46"/>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避免在具有高而尖锐边缘的物体上或其他道路障碍物上行驶</w:t>
      </w:r>
      <w:r>
        <w:rPr>
          <w:rFonts w:ascii="宋体" w:hAnsi="宋体" w:cs="宋体" w:hint="eastAsia"/>
          <w:kern w:val="0"/>
          <w:sz w:val="15"/>
          <w:szCs w:val="15"/>
        </w:rPr>
        <w:t>。</w:t>
      </w:r>
      <w:r>
        <w:rPr>
          <w:rFonts w:ascii="宋体" w:hAnsi="宋体" w:cs="宋体" w:hint="eastAsia"/>
          <w:kern w:val="0"/>
          <w:sz w:val="15"/>
          <w:szCs w:val="15"/>
          <w:lang w:eastAsia="zh-TW"/>
        </w:rPr>
        <w:t>否则将导致轮胎发生诸如炸裂之类的严重损坏</w:t>
      </w:r>
      <w:r>
        <w:rPr>
          <w:rFonts w:ascii="宋体" w:hAnsi="宋体" w:cs="宋体" w:hint="eastAsia"/>
          <w:kern w:val="0"/>
          <w:sz w:val="15"/>
          <w:szCs w:val="15"/>
        </w:rPr>
        <w:t>；</w:t>
      </w:r>
    </w:p>
    <w:p>
      <w:pPr>
        <w:numPr>
          <w:ilvl w:val="0"/>
          <w:numId w:val="46"/>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在经过颠簸路面或在坎坷不平的道路上行驶时要减慢车速</w:t>
      </w:r>
      <w:r>
        <w:rPr>
          <w:rFonts w:ascii="宋体" w:hAnsi="宋体" w:cs="宋体" w:hint="eastAsia"/>
          <w:kern w:val="0"/>
          <w:sz w:val="15"/>
          <w:szCs w:val="15"/>
        </w:rPr>
        <w:t>。</w:t>
      </w:r>
      <w:r>
        <w:rPr>
          <w:rFonts w:ascii="宋体" w:hAnsi="宋体" w:cs="宋体" w:hint="eastAsia"/>
          <w:kern w:val="0"/>
          <w:sz w:val="15"/>
          <w:szCs w:val="15"/>
          <w:lang w:eastAsia="zh-TW"/>
        </w:rPr>
        <w:t>否则</w:t>
      </w:r>
      <w:r>
        <w:rPr>
          <w:rFonts w:ascii="宋体" w:hAnsi="宋体" w:cs="宋体" w:hint="eastAsia"/>
          <w:kern w:val="0"/>
          <w:sz w:val="15"/>
          <w:szCs w:val="15"/>
        </w:rPr>
        <w:t>，</w:t>
      </w:r>
      <w:r>
        <w:rPr>
          <w:rFonts w:ascii="宋体" w:hAnsi="宋体" w:cs="宋体" w:hint="eastAsia"/>
          <w:kern w:val="0"/>
          <w:sz w:val="15"/>
          <w:szCs w:val="15"/>
          <w:lang w:eastAsia="zh-TW"/>
        </w:rPr>
        <w:t>冲击将严重损坏轮胎和车轮</w:t>
      </w:r>
      <w:r>
        <w:rPr>
          <w:rFonts w:ascii="宋体" w:hAnsi="宋体" w:cs="宋体" w:hint="eastAsia"/>
          <w:kern w:val="0"/>
          <w:sz w:val="15"/>
          <w:szCs w:val="15"/>
        </w:rPr>
        <w:t>；</w:t>
      </w:r>
    </w:p>
    <w:p>
      <w:pPr>
        <w:numPr>
          <w:ilvl w:val="0"/>
          <w:numId w:val="46"/>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清洗车辆或驶经深水</w:t>
      </w:r>
      <w:r>
        <w:rPr>
          <w:rFonts w:ascii="宋体" w:hAnsi="宋体" w:cs="宋体" w:hint="eastAsia"/>
          <w:kern w:val="0"/>
          <w:sz w:val="15"/>
          <w:szCs w:val="15"/>
        </w:rPr>
        <w:t>，</w:t>
      </w:r>
      <w:r>
        <w:rPr>
          <w:rFonts w:ascii="宋体" w:hAnsi="宋体" w:cs="宋体" w:hint="eastAsia"/>
          <w:kern w:val="0"/>
          <w:sz w:val="15"/>
          <w:szCs w:val="15"/>
          <w:lang w:eastAsia="zh-TW"/>
        </w:rPr>
        <w:t>制动器可能被弄湿了</w:t>
      </w:r>
      <w:r>
        <w:rPr>
          <w:rFonts w:ascii="宋体" w:hAnsi="宋体" w:cs="宋体" w:hint="eastAsia"/>
          <w:kern w:val="0"/>
          <w:sz w:val="15"/>
          <w:szCs w:val="15"/>
        </w:rPr>
        <w:t>。</w:t>
      </w:r>
      <w:r>
        <w:rPr>
          <w:rFonts w:ascii="宋体" w:hAnsi="宋体" w:cs="宋体" w:hint="eastAsia"/>
          <w:kern w:val="0"/>
          <w:sz w:val="15"/>
          <w:szCs w:val="15"/>
          <w:lang w:eastAsia="zh-TW"/>
        </w:rPr>
        <w:t>检查它们是否被弄湿</w:t>
      </w:r>
      <w:r>
        <w:rPr>
          <w:rFonts w:ascii="宋体" w:hAnsi="宋体" w:cs="宋体" w:hint="eastAsia"/>
          <w:kern w:val="0"/>
          <w:sz w:val="15"/>
          <w:szCs w:val="15"/>
        </w:rPr>
        <w:t>，</w:t>
      </w:r>
      <w:r>
        <w:rPr>
          <w:rFonts w:ascii="宋体" w:hAnsi="宋体" w:cs="宋体" w:hint="eastAsia"/>
          <w:kern w:val="0"/>
          <w:sz w:val="15"/>
          <w:szCs w:val="15"/>
          <w:lang w:eastAsia="zh-TW"/>
        </w:rPr>
        <w:t>先要确认周围是否安全</w:t>
      </w:r>
      <w:r>
        <w:rPr>
          <w:rFonts w:ascii="宋体" w:hAnsi="宋体" w:cs="宋体" w:hint="eastAsia"/>
          <w:kern w:val="0"/>
          <w:sz w:val="15"/>
          <w:szCs w:val="15"/>
        </w:rPr>
        <w:t>，</w:t>
      </w:r>
      <w:r>
        <w:rPr>
          <w:rFonts w:ascii="宋体" w:hAnsi="宋体" w:cs="宋体" w:hint="eastAsia"/>
          <w:kern w:val="0"/>
          <w:sz w:val="15"/>
          <w:szCs w:val="15"/>
          <w:lang w:eastAsia="zh-TW"/>
        </w:rPr>
        <w:t>然后轻轻地踩制动踏板</w:t>
      </w:r>
      <w:r>
        <w:rPr>
          <w:rFonts w:ascii="宋体" w:hAnsi="宋体" w:cs="宋体" w:hint="eastAsia"/>
          <w:kern w:val="0"/>
          <w:sz w:val="15"/>
          <w:szCs w:val="15"/>
        </w:rPr>
        <w:t>。</w:t>
      </w:r>
      <w:r>
        <w:rPr>
          <w:rFonts w:ascii="宋体" w:hAnsi="宋体" w:cs="宋体" w:hint="eastAsia"/>
          <w:kern w:val="0"/>
          <w:sz w:val="15"/>
          <w:szCs w:val="15"/>
          <w:lang w:eastAsia="zh-TW"/>
        </w:rPr>
        <w:t>如果没有感到正常的制动力</w:t>
      </w:r>
      <w:r>
        <w:rPr>
          <w:rFonts w:ascii="宋体" w:hAnsi="宋体" w:cs="宋体" w:hint="eastAsia"/>
          <w:kern w:val="0"/>
          <w:sz w:val="15"/>
          <w:szCs w:val="15"/>
        </w:rPr>
        <w:t>，</w:t>
      </w:r>
      <w:r>
        <w:rPr>
          <w:rFonts w:ascii="宋体" w:hAnsi="宋体" w:cs="宋体" w:hint="eastAsia"/>
          <w:kern w:val="0"/>
          <w:sz w:val="15"/>
          <w:szCs w:val="15"/>
          <w:lang w:eastAsia="zh-TW"/>
        </w:rPr>
        <w:t>则制动器可能被弄湿了</w:t>
      </w:r>
      <w:r>
        <w:rPr>
          <w:rFonts w:ascii="宋体" w:hAnsi="宋体" w:cs="宋体" w:hint="eastAsia"/>
          <w:kern w:val="0"/>
          <w:sz w:val="15"/>
          <w:szCs w:val="15"/>
        </w:rPr>
        <w:t>。</w:t>
      </w:r>
      <w:r>
        <w:rPr>
          <w:rFonts w:ascii="宋体" w:hAnsi="宋体" w:cs="宋体" w:hint="eastAsia"/>
          <w:kern w:val="0"/>
          <w:sz w:val="15"/>
          <w:szCs w:val="15"/>
          <w:lang w:eastAsia="zh-TW"/>
        </w:rPr>
        <w:t>要使其干燥</w:t>
      </w:r>
      <w:r>
        <w:rPr>
          <w:rFonts w:ascii="宋体" w:hAnsi="宋体" w:cs="宋体" w:hint="eastAsia"/>
          <w:kern w:val="0"/>
          <w:sz w:val="15"/>
          <w:szCs w:val="15"/>
        </w:rPr>
        <w:t>，</w:t>
      </w:r>
      <w:r>
        <w:rPr>
          <w:rFonts w:ascii="宋体" w:hAnsi="宋体" w:cs="宋体" w:hint="eastAsia"/>
          <w:kern w:val="0"/>
          <w:sz w:val="15"/>
          <w:szCs w:val="15"/>
          <w:lang w:eastAsia="zh-TW"/>
        </w:rPr>
        <w:t>可以在使用驻车制动器的情况下</w:t>
      </w:r>
      <w:r>
        <w:rPr>
          <w:rFonts w:ascii="宋体" w:hAnsi="宋体" w:cs="宋体" w:hint="eastAsia"/>
          <w:kern w:val="0"/>
          <w:sz w:val="15"/>
          <w:szCs w:val="15"/>
        </w:rPr>
        <w:t>，</w:t>
      </w:r>
      <w:r>
        <w:rPr>
          <w:rFonts w:ascii="宋体" w:hAnsi="宋体" w:cs="宋体" w:hint="eastAsia"/>
          <w:kern w:val="0"/>
          <w:sz w:val="15"/>
          <w:szCs w:val="15"/>
          <w:lang w:eastAsia="zh-TW"/>
        </w:rPr>
        <w:t>小心驾驶的同时轻踩制动踏板</w:t>
      </w:r>
      <w:r>
        <w:rPr>
          <w:rFonts w:ascii="宋体" w:hAnsi="宋体" w:cs="宋体" w:hint="eastAsia"/>
          <w:kern w:val="0"/>
          <w:sz w:val="15"/>
          <w:szCs w:val="15"/>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tblGrid>
      <w:tr>
        <w:trPr>
          <w:jc w:val="center"/>
        </w:trPr>
        <w:tc>
          <w:tcPr>
            <w:tcW w:w="3482" w:type="dxa"/>
          </w:tcPr>
          <w:p>
            <w:pPr>
              <w:jc w:val="center"/>
              <w:rPr>
                <w:rFonts w:ascii="宋体"/>
                <w:b/>
                <w:kern w:val="0"/>
                <w:szCs w:val="21"/>
              </w:rPr>
            </w:pPr>
            <w:r>
              <w:rPr>
                <w:rFonts w:hint="eastAsia"/>
                <w:b/>
                <w:szCs w:val="21"/>
              </w:rPr>
              <w:t>温馨提示</w:t>
            </w:r>
          </w:p>
        </w:tc>
      </w:tr>
      <w:tr>
        <w:trPr>
          <w:jc w:val="center"/>
        </w:trPr>
        <w:tc>
          <w:tcPr>
            <w:tcW w:w="3482" w:type="dxa"/>
          </w:tcPr>
          <w:p>
            <w:pPr>
              <w:numPr>
                <w:ilvl w:val="0"/>
                <w:numId w:val="47"/>
              </w:numPr>
              <w:ind w:left="0" w:firstLine="0"/>
              <w:rPr>
                <w:b/>
                <w:sz w:val="15"/>
                <w:szCs w:val="15"/>
              </w:rPr>
            </w:pPr>
            <w:r>
              <w:rPr>
                <w:rFonts w:hint="eastAsia"/>
                <w:b/>
                <w:sz w:val="15"/>
                <w:szCs w:val="15"/>
              </w:rPr>
              <w:t>驾驶之前，须确认驻车制动器被充分释放，驻车制动提示灯熄灭。</w:t>
            </w:r>
          </w:p>
          <w:p>
            <w:pPr>
              <w:numPr>
                <w:ilvl w:val="0"/>
                <w:numId w:val="47"/>
              </w:numPr>
              <w:rPr>
                <w:b/>
                <w:sz w:val="15"/>
                <w:szCs w:val="15"/>
              </w:rPr>
            </w:pPr>
            <w:r>
              <w:rPr>
                <w:rFonts w:hint="eastAsia"/>
                <w:b/>
                <w:sz w:val="15"/>
                <w:szCs w:val="15"/>
              </w:rPr>
              <w:t>发动机在运转中，不要离开车辆。</w:t>
            </w:r>
          </w:p>
          <w:p>
            <w:pPr>
              <w:numPr>
                <w:ilvl w:val="0"/>
                <w:numId w:val="47"/>
              </w:numPr>
              <w:ind w:left="0" w:firstLine="0"/>
              <w:rPr>
                <w:b/>
                <w:sz w:val="15"/>
                <w:szCs w:val="15"/>
              </w:rPr>
            </w:pPr>
            <w:r>
              <w:rPr>
                <w:rFonts w:hint="eastAsia"/>
                <w:b/>
                <w:sz w:val="15"/>
                <w:szCs w:val="15"/>
              </w:rPr>
              <w:t>行驶中不要将脚轻放在制动踏板上。这会引起危险的过热现象、磨损和燃油的耗费。</w:t>
            </w:r>
          </w:p>
          <w:p>
            <w:pPr>
              <w:numPr>
                <w:ilvl w:val="0"/>
                <w:numId w:val="47"/>
              </w:numPr>
              <w:ind w:left="25" w:hanging="25"/>
              <w:rPr>
                <w:b/>
                <w:sz w:val="15"/>
                <w:szCs w:val="15"/>
              </w:rPr>
            </w:pPr>
            <w:r>
              <w:rPr>
                <w:rFonts w:hint="eastAsia"/>
                <w:b/>
                <w:sz w:val="15"/>
                <w:szCs w:val="15"/>
              </w:rPr>
              <w:t>进行长距离下陡坡行驶时，应减速并换入低速档。须记住，如果踩制动器次数过多，就会产生过热的现象而无法正常工作。</w:t>
            </w:r>
          </w:p>
          <w:p>
            <w:pPr>
              <w:numPr>
                <w:ilvl w:val="0"/>
                <w:numId w:val="47"/>
              </w:numPr>
              <w:ind w:left="0" w:firstLine="0"/>
              <w:rPr>
                <w:b/>
                <w:sz w:val="15"/>
                <w:szCs w:val="15"/>
              </w:rPr>
            </w:pPr>
            <w:r>
              <w:rPr>
                <w:rFonts w:hint="eastAsia"/>
                <w:b/>
                <w:sz w:val="15"/>
                <w:szCs w:val="15"/>
              </w:rPr>
              <w:t>加速、换高档、换低档或是在光滑的路面制动时，都应小心。急加速或急制动，都将导致车辆打滑或自旋。</w:t>
            </w:r>
          </w:p>
          <w:p>
            <w:pPr>
              <w:numPr>
                <w:ilvl w:val="0"/>
                <w:numId w:val="47"/>
              </w:numPr>
              <w:ind w:left="0" w:firstLine="0"/>
              <w:rPr>
                <w:b/>
                <w:sz w:val="15"/>
                <w:szCs w:val="15"/>
              </w:rPr>
            </w:pPr>
            <w:r>
              <w:rPr>
                <w:rFonts w:hint="eastAsia"/>
                <w:b/>
                <w:sz w:val="15"/>
                <w:szCs w:val="15"/>
              </w:rPr>
              <w:t>制动器潮湿时，不要继续正常行驶。如果制动器潮湿，则需要一段较长的制动距离，并且在使用制动器时，车辆可能被拖曳到一边。同样，驻车制动器也不能牢靠制动车辆。</w:t>
            </w:r>
          </w:p>
          <w:p>
            <w:pPr>
              <w:numPr>
                <w:ilvl w:val="0"/>
                <w:numId w:val="47"/>
              </w:numPr>
              <w:ind w:left="25" w:hanging="25"/>
              <w:rPr>
                <w:b/>
                <w:sz w:val="15"/>
                <w:szCs w:val="15"/>
              </w:rPr>
            </w:pPr>
            <w:r>
              <w:rPr>
                <w:rFonts w:hint="eastAsia"/>
                <w:b/>
                <w:sz w:val="15"/>
                <w:szCs w:val="15"/>
              </w:rPr>
              <w:t>车辆在行使中请不要将头、手伸出窗外，避免发生交通事故或危机生命，特别是车中有小孩时请随时保持警惕。</w:t>
            </w:r>
          </w:p>
        </w:tc>
      </w:tr>
    </w:tbl>
    <w:p>
      <w:pPr>
        <w:pStyle w:val="2"/>
      </w:pPr>
      <w:bookmarkStart w:id="734" w:name="_Toc301268628"/>
      <w:bookmarkStart w:id="735" w:name="_Toc301269079"/>
      <w:bookmarkStart w:id="736" w:name="_Toc301269260"/>
      <w:bookmarkStart w:id="737" w:name="_Toc301269323"/>
      <w:bookmarkStart w:id="738" w:name="_Toc301269418"/>
      <w:bookmarkStart w:id="739" w:name="_Toc306812068"/>
      <w:bookmarkStart w:id="740" w:name="_Toc306812147"/>
      <w:bookmarkStart w:id="741" w:name="_Toc306812193"/>
      <w:bookmarkStart w:id="742" w:name="_Toc306812239"/>
      <w:bookmarkStart w:id="743" w:name="_Toc306812377"/>
      <w:bookmarkStart w:id="744" w:name="_Toc306812426"/>
      <w:bookmarkStart w:id="745" w:name="_Toc308074407"/>
      <w:bookmarkStart w:id="746" w:name="_Toc308709460"/>
      <w:bookmarkStart w:id="747" w:name="_Toc311015802"/>
      <w:bookmarkStart w:id="748" w:name="_Toc388874066"/>
      <w:bookmarkStart w:id="749" w:name="_Toc388874403"/>
      <w:bookmarkStart w:id="750" w:name="_Toc388877772"/>
      <w:bookmarkStart w:id="751" w:name="_Toc394914191"/>
      <w:bookmarkStart w:id="752" w:name="_Toc398041417"/>
      <w:bookmarkStart w:id="753" w:name="_Toc469585650"/>
      <w:bookmarkStart w:id="754" w:name="_Toc469642599"/>
      <w:bookmarkStart w:id="755" w:name="_Toc469643794"/>
      <w:bookmarkStart w:id="756" w:name="_Toc469644040"/>
      <w:bookmarkStart w:id="757" w:name="_Toc469645044"/>
      <w:bookmarkEnd w:id="685"/>
      <w:r>
        <w:rPr>
          <w:rFonts w:hint="eastAsia"/>
          <w:lang w:eastAsia="zh-TW"/>
        </w:rPr>
        <w:t>冬天驾驶要领</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pPr>
        <w:autoSpaceDE w:val="0"/>
        <w:autoSpaceDN w:val="0"/>
        <w:adjustRightInd w:val="0"/>
        <w:spacing w:afterLines="50" w:after="120" w:line="240" w:lineRule="exact"/>
        <w:rPr>
          <w:rFonts w:ascii="宋体" w:cs="宋体"/>
          <w:b/>
          <w:kern w:val="0"/>
          <w:sz w:val="15"/>
          <w:szCs w:val="15"/>
        </w:rPr>
      </w:pPr>
      <w:r>
        <w:rPr>
          <w:rFonts w:ascii="宋体" w:hAnsi="宋体" w:cs="宋体" w:hint="eastAsia"/>
          <w:b/>
          <w:kern w:val="0"/>
          <w:sz w:val="15"/>
          <w:szCs w:val="15"/>
          <w:lang w:eastAsia="zh-TW"/>
        </w:rPr>
        <w:t>确认冷却</w:t>
      </w:r>
      <w:r>
        <w:rPr>
          <w:rFonts w:ascii="宋体" w:hAnsi="宋体" w:cs="宋体" w:hint="eastAsia"/>
          <w:b/>
          <w:kern w:val="0"/>
          <w:sz w:val="15"/>
          <w:szCs w:val="15"/>
        </w:rPr>
        <w:t>液</w:t>
      </w:r>
      <w:r>
        <w:rPr>
          <w:rFonts w:ascii="宋体" w:hAnsi="宋体" w:cs="宋体" w:hint="eastAsia"/>
          <w:b/>
          <w:kern w:val="0"/>
          <w:sz w:val="15"/>
          <w:szCs w:val="15"/>
          <w:lang w:eastAsia="zh-TW"/>
        </w:rPr>
        <w:t>具有防冻保护作用</w:t>
      </w:r>
      <w:r>
        <w:rPr>
          <w:rFonts w:ascii="宋体" w:hAnsi="宋体" w:cs="宋体" w:hint="eastAsia"/>
          <w:b/>
          <w:kern w:val="0"/>
          <w:sz w:val="15"/>
          <w:szCs w:val="15"/>
        </w:rPr>
        <w:t>。</w:t>
      </w:r>
    </w:p>
    <w:p>
      <w:pPr>
        <w:autoSpaceDE w:val="0"/>
        <w:autoSpaceDN w:val="0"/>
        <w:adjustRightInd w:val="0"/>
        <w:spacing w:line="240" w:lineRule="exact"/>
        <w:ind w:firstLineChars="200" w:firstLine="300"/>
        <w:rPr>
          <w:rFonts w:ascii="宋体" w:hAnsi="宋体" w:cs="宋体"/>
          <w:kern w:val="0"/>
          <w:sz w:val="15"/>
          <w:szCs w:val="15"/>
          <w:lang w:eastAsia="zh-TW"/>
        </w:rPr>
      </w:pPr>
      <w:r>
        <w:rPr>
          <w:rFonts w:ascii="宋体" w:hAnsi="宋体" w:cs="宋体" w:hint="eastAsia"/>
          <w:kern w:val="0"/>
          <w:sz w:val="15"/>
          <w:szCs w:val="15"/>
          <w:lang w:eastAsia="zh-TW"/>
        </w:rPr>
        <w:t>只能使用比亚迪汽车销售服务店指定的冷却液，必须根据环境温度选择合适的冷却液型号加注到冷却系统中。</w:t>
      </w:r>
    </w:p>
    <w:p>
      <w:pPr>
        <w:autoSpaceDE w:val="0"/>
        <w:autoSpaceDN w:val="0"/>
        <w:adjustRightInd w:val="0"/>
        <w:spacing w:line="240" w:lineRule="exact"/>
        <w:ind w:firstLineChars="200" w:firstLine="300"/>
        <w:rPr>
          <w:rFonts w:ascii="宋体" w:hAnsi="宋体" w:cs="宋体"/>
          <w:kern w:val="0"/>
          <w:sz w:val="15"/>
          <w:szCs w:val="15"/>
          <w:lang w:eastAsia="zh-TW"/>
        </w:rPr>
      </w:pPr>
      <w:r>
        <w:rPr>
          <w:rFonts w:ascii="宋体" w:hAnsi="宋体" w:cs="宋体" w:hint="eastAsia"/>
          <w:kern w:val="0"/>
          <w:sz w:val="15"/>
          <w:szCs w:val="15"/>
          <w:lang w:eastAsia="zh-TW"/>
        </w:rPr>
        <w:t>使用不适当的冷却液将损坏发动机冷却系统。</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rPr>
                <w:rFonts w:ascii="宋体"/>
                <w:b/>
                <w:bCs/>
                <w:iCs/>
                <w:kern w:val="0"/>
                <w:sz w:val="15"/>
                <w:szCs w:val="15"/>
              </w:rPr>
            </w:pPr>
            <w:r>
              <w:rPr>
                <w:rFonts w:hint="eastAsia"/>
                <w:b/>
                <w:sz w:val="15"/>
                <w:szCs w:val="15"/>
              </w:rPr>
              <w:t>冷却系统严禁使用清水，清水可能会损坏</w:t>
            </w:r>
            <w:r>
              <w:rPr>
                <w:rFonts w:hint="eastAsia"/>
                <w:b/>
                <w:sz w:val="15"/>
                <w:szCs w:val="15"/>
              </w:rPr>
              <w:lastRenderedPageBreak/>
              <w:t>发动机冷却系统。</w:t>
            </w:r>
          </w:p>
        </w:tc>
      </w:tr>
    </w:tbl>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lastRenderedPageBreak/>
        <w:t>检查蓄电池和电缆状况</w:t>
      </w:r>
    </w:p>
    <w:p>
      <w:pPr>
        <w:autoSpaceDE w:val="0"/>
        <w:autoSpaceDN w:val="0"/>
        <w:adjustRightInd w:val="0"/>
        <w:spacing w:line="240" w:lineRule="exact"/>
        <w:ind w:firstLineChars="200" w:firstLine="300"/>
        <w:jc w:val="left"/>
        <w:rPr>
          <w:rFonts w:ascii="宋体"/>
          <w:sz w:val="15"/>
          <w:szCs w:val="15"/>
        </w:rPr>
      </w:pPr>
      <w:r>
        <w:rPr>
          <w:rFonts w:ascii="宋体" w:hAnsi="宋体" w:cs="宋体" w:hint="eastAsia"/>
          <w:kern w:val="0"/>
          <w:sz w:val="15"/>
          <w:szCs w:val="15"/>
        </w:rPr>
        <w:t>寒冷的天气会使任何蓄电池的能量降低，因此，</w:t>
      </w:r>
      <w:r>
        <w:rPr>
          <w:rFonts w:ascii="宋体" w:hAnsi="宋体" w:cs="宋体"/>
          <w:kern w:val="0"/>
          <w:sz w:val="15"/>
          <w:szCs w:val="15"/>
        </w:rPr>
        <w:t xml:space="preserve"> </w:t>
      </w:r>
      <w:r>
        <w:rPr>
          <w:rFonts w:ascii="宋体" w:hAnsi="宋体" w:cs="宋体" w:hint="eastAsia"/>
          <w:kern w:val="0"/>
          <w:sz w:val="15"/>
          <w:szCs w:val="15"/>
        </w:rPr>
        <w:t>蓄电池应保持有充分的电量以用于冬季起动。</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确认机油的粘度适合冬季驾驶</w:t>
      </w:r>
      <w:r>
        <w:rPr>
          <w:rFonts w:ascii="宋体" w:hAnsi="宋体" w:cs="宋体" w:hint="eastAsia"/>
          <w:b/>
          <w:kern w:val="0"/>
          <w:sz w:val="15"/>
          <w:szCs w:val="15"/>
        </w:rPr>
        <w:t>。</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关于推荐的机油粘度，在冬季，发动机内尚有大量夏季用的机油，将造成发动机不容易起动。如果不能肯定该用哪种类型的机油，</w:t>
      </w:r>
      <w:r>
        <w:rPr>
          <w:rFonts w:ascii="宋体" w:hAnsi="宋体" w:cs="宋体"/>
          <w:kern w:val="0"/>
          <w:sz w:val="15"/>
          <w:szCs w:val="15"/>
        </w:rPr>
        <w:t xml:space="preserve"> </w:t>
      </w:r>
      <w:r>
        <w:rPr>
          <w:rFonts w:ascii="宋体" w:hAnsi="宋体" w:cs="宋体" w:hint="eastAsia"/>
          <w:kern w:val="0"/>
          <w:sz w:val="15"/>
          <w:szCs w:val="15"/>
        </w:rPr>
        <w:t>请向</w:t>
      </w:r>
      <w:r>
        <w:rPr>
          <w:rFonts w:hint="eastAsia"/>
          <w:sz w:val="15"/>
          <w:szCs w:val="15"/>
        </w:rPr>
        <w:t>比亚迪汽车销售服务店</w:t>
      </w:r>
      <w:r>
        <w:rPr>
          <w:rFonts w:ascii="宋体" w:hAnsi="宋体" w:cs="宋体" w:hint="eastAsia"/>
          <w:kern w:val="0"/>
          <w:sz w:val="15"/>
          <w:szCs w:val="15"/>
        </w:rPr>
        <w:t>咨询。</w:t>
      </w:r>
    </w:p>
    <w:p>
      <w:pPr>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lang w:eastAsia="zh-TW"/>
        </w:rPr>
        <w:t>避免车门锁被冰雪冻结</w:t>
      </w:r>
      <w:r>
        <w:rPr>
          <w:rFonts w:ascii="宋体" w:hAnsi="宋体" w:cs="宋体" w:hint="eastAsia"/>
          <w:b/>
          <w:kern w:val="0"/>
          <w:sz w:val="15"/>
          <w:szCs w:val="15"/>
        </w:rPr>
        <w:t>。</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在车门锁孔内，喷入一些除冰剂或甘油，以防结冰。</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使用含有抗冻剂的清洁液</w:t>
      </w:r>
      <w:r>
        <w:rPr>
          <w:rFonts w:ascii="宋体" w:hAnsi="宋体" w:cs="宋体" w:hint="eastAsia"/>
          <w:b/>
          <w:kern w:val="0"/>
          <w:sz w:val="15"/>
          <w:szCs w:val="15"/>
        </w:rPr>
        <w:t>。</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这类产品在比亚迪汽车销售服务店均有供应。水和抗冻剂的混合比率要根据制造厂的说明进行调配。</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spacing w:line="240" w:lineRule="exact"/>
              <w:rPr>
                <w:rFonts w:ascii="宋体" w:cs="宋体"/>
                <w:b/>
                <w:kern w:val="0"/>
                <w:sz w:val="15"/>
                <w:szCs w:val="15"/>
              </w:rPr>
            </w:pPr>
            <w:r>
              <w:rPr>
                <w:rFonts w:hint="eastAsia"/>
                <w:b/>
                <w:sz w:val="15"/>
                <w:szCs w:val="15"/>
              </w:rPr>
              <w:t>不要将发动机抗冻剂或其它代用品当作清洁液使用，因为这可能会损坏车辆的油漆。</w:t>
            </w:r>
          </w:p>
        </w:tc>
      </w:tr>
    </w:tbl>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当驻车制动器有可能被</w:t>
      </w:r>
      <w:r>
        <w:rPr>
          <w:rFonts w:ascii="宋体" w:hAnsi="宋体" w:cs="宋体" w:hint="eastAsia"/>
          <w:b/>
          <w:kern w:val="0"/>
          <w:sz w:val="15"/>
          <w:szCs w:val="15"/>
        </w:rPr>
        <w:t>冻</w:t>
      </w:r>
      <w:r>
        <w:rPr>
          <w:rFonts w:ascii="宋体" w:hAnsi="宋体" w:cs="宋体" w:hint="eastAsia"/>
          <w:b/>
          <w:kern w:val="0"/>
          <w:sz w:val="15"/>
          <w:szCs w:val="15"/>
          <w:lang w:eastAsia="zh-TW"/>
        </w:rPr>
        <w:t>住</w:t>
      </w:r>
      <w:r>
        <w:rPr>
          <w:rFonts w:ascii="宋体" w:hAnsi="宋体" w:cs="宋体" w:hint="eastAsia"/>
          <w:b/>
          <w:kern w:val="0"/>
          <w:sz w:val="15"/>
          <w:szCs w:val="15"/>
        </w:rPr>
        <w:t>时请不要使用。</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停车时，将变速杆设定在空档并挡住后车轮。不要使用驻车制动器，否则</w:t>
      </w:r>
      <w:r>
        <w:rPr>
          <w:rFonts w:ascii="宋体" w:hAnsi="宋体" w:cs="宋体" w:hint="eastAsia"/>
          <w:kern w:val="0"/>
          <w:sz w:val="15"/>
          <w:szCs w:val="15"/>
          <w:lang w:eastAsia="zh-TW"/>
        </w:rPr>
        <w:t>驻车制动器</w:t>
      </w:r>
      <w:r>
        <w:rPr>
          <w:rFonts w:ascii="宋体" w:hAnsi="宋体" w:cs="宋体" w:hint="eastAsia"/>
          <w:kern w:val="0"/>
          <w:sz w:val="15"/>
          <w:szCs w:val="15"/>
        </w:rPr>
        <w:t>的四周将被积水或积雪冻住，而导致驻车制动器难以释放。</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避免挡泥板的下方积有冰雪。</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挡泥板的下方积有冰雪，会造成转向困难。在严寒的冬季驾驶时，应时常停车，检查挡泥板下是否积有冰雪。</w:t>
      </w:r>
    </w:p>
    <w:p>
      <w:pPr>
        <w:autoSpaceDE w:val="0"/>
        <w:autoSpaceDN w:val="0"/>
        <w:adjustRightInd w:val="0"/>
        <w:spacing w:line="240" w:lineRule="exact"/>
        <w:ind w:firstLineChars="200" w:firstLine="301"/>
        <w:rPr>
          <w:rFonts w:ascii="宋体" w:cs="宋体"/>
          <w:b/>
          <w:kern w:val="0"/>
          <w:sz w:val="15"/>
          <w:szCs w:val="15"/>
          <w:lang w:eastAsia="zh-TW"/>
        </w:rPr>
      </w:pPr>
      <w:r>
        <w:rPr>
          <w:rFonts w:ascii="宋体" w:hAnsi="宋体" w:cs="宋体" w:hint="eastAsia"/>
          <w:b/>
          <w:kern w:val="0"/>
          <w:sz w:val="15"/>
          <w:szCs w:val="15"/>
          <w:lang w:eastAsia="zh-TW"/>
        </w:rPr>
        <w:t>根据驾驶地点的不同建议携带若干必要的紧急用具</w:t>
      </w:r>
      <w:r>
        <w:rPr>
          <w:rFonts w:ascii="宋体" w:hAnsi="宋体" w:cs="宋体" w:hint="eastAsia"/>
          <w:b/>
          <w:kern w:val="0"/>
          <w:sz w:val="15"/>
          <w:szCs w:val="15"/>
        </w:rPr>
        <w:t>。</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轮胎链、车窗刮刀、一袋沙或盐、信号闪光装置、小铲、连接电缆等物最好能放在车中。</w:t>
      </w:r>
    </w:p>
    <w:p>
      <w:pPr>
        <w:pStyle w:val="2"/>
        <w:rPr>
          <w:lang w:eastAsia="zh-TW"/>
        </w:rPr>
      </w:pPr>
      <w:bookmarkStart w:id="758" w:name="_Toc301268629"/>
      <w:bookmarkStart w:id="759" w:name="_Toc301269080"/>
      <w:bookmarkStart w:id="760" w:name="_Toc301269261"/>
      <w:bookmarkStart w:id="761" w:name="_Toc301269324"/>
      <w:bookmarkStart w:id="762" w:name="_Toc301269419"/>
      <w:bookmarkStart w:id="763" w:name="_Toc306812069"/>
      <w:bookmarkStart w:id="764" w:name="_Toc306812148"/>
      <w:bookmarkStart w:id="765" w:name="_Toc306812194"/>
      <w:bookmarkStart w:id="766" w:name="_Toc306812240"/>
      <w:bookmarkStart w:id="767" w:name="_Toc306812378"/>
      <w:bookmarkStart w:id="768" w:name="_Toc306812427"/>
      <w:bookmarkStart w:id="769" w:name="_Toc308074408"/>
      <w:bookmarkStart w:id="770" w:name="_Toc308709461"/>
      <w:bookmarkStart w:id="771" w:name="_Toc311015803"/>
      <w:bookmarkStart w:id="772" w:name="_Toc388874067"/>
      <w:bookmarkStart w:id="773" w:name="_Toc388874404"/>
      <w:bookmarkStart w:id="774" w:name="_Toc388877773"/>
      <w:bookmarkStart w:id="775" w:name="_Toc394914192"/>
      <w:bookmarkStart w:id="776" w:name="_Toc398041418"/>
      <w:bookmarkStart w:id="777" w:name="_Toc469585651"/>
      <w:bookmarkStart w:id="778" w:name="_Toc469642600"/>
      <w:bookmarkStart w:id="779" w:name="_Toc469643795"/>
      <w:bookmarkStart w:id="780" w:name="_Toc469644041"/>
      <w:bookmarkStart w:id="781" w:name="_Toc469645045"/>
      <w:r>
        <w:rPr>
          <w:rFonts w:hint="eastAsia"/>
        </w:rPr>
        <w:t>挂</w:t>
      </w:r>
      <w:r>
        <w:rPr>
          <w:rFonts w:hint="eastAsia"/>
          <w:lang w:eastAsia="zh-TW"/>
        </w:rPr>
        <w:t>车拖曳</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比亚迪</w:t>
      </w:r>
      <w:r>
        <w:rPr>
          <w:rFonts w:ascii="宋体" w:hAnsi="宋体" w:cs="宋体"/>
          <w:kern w:val="0"/>
          <w:sz w:val="15"/>
          <w:szCs w:val="15"/>
        </w:rPr>
        <w:t>G6</w:t>
      </w:r>
      <w:r>
        <w:rPr>
          <w:rFonts w:ascii="宋体" w:hAnsi="宋体" w:cs="宋体" w:hint="eastAsia"/>
          <w:kern w:val="0"/>
          <w:sz w:val="15"/>
          <w:szCs w:val="15"/>
        </w:rPr>
        <w:t>乘用车主要是为了运载乘客而设计的。拖曳挂车，将在操纵、性能、制动、耐久以及经济驾驶及燃油消耗等各方面产生不良影响。</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驾驶的安全和舒适，完全依靠设备的正确使用和养成小心驾驶的习惯。</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为了自己和他人的安全，车辆不要过载或拖车。比亚迪不提供由于因商业目的而进行拖车所造成的损坏或故障的保修。</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重量限制</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拖曳挂车之前，须确认挂车的拖曳能力，可和当地</w:t>
      </w:r>
      <w:r>
        <w:rPr>
          <w:rFonts w:hint="eastAsia"/>
          <w:sz w:val="15"/>
          <w:szCs w:val="15"/>
        </w:rPr>
        <w:t>比亚迪汽车销售服务店</w:t>
      </w:r>
      <w:r>
        <w:rPr>
          <w:rFonts w:ascii="宋体" w:hAnsi="宋体" w:cs="宋体" w:hint="eastAsia"/>
          <w:kern w:val="0"/>
          <w:sz w:val="15"/>
          <w:szCs w:val="15"/>
        </w:rPr>
        <w:t>咨询，并确认挂车的拖曳能力在规定的范围之内。</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拖曳能力是水平路面上测定的。如果驾驶到高山区，则须记住，发动机功率和它的拖曳能力将降低。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numPr>
                <w:ilvl w:val="0"/>
                <w:numId w:val="96"/>
              </w:numPr>
              <w:ind w:left="0" w:hanging="14"/>
              <w:rPr>
                <w:b/>
                <w:sz w:val="15"/>
                <w:szCs w:val="15"/>
              </w:rPr>
            </w:pPr>
            <w:r>
              <w:rPr>
                <w:rFonts w:hint="eastAsia"/>
                <w:b/>
                <w:sz w:val="15"/>
                <w:szCs w:val="15"/>
              </w:rPr>
              <w:t>拖曳挂车不要超过拖钩的最大额定重量，否则将可能引发事故而造成严重的人员伤害。</w:t>
            </w:r>
          </w:p>
          <w:p>
            <w:pPr>
              <w:numPr>
                <w:ilvl w:val="0"/>
                <w:numId w:val="95"/>
              </w:numPr>
              <w:ind w:left="0" w:firstLine="0"/>
              <w:rPr>
                <w:rFonts w:ascii="宋体" w:cs="宋体"/>
                <w:b/>
                <w:kern w:val="0"/>
                <w:sz w:val="15"/>
                <w:szCs w:val="15"/>
              </w:rPr>
            </w:pPr>
            <w:r>
              <w:rPr>
                <w:rFonts w:hint="eastAsia"/>
                <w:b/>
                <w:sz w:val="15"/>
                <w:szCs w:val="15"/>
              </w:rPr>
              <w:t>由于可能增加制动距离，在拖曳挂车时，须增加车间距离。以</w:t>
            </w:r>
            <w:r>
              <w:rPr>
                <w:b/>
                <w:sz w:val="15"/>
                <w:szCs w:val="15"/>
              </w:rPr>
              <w:t>10km/h</w:t>
            </w:r>
            <w:r>
              <w:rPr>
                <w:rFonts w:hint="eastAsia"/>
                <w:b/>
                <w:sz w:val="15"/>
                <w:szCs w:val="15"/>
              </w:rPr>
              <w:t>（公里</w:t>
            </w:r>
            <w:r>
              <w:rPr>
                <w:b/>
                <w:sz w:val="15"/>
                <w:szCs w:val="15"/>
              </w:rPr>
              <w:t>/</w:t>
            </w:r>
            <w:r>
              <w:rPr>
                <w:rFonts w:hint="eastAsia"/>
                <w:b/>
                <w:sz w:val="15"/>
                <w:szCs w:val="15"/>
              </w:rPr>
              <w:t>小</w:t>
            </w:r>
            <w:r>
              <w:rPr>
                <w:rFonts w:hint="eastAsia"/>
                <w:b/>
                <w:sz w:val="15"/>
                <w:szCs w:val="15"/>
              </w:rPr>
              <w:lastRenderedPageBreak/>
              <w:t>时）的速度，车辆与前车之间至少保持车辆和挂车的长度之和。避免紧急制动，以防止由于打滑而产生车辆折叠以及失去控制。</w:t>
            </w:r>
          </w:p>
        </w:tc>
      </w:tr>
    </w:tbl>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lastRenderedPageBreak/>
        <w:t>轮胎</w:t>
      </w:r>
    </w:p>
    <w:p>
      <w:pPr>
        <w:numPr>
          <w:ilvl w:val="0"/>
          <w:numId w:val="48"/>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确保轮胎具有适当的气压。</w:t>
      </w:r>
    </w:p>
    <w:p>
      <w:pPr>
        <w:numPr>
          <w:ilvl w:val="0"/>
          <w:numId w:val="48"/>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须按挂车的总重，将挂车轮胎胎压保持在挂车制造厂指定的气压强度。</w:t>
      </w:r>
    </w:p>
    <w:p>
      <w:pPr>
        <w:tabs>
          <w:tab w:val="left" w:pos="142"/>
        </w:tabs>
        <w:autoSpaceDE w:val="0"/>
        <w:autoSpaceDN w:val="0"/>
        <w:adjustRightInd w:val="0"/>
        <w:spacing w:line="240" w:lineRule="exact"/>
        <w:rPr>
          <w:rFonts w:ascii="宋体" w:cs="宋体"/>
          <w:b/>
          <w:kern w:val="0"/>
          <w:sz w:val="15"/>
          <w:szCs w:val="15"/>
        </w:rPr>
      </w:pPr>
      <w:r>
        <w:rPr>
          <w:rFonts w:ascii="宋体" w:hAnsi="宋体" w:cs="宋体" w:hint="eastAsia"/>
          <w:b/>
          <w:kern w:val="0"/>
          <w:sz w:val="15"/>
          <w:szCs w:val="15"/>
          <w:lang w:eastAsia="zh-TW"/>
        </w:rPr>
        <w:t>磨合程</w:t>
      </w:r>
      <w:r>
        <w:rPr>
          <w:rFonts w:ascii="宋体" w:hAnsi="宋体" w:cs="宋体" w:hint="eastAsia"/>
          <w:b/>
          <w:kern w:val="0"/>
          <w:sz w:val="15"/>
          <w:szCs w:val="15"/>
        </w:rPr>
        <w:t>序</w:t>
      </w:r>
    </w:p>
    <w:p>
      <w:pPr>
        <w:numPr>
          <w:ilvl w:val="0"/>
          <w:numId w:val="49"/>
        </w:numPr>
        <w:tabs>
          <w:tab w:val="left" w:pos="142"/>
        </w:tabs>
        <w:autoSpaceDE w:val="0"/>
        <w:autoSpaceDN w:val="0"/>
        <w:adjustRightInd w:val="0"/>
        <w:spacing w:line="240" w:lineRule="exact"/>
        <w:ind w:left="0" w:firstLine="0"/>
        <w:rPr>
          <w:rFonts w:ascii="宋体" w:hAnsi="宋体" w:cs="宋体"/>
          <w:b/>
          <w:kern w:val="0"/>
          <w:sz w:val="15"/>
          <w:szCs w:val="15"/>
        </w:rPr>
      </w:pPr>
      <w:r>
        <w:rPr>
          <w:rFonts w:ascii="宋体" w:hAnsi="宋体" w:cs="宋体" w:hint="eastAsia"/>
          <w:kern w:val="0"/>
          <w:sz w:val="15"/>
          <w:szCs w:val="15"/>
        </w:rPr>
        <w:t>建议新车或具有新传动系统部件（发动机、变速器、差速器、车轮轴承、传动轴等）的车辆，在最初的</w:t>
      </w:r>
      <w:r>
        <w:rPr>
          <w:rFonts w:ascii="宋体" w:hAnsi="宋体" w:cs="宋体"/>
          <w:kern w:val="0"/>
          <w:sz w:val="15"/>
          <w:szCs w:val="15"/>
        </w:rPr>
        <w:t>2000km</w:t>
      </w:r>
      <w:r>
        <w:rPr>
          <w:rFonts w:ascii="宋体" w:hAnsi="宋体" w:cs="宋体" w:hint="eastAsia"/>
          <w:kern w:val="0"/>
          <w:sz w:val="15"/>
          <w:szCs w:val="15"/>
        </w:rPr>
        <w:t>（公里</w:t>
      </w:r>
      <w:r>
        <w:rPr>
          <w:rFonts w:ascii="宋体" w:hAnsi="宋体" w:cs="宋体"/>
          <w:kern w:val="0"/>
          <w:sz w:val="15"/>
          <w:szCs w:val="15"/>
        </w:rPr>
        <w:t>)</w:t>
      </w:r>
      <w:r>
        <w:rPr>
          <w:rFonts w:ascii="宋体" w:hAnsi="宋体" w:cs="宋体" w:hint="eastAsia"/>
          <w:kern w:val="0"/>
          <w:sz w:val="15"/>
          <w:szCs w:val="15"/>
        </w:rPr>
        <w:t>之内，不要拖曳挂车。</w:t>
      </w:r>
    </w:p>
    <w:p>
      <w:pPr>
        <w:tabs>
          <w:tab w:val="left" w:pos="142"/>
        </w:tabs>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保养</w:t>
      </w:r>
    </w:p>
    <w:p>
      <w:pPr>
        <w:numPr>
          <w:ilvl w:val="0"/>
          <w:numId w:val="50"/>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如果拖曳挂车，由于车辆增加了负荷量，因此需要更频繁地加以保养。</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如何节省燃油并延长车辆的使用寿命</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节省燃油是简单的</w:t>
      </w:r>
      <w:r>
        <w:rPr>
          <w:rFonts w:ascii="宋体" w:hAnsi="宋体" w:cs="宋体"/>
          <w:kern w:val="0"/>
          <w:sz w:val="15"/>
          <w:szCs w:val="15"/>
        </w:rPr>
        <w:t>——</w:t>
      </w:r>
      <w:r>
        <w:rPr>
          <w:rFonts w:ascii="宋体" w:hAnsi="宋体" w:cs="宋体" w:hint="eastAsia"/>
          <w:kern w:val="0"/>
          <w:sz w:val="15"/>
          <w:szCs w:val="15"/>
        </w:rPr>
        <w:t>也是轻松的。这也有助于延长车辆的使用寿命。</w:t>
      </w:r>
    </w:p>
    <w:p>
      <w:pPr>
        <w:autoSpaceDE w:val="0"/>
        <w:autoSpaceDN w:val="0"/>
        <w:adjustRightInd w:val="0"/>
        <w:spacing w:line="240" w:lineRule="exact"/>
        <w:rPr>
          <w:rFonts w:ascii="宋体" w:cs="宋体"/>
          <w:kern w:val="0"/>
          <w:sz w:val="15"/>
          <w:szCs w:val="15"/>
        </w:rPr>
      </w:pPr>
      <w:r>
        <w:rPr>
          <w:rFonts w:ascii="宋体" w:hAnsi="宋体" w:cs="宋体" w:hint="eastAsia"/>
          <w:kern w:val="0"/>
          <w:sz w:val="15"/>
          <w:szCs w:val="15"/>
        </w:rPr>
        <w:t>以下是一些节省燃油费和修理费的要领：</w:t>
      </w:r>
    </w:p>
    <w:p>
      <w:pPr>
        <w:numPr>
          <w:ilvl w:val="0"/>
          <w:numId w:val="51"/>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保持正确的轮胎气压</w:t>
      </w:r>
      <w:r>
        <w:rPr>
          <w:rFonts w:ascii="宋体" w:hAnsi="宋体" w:cs="宋体" w:hint="eastAsia"/>
          <w:kern w:val="0"/>
          <w:sz w:val="15"/>
          <w:szCs w:val="15"/>
          <w:lang w:eastAsia="zh-TW"/>
        </w:rPr>
        <w:t>。</w:t>
      </w:r>
      <w:r>
        <w:rPr>
          <w:rFonts w:ascii="宋体" w:hAnsi="宋体" w:cs="宋体" w:hint="eastAsia"/>
          <w:kern w:val="0"/>
          <w:sz w:val="15"/>
          <w:szCs w:val="15"/>
        </w:rPr>
        <w:t>轮胎气压的不足将导致轮胎磨损和浪费燃油。</w:t>
      </w:r>
    </w:p>
    <w:p>
      <w:pPr>
        <w:numPr>
          <w:ilvl w:val="0"/>
          <w:numId w:val="51"/>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不要在车辆上装载不需要的重量</w:t>
      </w:r>
      <w:r>
        <w:rPr>
          <w:rFonts w:ascii="宋体" w:hAnsi="宋体" w:cs="宋体" w:hint="eastAsia"/>
          <w:kern w:val="0"/>
          <w:sz w:val="15"/>
          <w:szCs w:val="15"/>
          <w:lang w:eastAsia="zh-TW"/>
        </w:rPr>
        <w:t>。</w:t>
      </w:r>
      <w:r>
        <w:rPr>
          <w:rFonts w:ascii="宋体" w:hAnsi="宋体" w:cs="宋体" w:hint="eastAsia"/>
          <w:kern w:val="0"/>
          <w:sz w:val="15"/>
          <w:szCs w:val="15"/>
        </w:rPr>
        <w:t>过多的重量，</w:t>
      </w:r>
      <w:r>
        <w:rPr>
          <w:rFonts w:ascii="宋体" w:hAnsi="宋体" w:cs="宋体"/>
          <w:kern w:val="0"/>
          <w:sz w:val="15"/>
          <w:szCs w:val="15"/>
        </w:rPr>
        <w:t xml:space="preserve"> </w:t>
      </w:r>
      <w:r>
        <w:rPr>
          <w:rFonts w:ascii="宋体" w:hAnsi="宋体" w:cs="宋体" w:hint="eastAsia"/>
          <w:kern w:val="0"/>
          <w:sz w:val="15"/>
          <w:szCs w:val="15"/>
        </w:rPr>
        <w:t>将增加发动机的负荷量，导致燃油消耗量增大。</w:t>
      </w:r>
    </w:p>
    <w:p>
      <w:pPr>
        <w:numPr>
          <w:ilvl w:val="0"/>
          <w:numId w:val="51"/>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避免长时间的预热空转</w:t>
      </w:r>
      <w:r>
        <w:rPr>
          <w:rFonts w:ascii="宋体" w:hAnsi="宋体" w:cs="宋体" w:hint="eastAsia"/>
          <w:b/>
          <w:kern w:val="0"/>
          <w:sz w:val="15"/>
          <w:szCs w:val="15"/>
        </w:rPr>
        <w:t>。</w:t>
      </w:r>
      <w:r>
        <w:rPr>
          <w:rFonts w:ascii="宋体" w:hAnsi="宋体" w:cs="宋体" w:hint="eastAsia"/>
          <w:kern w:val="0"/>
          <w:sz w:val="15"/>
          <w:szCs w:val="15"/>
        </w:rPr>
        <w:t>一旦发动机运转平稳后，就开始驾驶，但要平稳。须注意，在寒冷天气发动机的预热时间要长一些。</w:t>
      </w:r>
    </w:p>
    <w:p>
      <w:pPr>
        <w:numPr>
          <w:ilvl w:val="0"/>
          <w:numId w:val="51"/>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缓慢而稳定的加速。</w:t>
      </w:r>
      <w:r>
        <w:rPr>
          <w:rFonts w:ascii="宋体" w:hAnsi="宋体" w:cs="宋体" w:hint="eastAsia"/>
          <w:kern w:val="0"/>
          <w:sz w:val="15"/>
          <w:szCs w:val="15"/>
        </w:rPr>
        <w:t>避免急速起动。应尽快地使用高速档进行驾驶。</w:t>
      </w:r>
    </w:p>
    <w:p>
      <w:pPr>
        <w:numPr>
          <w:ilvl w:val="0"/>
          <w:numId w:val="51"/>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避免发动机长时间空转。</w:t>
      </w:r>
      <w:r>
        <w:rPr>
          <w:rFonts w:ascii="宋体" w:hAnsi="宋体" w:cs="宋体" w:hint="eastAsia"/>
          <w:kern w:val="0"/>
          <w:sz w:val="15"/>
          <w:szCs w:val="15"/>
        </w:rPr>
        <w:t>如果在交通不繁忙的地区而又要长时间等人，则最好关闭发动机，过后再起动。</w:t>
      </w:r>
    </w:p>
    <w:p>
      <w:pPr>
        <w:numPr>
          <w:ilvl w:val="0"/>
          <w:numId w:val="51"/>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避免发动机加载减速或超速转动。</w:t>
      </w:r>
      <w:r>
        <w:rPr>
          <w:rFonts w:ascii="宋体" w:hAnsi="宋体" w:cs="宋体" w:hint="eastAsia"/>
          <w:kern w:val="0"/>
          <w:sz w:val="15"/>
          <w:szCs w:val="15"/>
        </w:rPr>
        <w:t>应根据行车的路面条件来选择适当的速度档位。</w:t>
      </w:r>
    </w:p>
    <w:p>
      <w:pPr>
        <w:numPr>
          <w:ilvl w:val="0"/>
          <w:numId w:val="51"/>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避免连续不断的加速和减速。</w:t>
      </w:r>
      <w:r>
        <w:rPr>
          <w:rFonts w:ascii="宋体" w:hAnsi="宋体" w:cs="宋体" w:hint="eastAsia"/>
          <w:kern w:val="0"/>
          <w:sz w:val="15"/>
          <w:szCs w:val="15"/>
        </w:rPr>
        <w:t>停停走走的驾驶方式将浪费燃油。</w:t>
      </w:r>
    </w:p>
    <w:p>
      <w:pPr>
        <w:numPr>
          <w:ilvl w:val="0"/>
          <w:numId w:val="51"/>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避免不必要的停车或制动。</w:t>
      </w:r>
      <w:r>
        <w:rPr>
          <w:rFonts w:ascii="宋体" w:hAnsi="宋体" w:cs="宋体" w:hint="eastAsia"/>
          <w:kern w:val="0"/>
          <w:sz w:val="15"/>
          <w:szCs w:val="15"/>
        </w:rPr>
        <w:t>保持平稳的车速。配合交通信号灯进行驾驶，即可将停车的次数减到最少的程度，或利用无交通灯的通行大道行驶。与前车应保持适当的行驶距离来避免紧急制动。这也将减少制动器的磨损。</w:t>
      </w:r>
    </w:p>
    <w:p>
      <w:pPr>
        <w:numPr>
          <w:ilvl w:val="0"/>
          <w:numId w:val="51"/>
        </w:numPr>
        <w:tabs>
          <w:tab w:val="left" w:pos="142"/>
        </w:tabs>
        <w:autoSpaceDE w:val="0"/>
        <w:autoSpaceDN w:val="0"/>
        <w:adjustRightInd w:val="0"/>
        <w:spacing w:line="240" w:lineRule="exact"/>
        <w:rPr>
          <w:rFonts w:ascii="宋体" w:cs="宋体"/>
          <w:kern w:val="0"/>
          <w:sz w:val="15"/>
          <w:szCs w:val="15"/>
        </w:rPr>
      </w:pPr>
      <w:r>
        <w:rPr>
          <w:rFonts w:ascii="宋体" w:hAnsi="宋体" w:cs="宋体" w:hint="eastAsia"/>
          <w:b/>
          <w:kern w:val="0"/>
          <w:sz w:val="15"/>
          <w:szCs w:val="15"/>
          <w:lang w:eastAsia="zh-TW"/>
        </w:rPr>
        <w:t>尽可能避开交通繁忙或交通堵塞的地区。</w:t>
      </w:r>
    </w:p>
    <w:p>
      <w:pPr>
        <w:numPr>
          <w:ilvl w:val="0"/>
          <w:numId w:val="51"/>
        </w:numPr>
        <w:tabs>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脚不要放在离合踏板或制动踏板上。</w:t>
      </w:r>
      <w:r>
        <w:rPr>
          <w:rFonts w:ascii="宋体" w:hAnsi="宋体" w:cs="宋体" w:hint="eastAsia"/>
          <w:kern w:val="0"/>
          <w:sz w:val="15"/>
          <w:szCs w:val="15"/>
        </w:rPr>
        <w:t>这将引起过早的磨损、过热和消耗大量燃油。</w:t>
      </w:r>
    </w:p>
    <w:p>
      <w:pPr>
        <w:numPr>
          <w:ilvl w:val="0"/>
          <w:numId w:val="51"/>
        </w:numPr>
        <w:tabs>
          <w:tab w:val="left" w:pos="0"/>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在高速公路上应保持适当的车速。</w:t>
      </w:r>
      <w:r>
        <w:rPr>
          <w:rFonts w:ascii="宋体" w:hAnsi="宋体" w:cs="宋体" w:hint="eastAsia"/>
          <w:kern w:val="0"/>
          <w:sz w:val="15"/>
          <w:szCs w:val="15"/>
        </w:rPr>
        <w:t>车速愈高，耗油量也就愈多。</w:t>
      </w:r>
    </w:p>
    <w:p>
      <w:pPr>
        <w:numPr>
          <w:ilvl w:val="0"/>
          <w:numId w:val="51"/>
        </w:numPr>
        <w:tabs>
          <w:tab w:val="left" w:pos="0"/>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前轮应保持正确的定位。</w:t>
      </w:r>
      <w:r>
        <w:rPr>
          <w:rFonts w:ascii="宋体" w:hAnsi="宋体" w:cs="宋体" w:hint="eastAsia"/>
          <w:kern w:val="0"/>
          <w:sz w:val="15"/>
          <w:szCs w:val="15"/>
        </w:rPr>
        <w:t>避免碰撞路边侧石，在崎岖路面上要慢慢驾驶。前轮定位不准，不仅会引起轮胎的过快磨损，还会使发动机增加负荷</w:t>
      </w:r>
      <w:r>
        <w:rPr>
          <w:rFonts w:ascii="宋体" w:hAnsi="宋体" w:cs="宋体"/>
          <w:kern w:val="0"/>
          <w:sz w:val="15"/>
          <w:szCs w:val="15"/>
        </w:rPr>
        <w:t xml:space="preserve"> </w:t>
      </w:r>
      <w:r>
        <w:rPr>
          <w:rFonts w:ascii="宋体" w:hAnsi="宋体" w:cs="宋体" w:hint="eastAsia"/>
          <w:kern w:val="0"/>
          <w:sz w:val="15"/>
          <w:szCs w:val="15"/>
        </w:rPr>
        <w:t>，也会增加燃油消耗。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552"/>
      </w:tblGrid>
      <w:tr>
        <w:tc>
          <w:tcPr>
            <w:tcW w:w="3369" w:type="dxa"/>
            <w:gridSpan w:val="2"/>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四轮定位参数</w:t>
            </w:r>
          </w:p>
        </w:tc>
      </w:tr>
      <w:tr>
        <w:tc>
          <w:tcPr>
            <w:tcW w:w="817"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状态</w:t>
            </w:r>
          </w:p>
        </w:tc>
        <w:tc>
          <w:tcPr>
            <w:tcW w:w="2552"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空载</w:t>
            </w:r>
          </w:p>
        </w:tc>
      </w:tr>
      <w:tr>
        <w:tc>
          <w:tcPr>
            <w:tcW w:w="817"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前轮外倾</w:t>
            </w:r>
          </w:p>
        </w:tc>
        <w:tc>
          <w:tcPr>
            <w:tcW w:w="2552"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0°00′±45′</w:t>
            </w:r>
          </w:p>
        </w:tc>
      </w:tr>
      <w:tr>
        <w:tc>
          <w:tcPr>
            <w:tcW w:w="817"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前轮前束</w:t>
            </w:r>
          </w:p>
        </w:tc>
        <w:tc>
          <w:tcPr>
            <w:tcW w:w="2552"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0±2mm/±0°10′48″</w:t>
            </w:r>
          </w:p>
        </w:tc>
      </w:tr>
      <w:tr>
        <w:tc>
          <w:tcPr>
            <w:tcW w:w="817"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主销内倾</w:t>
            </w:r>
          </w:p>
        </w:tc>
        <w:tc>
          <w:tcPr>
            <w:tcW w:w="2552"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8°±45′</w:t>
            </w:r>
          </w:p>
        </w:tc>
      </w:tr>
      <w:tr>
        <w:tc>
          <w:tcPr>
            <w:tcW w:w="817"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主销后倾</w:t>
            </w:r>
          </w:p>
        </w:tc>
        <w:tc>
          <w:tcPr>
            <w:tcW w:w="2552"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3°05′±45′</w:t>
            </w:r>
          </w:p>
        </w:tc>
      </w:tr>
      <w:tr>
        <w:tc>
          <w:tcPr>
            <w:tcW w:w="817"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后轮外倾</w:t>
            </w:r>
          </w:p>
        </w:tc>
        <w:tc>
          <w:tcPr>
            <w:tcW w:w="2552"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-1°00′±30′</w:t>
            </w:r>
          </w:p>
        </w:tc>
      </w:tr>
      <w:tr>
        <w:tc>
          <w:tcPr>
            <w:tcW w:w="817"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后轮前束</w:t>
            </w:r>
          </w:p>
        </w:tc>
        <w:tc>
          <w:tcPr>
            <w:tcW w:w="2552" w:type="dxa"/>
            <w:shd w:val="clear" w:color="auto" w:fill="auto"/>
          </w:tcPr>
          <w:p>
            <w:pPr>
              <w:tabs>
                <w:tab w:val="left" w:pos="0"/>
                <w:tab w:val="left" w:pos="142"/>
              </w:tabs>
              <w:autoSpaceDE w:val="0"/>
              <w:autoSpaceDN w:val="0"/>
              <w:adjustRightInd w:val="0"/>
              <w:spacing w:line="240" w:lineRule="exact"/>
              <w:jc w:val="center"/>
              <w:rPr>
                <w:rFonts w:ascii="宋体" w:cs="宋体"/>
                <w:kern w:val="0"/>
                <w:sz w:val="15"/>
                <w:szCs w:val="15"/>
              </w:rPr>
            </w:pPr>
            <w:r>
              <w:rPr>
                <w:rFonts w:ascii="宋体" w:cs="宋体" w:hint="eastAsia"/>
                <w:kern w:val="0"/>
                <w:sz w:val="15"/>
                <w:szCs w:val="15"/>
              </w:rPr>
              <w:t>2±2mm/0°10′48″±0°10′48″</w:t>
            </w:r>
          </w:p>
        </w:tc>
      </w:tr>
    </w:tbl>
    <w:p>
      <w:pPr>
        <w:numPr>
          <w:ilvl w:val="0"/>
          <w:numId w:val="51"/>
        </w:numPr>
        <w:tabs>
          <w:tab w:val="left" w:pos="0"/>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lastRenderedPageBreak/>
        <w:t>车底盘应保持洁净</w:t>
      </w:r>
      <w:r>
        <w:rPr>
          <w:rFonts w:ascii="宋体" w:hAnsi="宋体" w:cs="宋体" w:hint="eastAsia"/>
          <w:b/>
          <w:kern w:val="0"/>
          <w:sz w:val="15"/>
          <w:szCs w:val="15"/>
        </w:rPr>
        <w:t>，</w:t>
      </w:r>
      <w:r>
        <w:rPr>
          <w:rFonts w:ascii="宋体" w:hAnsi="宋体" w:cs="宋体" w:hint="eastAsia"/>
          <w:b/>
          <w:kern w:val="0"/>
          <w:sz w:val="15"/>
          <w:szCs w:val="15"/>
          <w:lang w:eastAsia="zh-TW"/>
        </w:rPr>
        <w:t>没有泥浆等物。</w:t>
      </w:r>
      <w:r>
        <w:rPr>
          <w:rFonts w:ascii="宋体" w:hAnsi="宋体" w:cs="宋体" w:hint="eastAsia"/>
          <w:kern w:val="0"/>
          <w:sz w:val="15"/>
          <w:szCs w:val="15"/>
        </w:rPr>
        <w:t>这不但可以减轻车身的重量，也可防止腐蚀。</w:t>
      </w:r>
    </w:p>
    <w:p>
      <w:pPr>
        <w:numPr>
          <w:ilvl w:val="0"/>
          <w:numId w:val="51"/>
        </w:numPr>
        <w:tabs>
          <w:tab w:val="left" w:pos="0"/>
          <w:tab w:val="left" w:pos="142"/>
        </w:tabs>
        <w:autoSpaceDE w:val="0"/>
        <w:autoSpaceDN w:val="0"/>
        <w:adjustRightInd w:val="0"/>
        <w:spacing w:line="240" w:lineRule="exact"/>
        <w:ind w:left="0" w:firstLine="0"/>
        <w:rPr>
          <w:rFonts w:ascii="宋体" w:cs="宋体"/>
          <w:kern w:val="0"/>
          <w:sz w:val="15"/>
          <w:szCs w:val="15"/>
        </w:rPr>
      </w:pPr>
      <w:r>
        <w:rPr>
          <w:rFonts w:ascii="宋体" w:hAnsi="宋体" w:cs="宋体" w:hint="eastAsia"/>
          <w:b/>
          <w:kern w:val="0"/>
          <w:sz w:val="15"/>
          <w:szCs w:val="15"/>
          <w:lang w:eastAsia="zh-TW"/>
        </w:rPr>
        <w:t>调整车辆并保持在最佳的工作状态。</w:t>
      </w:r>
      <w:r>
        <w:rPr>
          <w:rFonts w:ascii="宋体" w:hAnsi="宋体" w:cs="宋体" w:hint="eastAsia"/>
          <w:kern w:val="0"/>
          <w:sz w:val="15"/>
          <w:szCs w:val="15"/>
          <w:lang w:eastAsia="zh-TW"/>
        </w:rPr>
        <w:t>脏</w:t>
      </w:r>
      <w:r>
        <w:rPr>
          <w:rFonts w:ascii="宋体" w:hAnsi="宋体" w:cs="宋体" w:hint="eastAsia"/>
          <w:kern w:val="0"/>
          <w:sz w:val="15"/>
          <w:szCs w:val="15"/>
        </w:rPr>
        <w:t>污</w:t>
      </w:r>
      <w:r>
        <w:rPr>
          <w:rFonts w:ascii="宋体" w:hAnsi="宋体" w:cs="宋体" w:hint="eastAsia"/>
          <w:kern w:val="0"/>
          <w:sz w:val="15"/>
          <w:szCs w:val="15"/>
          <w:lang w:eastAsia="zh-TW"/>
        </w:rPr>
        <w:t>的空气滤清器、不恰当的气门间隙</w:t>
      </w:r>
      <w:r>
        <w:rPr>
          <w:rFonts w:ascii="宋体" w:hAnsi="宋体" w:cs="宋体" w:hint="eastAsia"/>
          <w:kern w:val="0"/>
          <w:sz w:val="15"/>
          <w:szCs w:val="15"/>
        </w:rPr>
        <w:t>、</w:t>
      </w:r>
      <w:r>
        <w:rPr>
          <w:rFonts w:ascii="宋体" w:hAnsi="宋体" w:cs="宋体" w:hint="eastAsia"/>
          <w:kern w:val="0"/>
          <w:sz w:val="15"/>
          <w:szCs w:val="15"/>
          <w:lang w:eastAsia="zh-TW"/>
        </w:rPr>
        <w:t>脏</w:t>
      </w:r>
      <w:r>
        <w:rPr>
          <w:rFonts w:ascii="宋体" w:hAnsi="宋体" w:cs="宋体" w:hint="eastAsia"/>
          <w:kern w:val="0"/>
          <w:sz w:val="15"/>
          <w:szCs w:val="15"/>
        </w:rPr>
        <w:t>污</w:t>
      </w:r>
      <w:r>
        <w:rPr>
          <w:rFonts w:ascii="宋体" w:hAnsi="宋体" w:cs="宋体" w:hint="eastAsia"/>
          <w:kern w:val="0"/>
          <w:sz w:val="15"/>
          <w:szCs w:val="15"/>
          <w:lang w:eastAsia="zh-TW"/>
        </w:rPr>
        <w:t>的火花塞、</w:t>
      </w:r>
      <w:r>
        <w:rPr>
          <w:rFonts w:ascii="宋体" w:hAnsi="宋体" w:cs="宋体" w:hint="eastAsia"/>
          <w:kern w:val="0"/>
          <w:sz w:val="15"/>
          <w:szCs w:val="15"/>
        </w:rPr>
        <w:t>脏污</w:t>
      </w:r>
      <w:r>
        <w:rPr>
          <w:rFonts w:ascii="宋体" w:hAnsi="宋体" w:cs="宋体" w:hint="eastAsia"/>
          <w:kern w:val="0"/>
          <w:sz w:val="15"/>
          <w:szCs w:val="15"/>
          <w:lang w:eastAsia="zh-TW"/>
        </w:rPr>
        <w:t>的机油和润滑油、未调整好的制动器等等</w:t>
      </w:r>
      <w:r>
        <w:rPr>
          <w:rFonts w:ascii="宋体" w:hAnsi="宋体" w:cs="宋体" w:hint="eastAsia"/>
          <w:kern w:val="0"/>
          <w:sz w:val="15"/>
          <w:szCs w:val="15"/>
        </w:rPr>
        <w:t>，</w:t>
      </w:r>
      <w:r>
        <w:rPr>
          <w:rFonts w:ascii="宋体" w:hAnsi="宋体" w:cs="宋体" w:hint="eastAsia"/>
          <w:kern w:val="0"/>
          <w:sz w:val="15"/>
          <w:szCs w:val="15"/>
          <w:lang w:eastAsia="zh-TW"/>
        </w:rPr>
        <w:t>均会影响发动机的性能并浪费燃油</w:t>
      </w:r>
      <w:r>
        <w:rPr>
          <w:rFonts w:ascii="宋体" w:hAnsi="宋体" w:cs="宋体" w:hint="eastAsia"/>
          <w:kern w:val="0"/>
          <w:sz w:val="15"/>
          <w:szCs w:val="15"/>
        </w:rPr>
        <w:t>。</w:t>
      </w:r>
      <w:r>
        <w:rPr>
          <w:rFonts w:ascii="宋体" w:hAnsi="宋体" w:cs="宋体" w:hint="eastAsia"/>
          <w:kern w:val="0"/>
          <w:sz w:val="15"/>
          <w:szCs w:val="15"/>
          <w:lang w:eastAsia="zh-TW"/>
        </w:rPr>
        <w:t>为了使所有的部件都保持较长的使用寿命</w:t>
      </w:r>
      <w:r>
        <w:rPr>
          <w:rFonts w:ascii="宋体" w:hAnsi="宋体" w:cs="宋体" w:hint="eastAsia"/>
          <w:kern w:val="0"/>
          <w:sz w:val="15"/>
          <w:szCs w:val="15"/>
        </w:rPr>
        <w:t>，</w:t>
      </w:r>
      <w:r>
        <w:rPr>
          <w:rFonts w:ascii="宋体" w:hAnsi="宋体" w:cs="宋体" w:hint="eastAsia"/>
          <w:kern w:val="0"/>
          <w:sz w:val="15"/>
          <w:szCs w:val="15"/>
          <w:lang w:eastAsia="zh-TW"/>
        </w:rPr>
        <w:t>减低运行费用</w:t>
      </w:r>
      <w:r>
        <w:rPr>
          <w:rFonts w:ascii="宋体" w:hAnsi="宋体" w:cs="宋体" w:hint="eastAsia"/>
          <w:kern w:val="0"/>
          <w:sz w:val="15"/>
          <w:szCs w:val="15"/>
        </w:rPr>
        <w:t>，</w:t>
      </w:r>
      <w:r>
        <w:rPr>
          <w:rFonts w:ascii="宋体" w:hAnsi="宋体" w:cs="宋体" w:hint="eastAsia"/>
          <w:kern w:val="0"/>
          <w:sz w:val="15"/>
          <w:szCs w:val="15"/>
          <w:lang w:eastAsia="zh-TW"/>
        </w:rPr>
        <w:t>则须进行定期保养</w:t>
      </w:r>
      <w:r>
        <w:rPr>
          <w:rFonts w:ascii="宋体" w:hAnsi="宋体" w:cs="宋体" w:hint="eastAsia"/>
          <w:kern w:val="0"/>
          <w:sz w:val="15"/>
          <w:szCs w:val="15"/>
        </w:rPr>
        <w:t>。</w:t>
      </w:r>
      <w:r>
        <w:rPr>
          <w:rFonts w:ascii="宋体" w:hAnsi="宋体" w:cs="宋体" w:hint="eastAsia"/>
          <w:kern w:val="0"/>
          <w:sz w:val="15"/>
          <w:szCs w:val="15"/>
          <w:lang w:eastAsia="zh-TW"/>
        </w:rPr>
        <w:t>如果经常在恶劣的条件下行驶</w:t>
      </w:r>
      <w:r>
        <w:rPr>
          <w:rFonts w:ascii="宋体" w:hAnsi="宋体" w:cs="宋体" w:hint="eastAsia"/>
          <w:kern w:val="0"/>
          <w:sz w:val="15"/>
          <w:szCs w:val="15"/>
        </w:rPr>
        <w:t>，</w:t>
      </w:r>
      <w:r>
        <w:rPr>
          <w:rFonts w:ascii="宋体" w:hAnsi="宋体" w:cs="宋体" w:hint="eastAsia"/>
          <w:kern w:val="0"/>
          <w:sz w:val="15"/>
          <w:szCs w:val="15"/>
          <w:lang w:eastAsia="zh-TW"/>
        </w:rPr>
        <w:t>则应对车辆进行更频繁的保养</w:t>
      </w:r>
      <w:r>
        <w:rPr>
          <w:rFonts w:ascii="宋体" w:hAnsi="宋体" w:cs="宋体" w:hint="eastAsia"/>
          <w:kern w:val="0"/>
          <w:sz w:val="15"/>
          <w:szCs w:val="15"/>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c>
          <w:tcPr>
            <w:tcW w:w="3119" w:type="dxa"/>
          </w:tcPr>
          <w:p>
            <w:pPr>
              <w:jc w:val="center"/>
              <w:rPr>
                <w:rFonts w:ascii="宋体"/>
                <w:b/>
                <w:kern w:val="0"/>
                <w:szCs w:val="21"/>
              </w:rPr>
            </w:pPr>
            <w:r>
              <w:rPr>
                <w:rFonts w:hint="eastAsia"/>
                <w:b/>
                <w:szCs w:val="21"/>
              </w:rPr>
              <w:t>温馨提示</w:t>
            </w:r>
          </w:p>
        </w:tc>
      </w:tr>
      <w:tr>
        <w:tc>
          <w:tcPr>
            <w:tcW w:w="3119" w:type="dxa"/>
          </w:tcPr>
          <w:p>
            <w:pPr>
              <w:rPr>
                <w:rFonts w:ascii="宋体" w:cs="宋体"/>
                <w:b/>
                <w:kern w:val="0"/>
                <w:sz w:val="15"/>
                <w:szCs w:val="15"/>
              </w:rPr>
            </w:pPr>
            <w:r>
              <w:rPr>
                <w:rFonts w:hint="eastAsia"/>
                <w:b/>
                <w:sz w:val="15"/>
                <w:szCs w:val="15"/>
              </w:rPr>
              <w:t>下坡时，绝对不允许关闭发动机。发动机关闭，则动力转向和真空助力器将不发挥作用。</w:t>
            </w:r>
          </w:p>
        </w:tc>
      </w:tr>
    </w:tbl>
    <w:p>
      <w:bookmarkStart w:id="782" w:name="_Toc301268630"/>
      <w:bookmarkStart w:id="783" w:name="_Toc301269081"/>
      <w:bookmarkStart w:id="784" w:name="_Toc301269262"/>
      <w:bookmarkStart w:id="785" w:name="_Toc301269325"/>
      <w:bookmarkStart w:id="786" w:name="_Toc301269420"/>
      <w:bookmarkStart w:id="787" w:name="_Toc306812070"/>
      <w:bookmarkStart w:id="788" w:name="_Toc306812149"/>
      <w:bookmarkStart w:id="789" w:name="_Toc306812195"/>
      <w:bookmarkStart w:id="790" w:name="_Toc306812241"/>
      <w:bookmarkStart w:id="791" w:name="_Toc306812379"/>
      <w:bookmarkStart w:id="792" w:name="_Toc306812428"/>
      <w:bookmarkStart w:id="793" w:name="_Toc308074409"/>
      <w:bookmarkStart w:id="794" w:name="_Toc308709462"/>
      <w:bookmarkStart w:id="795" w:name="_Toc311015804"/>
    </w:p>
    <w:p>
      <w:pPr>
        <w:pStyle w:val="2"/>
      </w:pPr>
      <w:bookmarkStart w:id="796" w:name="_Toc388874068"/>
      <w:bookmarkStart w:id="797" w:name="_Toc388874405"/>
      <w:bookmarkStart w:id="798" w:name="_Toc388877774"/>
      <w:bookmarkStart w:id="799" w:name="_Toc394914193"/>
      <w:bookmarkStart w:id="800" w:name="_Toc398041419"/>
      <w:bookmarkStart w:id="801" w:name="_Toc469585652"/>
      <w:bookmarkStart w:id="802" w:name="_Toc469642601"/>
      <w:bookmarkStart w:id="803" w:name="_Toc469643796"/>
      <w:bookmarkStart w:id="804" w:name="_Toc469644042"/>
      <w:bookmarkStart w:id="805" w:name="_Toc469645046"/>
      <w:r>
        <w:rPr>
          <w:rFonts w:hint="eastAsia"/>
        </w:rPr>
        <w:t>驻车制动</w:t>
      </w:r>
      <w:bookmarkEnd w:id="796"/>
      <w:bookmarkEnd w:id="797"/>
      <w:bookmarkEnd w:id="798"/>
      <w:bookmarkEnd w:id="799"/>
      <w:bookmarkEnd w:id="800"/>
      <w:bookmarkEnd w:id="801"/>
      <w:bookmarkEnd w:id="802"/>
      <w:bookmarkEnd w:id="803"/>
      <w:bookmarkEnd w:id="804"/>
      <w:bookmarkEnd w:id="805"/>
    </w:p>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Pr>
        <w:spacing w:before="50" w:after="50"/>
        <w:jc w:val="center"/>
        <w:rPr>
          <w:rFonts w:ascii="宋体"/>
          <w:sz w:val="15"/>
          <w:szCs w:val="15"/>
        </w:rPr>
      </w:pPr>
      <w:r>
        <w:rPr>
          <w:rFonts w:ascii="宋体" w:hint="eastAsia"/>
          <w:noProof/>
          <w:sz w:val="15"/>
          <w:szCs w:val="15"/>
          <w:bdr w:val="single" w:sz="4" w:space="0" w:color="auto"/>
        </w:rPr>
        <w:drawing>
          <wp:inline distT="0" distB="0" distL="0" distR="0">
            <wp:extent cx="1918335" cy="1497965"/>
            <wp:effectExtent l="0" t="0" r="5715" b="6985"/>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85" cstate="print">
                      <a:extLst>
                        <a:ext uri="{28A0092B-C50C-407E-A947-70E740481C1C}">
                          <a14:useLocalDpi xmlns:a14="http://schemas.microsoft.com/office/drawing/2010/main" val="0"/>
                        </a:ext>
                      </a:extLst>
                    </a:blip>
                    <a:srcRect r="11757"/>
                    <a:stretch>
                      <a:fillRect/>
                    </a:stretch>
                  </pic:blipFill>
                  <pic:spPr bwMode="auto">
                    <a:xfrm>
                      <a:off x="0" y="0"/>
                      <a:ext cx="1918335" cy="1497965"/>
                    </a:xfrm>
                    <a:prstGeom prst="rect">
                      <a:avLst/>
                    </a:prstGeom>
                    <a:noFill/>
                    <a:ln>
                      <a:noFill/>
                    </a:ln>
                  </pic:spPr>
                </pic:pic>
              </a:graphicData>
            </a:graphic>
          </wp:inline>
        </w:drawing>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停车时，拉紧驻车制动操纵机构来避免车辆停止后无意中的滑动。</w:t>
      </w:r>
    </w:p>
    <w:p>
      <w:pPr>
        <w:autoSpaceDE w:val="0"/>
        <w:autoSpaceDN w:val="0"/>
        <w:adjustRightInd w:val="0"/>
        <w:spacing w:line="240" w:lineRule="exact"/>
        <w:rPr>
          <w:rFonts w:ascii="宋体" w:cs="宋体"/>
          <w:kern w:val="0"/>
          <w:sz w:val="15"/>
          <w:szCs w:val="15"/>
        </w:rPr>
      </w:pPr>
      <w:r>
        <w:rPr>
          <w:rFonts w:ascii="宋体" w:hAnsi="宋体" w:cs="宋体" w:hint="eastAsia"/>
          <w:kern w:val="0"/>
          <w:sz w:val="15"/>
          <w:szCs w:val="15"/>
        </w:rPr>
        <w:t>设定：拉起驻车制动手柄。为了得到较好的制动力，先踩制动踏板并将其保持到拉起驻车制动操纵机构为止。</w:t>
      </w:r>
    </w:p>
    <w:p>
      <w:pPr>
        <w:autoSpaceDE w:val="0"/>
        <w:autoSpaceDN w:val="0"/>
        <w:adjustRightInd w:val="0"/>
        <w:spacing w:line="240" w:lineRule="exact"/>
        <w:rPr>
          <w:rFonts w:ascii="宋体" w:cs="宋体"/>
          <w:kern w:val="0"/>
          <w:sz w:val="15"/>
          <w:szCs w:val="15"/>
        </w:rPr>
      </w:pPr>
      <w:r>
        <w:rPr>
          <w:rFonts w:ascii="宋体" w:hAnsi="宋体" w:cs="宋体" w:hint="eastAsia"/>
          <w:kern w:val="0"/>
          <w:sz w:val="15"/>
          <w:szCs w:val="15"/>
        </w:rPr>
        <w:t>释放：轻轻拉起驻车制动手柄1</w:t>
      </w:r>
      <w:r>
        <w:rPr>
          <w:rFonts w:ascii="宋体" w:cs="宋体"/>
          <w:kern w:val="0"/>
          <w:sz w:val="15"/>
          <w:szCs w:val="15"/>
        </w:rPr>
        <w:t>,</w:t>
      </w:r>
      <w:r>
        <w:rPr>
          <w:rFonts w:ascii="宋体" w:hAnsi="宋体" w:cs="宋体" w:hint="eastAsia"/>
          <w:kern w:val="0"/>
          <w:sz w:val="15"/>
          <w:szCs w:val="15"/>
        </w:rPr>
        <w:t>按入锁定释放钮2然后放下驻车操纵机构3。</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为了提示驻车制动器已被设定，仪表板上的驻车制动器指示灯发亮直至将驻车制操纵机构释</w:t>
      </w:r>
      <w:r>
        <w:rPr>
          <w:rFonts w:ascii="宋体" w:hAnsi="宋体" w:cs="宋体" w:hint="eastAsia"/>
          <w:kern w:val="0"/>
          <w:sz w:val="15"/>
          <w:szCs w:val="15"/>
          <w:lang w:eastAsia="zh-TW"/>
        </w:rPr>
        <w:t>放</w:t>
      </w:r>
      <w:r>
        <w:rPr>
          <w:rFonts w:ascii="宋体" w:hAnsi="宋体" w:cs="宋体" w:hint="eastAsia"/>
          <w:kern w:val="0"/>
          <w:sz w:val="15"/>
          <w:szCs w:val="15"/>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b/>
                <w:sz w:val="15"/>
                <w:szCs w:val="15"/>
              </w:rPr>
            </w:pPr>
            <w:r>
              <w:rPr>
                <w:rFonts w:hint="eastAsia"/>
                <w:b/>
                <w:sz w:val="15"/>
                <w:szCs w:val="15"/>
              </w:rPr>
              <w:t>驾驶之前，须确认驻车制动器充分释放以及驻车制动器指示灯熄灭。</w:t>
            </w:r>
          </w:p>
          <w:p>
            <w:pPr>
              <w:numPr>
                <w:ilvl w:val="0"/>
                <w:numId w:val="71"/>
              </w:numPr>
              <w:ind w:left="0" w:firstLine="0"/>
              <w:rPr>
                <w:b/>
                <w:sz w:val="15"/>
                <w:szCs w:val="15"/>
              </w:rPr>
            </w:pPr>
            <w:r>
              <w:rPr>
                <w:rFonts w:hint="eastAsia"/>
                <w:b/>
                <w:sz w:val="15"/>
                <w:szCs w:val="15"/>
              </w:rPr>
              <w:t>自动档车辆驻车时，请将档位置于“</w:t>
            </w:r>
            <w:r>
              <w:rPr>
                <w:b/>
                <w:sz w:val="15"/>
                <w:szCs w:val="15"/>
              </w:rPr>
              <w:t>P</w:t>
            </w:r>
            <w:r>
              <w:rPr>
                <w:rFonts w:hint="eastAsia"/>
                <w:b/>
                <w:sz w:val="15"/>
                <w:szCs w:val="15"/>
              </w:rPr>
              <w:t>”档；手动档车辆驻车时，可在熄火后将档位置于任何非空档位。以防止失误操作或驻车制动失效产生的溜滑现象。</w:t>
            </w:r>
          </w:p>
          <w:p>
            <w:pPr>
              <w:numPr>
                <w:ilvl w:val="0"/>
                <w:numId w:val="71"/>
              </w:numPr>
              <w:ind w:left="0" w:firstLine="0"/>
              <w:rPr>
                <w:b/>
                <w:sz w:val="15"/>
                <w:szCs w:val="15"/>
              </w:rPr>
            </w:pPr>
            <w:r>
              <w:rPr>
                <w:rFonts w:hint="eastAsia"/>
                <w:b/>
                <w:sz w:val="15"/>
                <w:szCs w:val="15"/>
              </w:rPr>
              <w:t>驾驶前，确保已完全释放驻车制动，且驻车制动警告灯熄灭。</w:t>
            </w:r>
          </w:p>
          <w:p>
            <w:pPr>
              <w:numPr>
                <w:ilvl w:val="0"/>
                <w:numId w:val="71"/>
              </w:numPr>
              <w:ind w:left="0" w:firstLine="0"/>
              <w:rPr>
                <w:b/>
                <w:sz w:val="15"/>
                <w:szCs w:val="15"/>
              </w:rPr>
            </w:pPr>
            <w:r>
              <w:rPr>
                <w:rFonts w:hint="eastAsia"/>
                <w:b/>
                <w:sz w:val="15"/>
                <w:szCs w:val="15"/>
              </w:rPr>
              <w:t>在驻车操纵手柄车未完全松开的状态下行驶，会损坏后制动器、轮胎及车轴。</w:t>
            </w:r>
          </w:p>
          <w:p>
            <w:pPr>
              <w:numPr>
                <w:ilvl w:val="0"/>
                <w:numId w:val="71"/>
              </w:numPr>
              <w:ind w:left="0" w:firstLine="0"/>
              <w:rPr>
                <w:b/>
                <w:sz w:val="15"/>
                <w:szCs w:val="15"/>
              </w:rPr>
            </w:pPr>
            <w:r>
              <w:rPr>
                <w:rFonts w:hint="eastAsia"/>
                <w:b/>
                <w:sz w:val="15"/>
                <w:szCs w:val="15"/>
              </w:rPr>
              <w:t>冬季寒冷地区驻车时，建议不使用驻车制动系统，可在熄火后将档位置于任何非空档位（手动变速器）或挂入</w:t>
            </w:r>
            <w:r>
              <w:rPr>
                <w:b/>
                <w:sz w:val="15"/>
                <w:szCs w:val="15"/>
              </w:rPr>
              <w:t>P</w:t>
            </w:r>
            <w:r>
              <w:rPr>
                <w:rFonts w:hint="eastAsia"/>
                <w:b/>
                <w:sz w:val="15"/>
                <w:szCs w:val="15"/>
              </w:rPr>
              <w:t>档（自动变速器）。</w:t>
            </w:r>
          </w:p>
          <w:p>
            <w:pPr>
              <w:numPr>
                <w:ilvl w:val="0"/>
                <w:numId w:val="71"/>
              </w:numPr>
              <w:ind w:left="0" w:firstLine="0"/>
              <w:rPr>
                <w:b/>
                <w:sz w:val="15"/>
                <w:szCs w:val="15"/>
              </w:rPr>
            </w:pPr>
            <w:r>
              <w:rPr>
                <w:rFonts w:hint="eastAsia"/>
                <w:b/>
                <w:sz w:val="15"/>
                <w:szCs w:val="15"/>
              </w:rPr>
              <w:t>驻车时，请选择合适的驻车地点，请不要将车辆停放在易燃物附近，请不要将车</w:t>
            </w:r>
            <w:r>
              <w:rPr>
                <w:rFonts w:hint="eastAsia"/>
                <w:b/>
                <w:sz w:val="15"/>
                <w:szCs w:val="15"/>
              </w:rPr>
              <w:lastRenderedPageBreak/>
              <w:t>辆停放在杂草、作物秸秆上。</w:t>
            </w:r>
          </w:p>
          <w:p>
            <w:pPr>
              <w:numPr>
                <w:ilvl w:val="0"/>
                <w:numId w:val="71"/>
              </w:numPr>
              <w:ind w:left="0" w:firstLine="0"/>
              <w:rPr>
                <w:b/>
                <w:sz w:val="15"/>
                <w:szCs w:val="15"/>
              </w:rPr>
            </w:pPr>
            <w:r>
              <w:rPr>
                <w:rFonts w:hint="eastAsia"/>
                <w:b/>
                <w:sz w:val="15"/>
                <w:szCs w:val="15"/>
              </w:rPr>
              <w:t>当车辆只使用</w:t>
            </w:r>
            <w:r>
              <w:rPr>
                <w:rFonts w:hint="eastAsia"/>
                <w:b/>
                <w:sz w:val="15"/>
                <w:szCs w:val="15"/>
              </w:rPr>
              <w:t>1</w:t>
            </w:r>
            <w:r>
              <w:rPr>
                <w:rFonts w:hint="eastAsia"/>
                <w:b/>
                <w:sz w:val="15"/>
                <w:szCs w:val="15"/>
              </w:rPr>
              <w:t>档或者</w:t>
            </w:r>
            <w:r>
              <w:rPr>
                <w:rFonts w:hint="eastAsia"/>
                <w:b/>
                <w:sz w:val="15"/>
                <w:szCs w:val="15"/>
              </w:rPr>
              <w:t>P</w:t>
            </w:r>
            <w:r>
              <w:rPr>
                <w:rFonts w:hint="eastAsia"/>
                <w:b/>
                <w:sz w:val="15"/>
                <w:szCs w:val="15"/>
              </w:rPr>
              <w:t>档长时间驻车时，要求驻车坡度不大于</w:t>
            </w:r>
            <w:r>
              <w:rPr>
                <w:rFonts w:hint="eastAsia"/>
                <w:b/>
                <w:sz w:val="15"/>
                <w:szCs w:val="15"/>
              </w:rPr>
              <w:t>10%</w:t>
            </w:r>
            <w:r>
              <w:rPr>
                <w:rFonts w:hint="eastAsia"/>
                <w:b/>
                <w:sz w:val="15"/>
                <w:szCs w:val="15"/>
              </w:rPr>
              <w:t>。</w:t>
            </w:r>
          </w:p>
        </w:tc>
      </w:tr>
    </w:tbl>
    <w:p>
      <w:bookmarkStart w:id="806" w:name="_Toc301268631"/>
      <w:bookmarkStart w:id="807" w:name="_Toc301269082"/>
      <w:bookmarkStart w:id="808" w:name="_Toc301269263"/>
      <w:bookmarkStart w:id="809" w:name="_Toc301269326"/>
      <w:bookmarkStart w:id="810" w:name="_Toc301269421"/>
      <w:bookmarkStart w:id="811" w:name="_Toc306812071"/>
      <w:bookmarkStart w:id="812" w:name="_Toc306812150"/>
      <w:bookmarkStart w:id="813" w:name="_Toc306812196"/>
      <w:bookmarkStart w:id="814" w:name="_Toc306812242"/>
      <w:bookmarkStart w:id="815" w:name="_Toc306812380"/>
      <w:bookmarkStart w:id="816" w:name="_Toc306812429"/>
      <w:bookmarkStart w:id="817" w:name="_Toc308074410"/>
    </w:p>
    <w:p>
      <w:pPr>
        <w:pStyle w:val="2"/>
      </w:pPr>
      <w:bookmarkStart w:id="818" w:name="_Toc308709463"/>
      <w:bookmarkStart w:id="819" w:name="_Toc311015805"/>
      <w:bookmarkStart w:id="820" w:name="_Toc388874069"/>
      <w:bookmarkStart w:id="821" w:name="_Toc388874406"/>
      <w:bookmarkStart w:id="822" w:name="_Toc388877775"/>
      <w:bookmarkStart w:id="823" w:name="_Toc394914194"/>
      <w:bookmarkStart w:id="824" w:name="_Toc398041420"/>
      <w:bookmarkStart w:id="825" w:name="_Toc469585653"/>
      <w:bookmarkStart w:id="826" w:name="_Toc469642602"/>
      <w:bookmarkStart w:id="827" w:name="_Toc469643797"/>
      <w:bookmarkStart w:id="828" w:name="_Toc469644043"/>
      <w:bookmarkStart w:id="829" w:name="_Toc469645047"/>
      <w:r>
        <w:rPr>
          <w:rFonts w:hint="eastAsia"/>
        </w:rPr>
        <w:t>驾驶过程中，特殊情况处理</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pPr>
        <w:autoSpaceDE w:val="0"/>
        <w:autoSpaceDN w:val="0"/>
        <w:adjustRightInd w:val="0"/>
        <w:spacing w:afterLines="50" w:after="120" w:line="240" w:lineRule="exact"/>
        <w:rPr>
          <w:rFonts w:ascii="宋体"/>
          <w:b/>
          <w:kern w:val="0"/>
          <w:sz w:val="18"/>
          <w:szCs w:val="18"/>
          <w:lang w:eastAsia="zh-TW"/>
        </w:rPr>
      </w:pPr>
      <w:r>
        <w:rPr>
          <w:rFonts w:ascii="宋体" w:hAnsi="宋体" w:cs="宋体" w:hint="eastAsia"/>
          <w:b/>
          <w:kern w:val="0"/>
          <w:sz w:val="18"/>
          <w:szCs w:val="18"/>
          <w:lang w:eastAsia="zh-TW"/>
        </w:rPr>
        <w:t>如果在驾驶中</w:t>
      </w:r>
      <w:r>
        <w:rPr>
          <w:rFonts w:ascii="宋体" w:hAnsi="宋体" w:hint="eastAsia"/>
          <w:b/>
          <w:kern w:val="0"/>
          <w:sz w:val="18"/>
          <w:szCs w:val="18"/>
        </w:rPr>
        <w:t>，</w:t>
      </w:r>
      <w:r>
        <w:rPr>
          <w:rFonts w:ascii="宋体" w:hAnsi="宋体" w:cs="宋体" w:hint="eastAsia"/>
          <w:b/>
          <w:kern w:val="0"/>
          <w:sz w:val="18"/>
          <w:szCs w:val="18"/>
          <w:lang w:eastAsia="zh-TW"/>
        </w:rPr>
        <w:t>发动机熄火</w:t>
      </w:r>
    </w:p>
    <w:p>
      <w:pPr>
        <w:autoSpaceDE w:val="0"/>
        <w:autoSpaceDN w:val="0"/>
        <w:adjustRightInd w:val="0"/>
        <w:spacing w:line="240" w:lineRule="exact"/>
        <w:rPr>
          <w:rFonts w:ascii="宋体"/>
          <w:kern w:val="0"/>
          <w:sz w:val="15"/>
          <w:szCs w:val="15"/>
        </w:rPr>
      </w:pPr>
      <w:r>
        <w:rPr>
          <w:rFonts w:ascii="宋体" w:hAnsi="宋体" w:cs="宋体" w:hint="eastAsia"/>
          <w:kern w:val="0"/>
          <w:sz w:val="15"/>
          <w:szCs w:val="15"/>
          <w:lang w:eastAsia="zh-TW"/>
        </w:rPr>
        <w:t>如果在驾驶中</w:t>
      </w:r>
      <w:r>
        <w:rPr>
          <w:rFonts w:ascii="宋体" w:hAnsi="宋体" w:hint="eastAsia"/>
          <w:kern w:val="0"/>
          <w:sz w:val="15"/>
          <w:szCs w:val="15"/>
        </w:rPr>
        <w:t>，</w:t>
      </w:r>
      <w:r>
        <w:rPr>
          <w:rFonts w:ascii="宋体" w:hAnsi="宋体" w:cs="宋体" w:hint="eastAsia"/>
          <w:kern w:val="0"/>
          <w:sz w:val="15"/>
          <w:szCs w:val="15"/>
          <w:lang w:eastAsia="zh-TW"/>
        </w:rPr>
        <w:t>发动机熄火</w:t>
      </w:r>
      <w:r>
        <w:rPr>
          <w:rFonts w:ascii="宋体" w:hAnsi="宋体" w:cs="宋体" w:hint="eastAsia"/>
          <w:kern w:val="0"/>
          <w:sz w:val="15"/>
          <w:szCs w:val="15"/>
        </w:rPr>
        <w:t>……</w:t>
      </w:r>
    </w:p>
    <w:p>
      <w:pPr>
        <w:autoSpaceDE w:val="0"/>
        <w:autoSpaceDN w:val="0"/>
        <w:adjustRightInd w:val="0"/>
        <w:spacing w:line="240" w:lineRule="exact"/>
        <w:ind w:left="150" w:hangingChars="100" w:hanging="150"/>
        <w:rPr>
          <w:rFonts w:ascii="宋体" w:hAnsi="宋体" w:cs="宋体"/>
          <w:kern w:val="0"/>
          <w:sz w:val="15"/>
          <w:szCs w:val="15"/>
        </w:rPr>
      </w:pPr>
      <w:r>
        <w:rPr>
          <w:rFonts w:ascii="宋体" w:hAnsi="宋体"/>
          <w:kern w:val="0"/>
          <w:sz w:val="15"/>
          <w:szCs w:val="15"/>
        </w:rPr>
        <w:t>1</w:t>
      </w:r>
      <w:r>
        <w:rPr>
          <w:rFonts w:ascii="宋体" w:hAnsi="宋体" w:cs="宋体" w:hint="eastAsia"/>
          <w:kern w:val="0"/>
          <w:sz w:val="15"/>
          <w:szCs w:val="15"/>
        </w:rPr>
        <w:t>． 须慢慢减低车速度，保持直线行驶。小心地</w:t>
      </w:r>
    </w:p>
    <w:p>
      <w:pPr>
        <w:autoSpaceDE w:val="0"/>
        <w:autoSpaceDN w:val="0"/>
        <w:adjustRightInd w:val="0"/>
        <w:spacing w:line="240" w:lineRule="exact"/>
        <w:ind w:left="150" w:hangingChars="100" w:hanging="150"/>
        <w:rPr>
          <w:rFonts w:ascii="宋体" w:cs="宋体"/>
          <w:kern w:val="0"/>
          <w:sz w:val="15"/>
          <w:szCs w:val="15"/>
        </w:rPr>
      </w:pPr>
      <w:r>
        <w:rPr>
          <w:rFonts w:ascii="宋体" w:hAnsi="宋体" w:cs="宋体" w:hint="eastAsia"/>
          <w:kern w:val="0"/>
          <w:sz w:val="15"/>
          <w:szCs w:val="15"/>
        </w:rPr>
        <w:t>将车驶离道路至安全的地点。</w:t>
      </w:r>
    </w:p>
    <w:p>
      <w:pPr>
        <w:autoSpaceDE w:val="0"/>
        <w:autoSpaceDN w:val="0"/>
        <w:adjustRightInd w:val="0"/>
        <w:spacing w:line="240" w:lineRule="exact"/>
        <w:ind w:left="150" w:hangingChars="100" w:hanging="150"/>
        <w:rPr>
          <w:rFonts w:ascii="宋体" w:cs="宋体"/>
          <w:kern w:val="0"/>
          <w:sz w:val="15"/>
          <w:szCs w:val="15"/>
        </w:rPr>
      </w:pPr>
      <w:r>
        <w:rPr>
          <w:rFonts w:ascii="宋体" w:hAnsi="宋体" w:cs="宋体"/>
          <w:kern w:val="0"/>
          <w:sz w:val="15"/>
          <w:szCs w:val="15"/>
        </w:rPr>
        <w:t>2</w:t>
      </w:r>
      <w:r>
        <w:rPr>
          <w:rFonts w:ascii="宋体" w:hAnsi="宋体" w:cs="宋体" w:hint="eastAsia"/>
          <w:kern w:val="0"/>
          <w:sz w:val="15"/>
          <w:szCs w:val="15"/>
        </w:rPr>
        <w:t>． 打开紧急告警灯。</w:t>
      </w:r>
    </w:p>
    <w:p>
      <w:pPr>
        <w:autoSpaceDE w:val="0"/>
        <w:autoSpaceDN w:val="0"/>
        <w:adjustRightInd w:val="0"/>
        <w:spacing w:line="240" w:lineRule="exact"/>
        <w:ind w:left="150" w:hangingChars="100" w:hanging="150"/>
        <w:rPr>
          <w:rFonts w:ascii="宋体" w:hAnsi="宋体" w:cs="宋体"/>
          <w:kern w:val="0"/>
          <w:sz w:val="15"/>
          <w:szCs w:val="15"/>
        </w:rPr>
      </w:pPr>
      <w:r>
        <w:rPr>
          <w:rFonts w:ascii="宋体" w:hAnsi="宋体" w:cs="宋体"/>
          <w:kern w:val="0"/>
          <w:sz w:val="15"/>
          <w:szCs w:val="15"/>
        </w:rPr>
        <w:t>3</w:t>
      </w:r>
      <w:r>
        <w:rPr>
          <w:rFonts w:ascii="宋体" w:hAnsi="宋体" w:cs="宋体" w:hint="eastAsia"/>
          <w:kern w:val="0"/>
          <w:sz w:val="15"/>
          <w:szCs w:val="15"/>
        </w:rPr>
        <w:t>． 再试一次起动发动机。</w:t>
      </w:r>
      <w:r>
        <w:rPr>
          <w:rFonts w:ascii="宋体" w:hAnsi="宋体" w:cs="宋体"/>
          <w:kern w:val="0"/>
          <w:sz w:val="15"/>
          <w:szCs w:val="15"/>
        </w:rPr>
        <w:t xml:space="preserve"> </w:t>
      </w:r>
    </w:p>
    <w:p>
      <w:pPr>
        <w:autoSpaceDE w:val="0"/>
        <w:autoSpaceDN w:val="0"/>
        <w:adjustRightInd w:val="0"/>
        <w:spacing w:line="240" w:lineRule="exact"/>
        <w:ind w:left="150" w:hangingChars="100" w:hanging="150"/>
        <w:rPr>
          <w:rFonts w:ascii="宋体" w:cs="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b/>
                <w:sz w:val="15"/>
                <w:szCs w:val="15"/>
              </w:rPr>
            </w:pPr>
            <w:r>
              <w:rPr>
                <w:rFonts w:hint="eastAsia"/>
                <w:b/>
                <w:sz w:val="15"/>
                <w:szCs w:val="15"/>
              </w:rPr>
              <w:t>如果发动机不运转，则制动器和转向器的助力装置不工作，因此，转向和制动将比平时困难。</w:t>
            </w:r>
          </w:p>
        </w:tc>
      </w:tr>
    </w:tbl>
    <w:p>
      <w:pPr>
        <w:autoSpaceDE w:val="0"/>
        <w:autoSpaceDN w:val="0"/>
        <w:adjustRightInd w:val="0"/>
        <w:spacing w:line="240" w:lineRule="exact"/>
        <w:rPr>
          <w:rFonts w:ascii="宋体"/>
          <w:b/>
          <w:kern w:val="0"/>
          <w:sz w:val="18"/>
          <w:szCs w:val="18"/>
          <w:lang w:eastAsia="zh-TW"/>
        </w:rPr>
      </w:pPr>
      <w:r>
        <w:rPr>
          <w:rFonts w:ascii="宋体" w:hAnsi="宋体" w:cs="宋体" w:hint="eastAsia"/>
          <w:b/>
          <w:kern w:val="0"/>
          <w:sz w:val="18"/>
          <w:szCs w:val="18"/>
          <w:lang w:eastAsia="zh-TW"/>
        </w:rPr>
        <w:t>如果车辆过热</w:t>
      </w:r>
    </w:p>
    <w:p>
      <w:pPr>
        <w:autoSpaceDE w:val="0"/>
        <w:autoSpaceDN w:val="0"/>
        <w:adjustRightInd w:val="0"/>
        <w:spacing w:afterLines="50" w:after="120" w:line="240" w:lineRule="exact"/>
        <w:ind w:firstLineChars="250" w:firstLine="376"/>
        <w:rPr>
          <w:rFonts w:ascii="宋体"/>
          <w:b/>
          <w:kern w:val="0"/>
          <w:sz w:val="15"/>
          <w:szCs w:val="15"/>
          <w:lang w:eastAsia="zh-TW"/>
        </w:rPr>
      </w:pPr>
      <w:r>
        <w:rPr>
          <w:rFonts w:ascii="宋体" w:hAnsi="宋体" w:cs="宋体" w:hint="eastAsia"/>
          <w:b/>
          <w:kern w:val="0"/>
          <w:sz w:val="15"/>
          <w:szCs w:val="15"/>
          <w:lang w:eastAsia="zh-TW"/>
        </w:rPr>
        <w:t>如果发动机冷却液温度表指示过热</w:t>
      </w:r>
      <w:r>
        <w:rPr>
          <w:rFonts w:ascii="宋体" w:hAnsi="宋体" w:cs="宋体" w:hint="eastAsia"/>
          <w:b/>
          <w:kern w:val="0"/>
          <w:sz w:val="15"/>
          <w:szCs w:val="15"/>
        </w:rPr>
        <w:t>，</w:t>
      </w:r>
      <w:r>
        <w:rPr>
          <w:rFonts w:ascii="宋体" w:hAnsi="宋体" w:cs="宋体" w:hint="eastAsia"/>
          <w:b/>
          <w:kern w:val="0"/>
          <w:sz w:val="15"/>
          <w:szCs w:val="15"/>
          <w:lang w:eastAsia="zh-TW"/>
        </w:rPr>
        <w:t>或发现动力损失</w:t>
      </w:r>
      <w:r>
        <w:rPr>
          <w:rFonts w:ascii="宋体" w:hAnsi="宋体" w:cs="宋体" w:hint="eastAsia"/>
          <w:b/>
          <w:kern w:val="0"/>
          <w:sz w:val="15"/>
          <w:szCs w:val="15"/>
        </w:rPr>
        <w:t>，</w:t>
      </w:r>
      <w:r>
        <w:rPr>
          <w:rFonts w:ascii="宋体" w:hAnsi="宋体" w:cs="宋体" w:hint="eastAsia"/>
          <w:b/>
          <w:kern w:val="0"/>
          <w:sz w:val="15"/>
          <w:szCs w:val="15"/>
          <w:lang w:eastAsia="zh-TW"/>
        </w:rPr>
        <w:t>或</w:t>
      </w:r>
      <w:r>
        <w:rPr>
          <w:rFonts w:ascii="宋体" w:hAnsi="宋体" w:cs="宋体" w:hint="eastAsia"/>
          <w:b/>
          <w:kern w:val="0"/>
          <w:sz w:val="15"/>
          <w:szCs w:val="15"/>
        </w:rPr>
        <w:t>听</w:t>
      </w:r>
      <w:r>
        <w:rPr>
          <w:rFonts w:ascii="宋体" w:hAnsi="宋体" w:cs="宋体" w:hint="eastAsia"/>
          <w:b/>
          <w:kern w:val="0"/>
          <w:sz w:val="15"/>
          <w:szCs w:val="15"/>
          <w:lang w:eastAsia="zh-TW"/>
        </w:rPr>
        <w:t>到很</w:t>
      </w:r>
      <w:r>
        <w:rPr>
          <w:rFonts w:ascii="宋体" w:hAnsi="宋体" w:cs="宋体" w:hint="eastAsia"/>
          <w:b/>
          <w:kern w:val="0"/>
          <w:sz w:val="15"/>
          <w:szCs w:val="15"/>
        </w:rPr>
        <w:t>响</w:t>
      </w:r>
      <w:r>
        <w:rPr>
          <w:rFonts w:ascii="宋体" w:hAnsi="宋体" w:cs="宋体" w:hint="eastAsia"/>
          <w:b/>
          <w:kern w:val="0"/>
          <w:sz w:val="15"/>
          <w:szCs w:val="15"/>
          <w:lang w:eastAsia="zh-TW"/>
        </w:rPr>
        <w:t>的爆震音或砰砰噪音</w:t>
      </w:r>
      <w:r>
        <w:rPr>
          <w:rFonts w:ascii="宋体" w:hAnsi="宋体" w:cs="宋体" w:hint="eastAsia"/>
          <w:b/>
          <w:kern w:val="0"/>
          <w:sz w:val="15"/>
          <w:szCs w:val="15"/>
        </w:rPr>
        <w:t>，</w:t>
      </w:r>
      <w:r>
        <w:rPr>
          <w:rFonts w:ascii="宋体" w:hAnsi="宋体" w:cs="宋体" w:hint="eastAsia"/>
          <w:b/>
          <w:kern w:val="0"/>
          <w:sz w:val="15"/>
          <w:szCs w:val="15"/>
          <w:lang w:eastAsia="zh-TW"/>
        </w:rPr>
        <w:t>则表示发动机可能过热</w:t>
      </w:r>
      <w:r>
        <w:rPr>
          <w:rFonts w:ascii="宋体" w:hAnsi="宋体" w:cs="宋体" w:hint="eastAsia"/>
          <w:b/>
          <w:kern w:val="0"/>
          <w:sz w:val="15"/>
          <w:szCs w:val="15"/>
        </w:rPr>
        <w:t>，</w:t>
      </w:r>
      <w:r>
        <w:rPr>
          <w:rFonts w:ascii="宋体" w:hAnsi="宋体" w:cs="宋体" w:hint="eastAsia"/>
          <w:b/>
          <w:kern w:val="0"/>
          <w:sz w:val="15"/>
          <w:szCs w:val="15"/>
          <w:lang w:eastAsia="zh-TW"/>
        </w:rPr>
        <w:t>应按以下程序处理</w:t>
      </w:r>
      <w:r>
        <w:rPr>
          <w:rFonts w:ascii="宋体" w:hAnsi="宋体" w:cs="宋体" w:hint="eastAsia"/>
          <w:b/>
          <w:kern w:val="0"/>
          <w:sz w:val="15"/>
          <w:szCs w:val="15"/>
        </w:rPr>
        <w:t>：</w:t>
      </w:r>
    </w:p>
    <w:p>
      <w:pPr>
        <w:autoSpaceDE w:val="0"/>
        <w:autoSpaceDN w:val="0"/>
        <w:adjustRightInd w:val="0"/>
        <w:spacing w:line="240" w:lineRule="exact"/>
        <w:rPr>
          <w:rFonts w:ascii="宋体" w:hAnsi="宋体" w:cs="宋体"/>
          <w:kern w:val="0"/>
          <w:sz w:val="15"/>
          <w:szCs w:val="15"/>
        </w:rPr>
      </w:pPr>
      <w:r>
        <w:rPr>
          <w:rFonts w:ascii="宋体" w:hAnsi="宋体" w:cs="宋体" w:hint="eastAsia"/>
          <w:kern w:val="0"/>
          <w:sz w:val="15"/>
          <w:szCs w:val="15"/>
        </w:rPr>
        <w:t xml:space="preserve">1. </w:t>
      </w:r>
      <w:r>
        <w:rPr>
          <w:rFonts w:ascii="宋体" w:hAnsi="宋体" w:cs="宋体" w:hint="eastAsia"/>
          <w:kern w:val="0"/>
          <w:sz w:val="15"/>
          <w:szCs w:val="15"/>
          <w:lang w:eastAsia="zh-TW"/>
        </w:rPr>
        <w:t>将车安全地驶离道路</w:t>
      </w:r>
      <w:r>
        <w:rPr>
          <w:rFonts w:ascii="宋体" w:hAnsi="宋体" w:hint="eastAsia"/>
          <w:kern w:val="0"/>
          <w:sz w:val="15"/>
          <w:szCs w:val="15"/>
        </w:rPr>
        <w:t>，</w:t>
      </w:r>
      <w:r>
        <w:rPr>
          <w:rFonts w:ascii="宋体" w:hAnsi="宋体" w:cs="宋体" w:hint="eastAsia"/>
          <w:kern w:val="0"/>
          <w:sz w:val="15"/>
          <w:szCs w:val="15"/>
          <w:lang w:eastAsia="zh-TW"/>
        </w:rPr>
        <w:t>然后停车并打开紧急</w:t>
      </w:r>
      <w:r>
        <w:rPr>
          <w:rFonts w:ascii="宋体" w:hAnsi="宋体" w:cs="宋体" w:hint="eastAsia"/>
          <w:kern w:val="0"/>
          <w:sz w:val="15"/>
          <w:szCs w:val="15"/>
        </w:rPr>
        <w:t>告警</w:t>
      </w:r>
      <w:r>
        <w:rPr>
          <w:rFonts w:ascii="宋体" w:hAnsi="宋体" w:cs="宋体" w:hint="eastAsia"/>
          <w:kern w:val="0"/>
          <w:sz w:val="15"/>
          <w:szCs w:val="15"/>
          <w:lang w:eastAsia="zh-TW"/>
        </w:rPr>
        <w:t>灯。将变速器设定在</w:t>
      </w:r>
      <w:r>
        <w:rPr>
          <w:rFonts w:ascii="宋体" w:hAnsi="宋体" w:cs="宋体" w:hint="eastAsia"/>
          <w:kern w:val="0"/>
          <w:sz w:val="15"/>
          <w:szCs w:val="15"/>
        </w:rPr>
        <w:t>空挡</w:t>
      </w:r>
      <w:r>
        <w:rPr>
          <w:rFonts w:ascii="宋体" w:hAnsi="宋体" w:cs="宋体" w:hint="eastAsia"/>
          <w:kern w:val="0"/>
          <w:sz w:val="15"/>
          <w:szCs w:val="15"/>
          <w:lang w:eastAsia="zh-TW"/>
        </w:rPr>
        <w:t>并</w:t>
      </w:r>
      <w:r>
        <w:rPr>
          <w:rFonts w:ascii="宋体" w:hAnsi="宋体" w:cs="宋体" w:hint="eastAsia"/>
          <w:kern w:val="0"/>
          <w:sz w:val="15"/>
          <w:szCs w:val="15"/>
        </w:rPr>
        <w:t>拉</w:t>
      </w:r>
      <w:r>
        <w:rPr>
          <w:rFonts w:ascii="宋体" w:hAnsi="宋体" w:cs="宋体" w:hint="eastAsia"/>
          <w:kern w:val="0"/>
          <w:sz w:val="15"/>
          <w:szCs w:val="15"/>
          <w:lang w:eastAsia="zh-TW"/>
        </w:rPr>
        <w:t>上驻车制动器</w:t>
      </w:r>
      <w:r>
        <w:rPr>
          <w:rFonts w:ascii="宋体" w:hAnsi="宋体" w:cs="宋体" w:hint="eastAsia"/>
          <w:kern w:val="0"/>
          <w:sz w:val="15"/>
          <w:szCs w:val="15"/>
        </w:rPr>
        <w:t>。</w:t>
      </w:r>
      <w:r>
        <w:rPr>
          <w:rFonts w:ascii="宋体" w:hAnsi="宋体" w:cs="宋体" w:hint="eastAsia"/>
          <w:kern w:val="0"/>
          <w:sz w:val="15"/>
          <w:szCs w:val="15"/>
          <w:lang w:eastAsia="zh-TW"/>
        </w:rPr>
        <w:t>如果在使用空调</w:t>
      </w:r>
      <w:r>
        <w:rPr>
          <w:rFonts w:ascii="宋体" w:hAnsi="宋体" w:cs="宋体" w:hint="eastAsia"/>
          <w:kern w:val="0"/>
          <w:sz w:val="15"/>
          <w:szCs w:val="15"/>
        </w:rPr>
        <w:t>，</w:t>
      </w:r>
      <w:r>
        <w:rPr>
          <w:rFonts w:ascii="宋体" w:hAnsi="宋体" w:cs="宋体" w:hint="eastAsia"/>
          <w:kern w:val="0"/>
          <w:sz w:val="15"/>
          <w:szCs w:val="15"/>
          <w:lang w:eastAsia="zh-TW"/>
        </w:rPr>
        <w:t>则把它关闭。</w:t>
      </w:r>
      <w:r>
        <w:rPr>
          <w:rFonts w:ascii="宋体" w:hAnsi="宋体" w:cs="宋体" w:hint="eastAsia"/>
          <w:kern w:val="0"/>
          <w:sz w:val="15"/>
          <w:szCs w:val="15"/>
        </w:rPr>
        <w:t>联系比亚迪汽车销售服务店处理。</w:t>
      </w:r>
    </w:p>
    <w:p>
      <w:pPr>
        <w:autoSpaceDE w:val="0"/>
        <w:autoSpaceDN w:val="0"/>
        <w:adjustRightInd w:val="0"/>
        <w:spacing w:line="240" w:lineRule="exact"/>
        <w:rPr>
          <w:rFonts w:ascii="宋体" w:cs="宋体"/>
          <w:kern w:val="0"/>
          <w:sz w:val="15"/>
          <w:szCs w:val="15"/>
        </w:rPr>
      </w:pPr>
      <w:r>
        <w:rPr>
          <w:rFonts w:ascii="宋体" w:hAnsi="宋体" w:cs="宋体" w:hint="eastAsia"/>
          <w:kern w:val="0"/>
          <w:sz w:val="15"/>
          <w:szCs w:val="15"/>
        </w:rPr>
        <w:t xml:space="preserve">2. </w:t>
      </w:r>
      <w:r>
        <w:rPr>
          <w:rFonts w:ascii="宋体" w:hAnsi="宋体" w:cs="宋体" w:hint="eastAsia"/>
          <w:kern w:val="0"/>
          <w:sz w:val="15"/>
          <w:szCs w:val="15"/>
          <w:lang w:eastAsia="zh-TW"/>
        </w:rPr>
        <w:t>如果冷却液或蒸气从散热器或膨胀水壶喷出</w:t>
      </w:r>
      <w:r>
        <w:rPr>
          <w:rFonts w:ascii="宋体" w:hAnsi="宋体" w:hint="eastAsia"/>
          <w:kern w:val="0"/>
          <w:sz w:val="15"/>
          <w:szCs w:val="15"/>
        </w:rPr>
        <w:t>，</w:t>
      </w:r>
      <w:r>
        <w:rPr>
          <w:rFonts w:ascii="宋体" w:hAnsi="宋体" w:cs="宋体" w:hint="eastAsia"/>
          <w:kern w:val="0"/>
          <w:sz w:val="15"/>
          <w:szCs w:val="15"/>
          <w:lang w:eastAsia="zh-TW"/>
        </w:rPr>
        <w:t>则停止发动机</w:t>
      </w:r>
      <w:r>
        <w:rPr>
          <w:rFonts w:ascii="宋体" w:hAnsi="宋体" w:cs="宋体" w:hint="eastAsia"/>
          <w:kern w:val="0"/>
          <w:sz w:val="15"/>
          <w:szCs w:val="15"/>
        </w:rPr>
        <w:t>。</w:t>
      </w:r>
      <w:r>
        <w:rPr>
          <w:rFonts w:ascii="宋体" w:hAnsi="宋体" w:cs="宋体" w:hint="eastAsia"/>
          <w:kern w:val="0"/>
          <w:sz w:val="15"/>
          <w:szCs w:val="15"/>
          <w:lang w:eastAsia="zh-TW"/>
        </w:rPr>
        <w:t>等蒸气消退后打开发动机罩</w:t>
      </w:r>
      <w:r>
        <w:rPr>
          <w:rFonts w:ascii="宋体" w:hAnsi="宋体" w:cs="宋体" w:hint="eastAsia"/>
          <w:kern w:val="0"/>
          <w:sz w:val="15"/>
          <w:szCs w:val="15"/>
        </w:rPr>
        <w:t>。</w:t>
      </w:r>
      <w:r>
        <w:rPr>
          <w:rFonts w:ascii="宋体" w:hAnsi="宋体" w:cs="宋体" w:hint="eastAsia"/>
          <w:kern w:val="0"/>
          <w:sz w:val="15"/>
          <w:szCs w:val="15"/>
          <w:lang w:eastAsia="zh-TW"/>
        </w:rPr>
        <w:t>如果没有冷却液或蒸气喷出</w:t>
      </w:r>
      <w:r>
        <w:rPr>
          <w:rFonts w:ascii="宋体" w:hAnsi="宋体" w:cs="宋体" w:hint="eastAsia"/>
          <w:kern w:val="0"/>
          <w:sz w:val="15"/>
          <w:szCs w:val="15"/>
        </w:rPr>
        <w:t>，</w:t>
      </w:r>
      <w:r>
        <w:rPr>
          <w:rFonts w:ascii="宋体" w:hAnsi="宋体" w:cs="宋体" w:hint="eastAsia"/>
          <w:kern w:val="0"/>
          <w:sz w:val="15"/>
          <w:szCs w:val="15"/>
          <w:lang w:eastAsia="zh-TW"/>
        </w:rPr>
        <w:t>则保持发动机在运转状态并确认冷却电扇处于工作状态。如果没有</w:t>
      </w:r>
      <w:r>
        <w:rPr>
          <w:rFonts w:ascii="宋体" w:hAnsi="宋体" w:cs="宋体" w:hint="eastAsia"/>
          <w:kern w:val="0"/>
          <w:sz w:val="15"/>
          <w:szCs w:val="15"/>
        </w:rPr>
        <w:t>，</w:t>
      </w:r>
      <w:r>
        <w:rPr>
          <w:rFonts w:ascii="宋体" w:hAnsi="宋体" w:cs="宋体" w:hint="eastAsia"/>
          <w:kern w:val="0"/>
          <w:sz w:val="15"/>
          <w:szCs w:val="15"/>
          <w:lang w:eastAsia="zh-TW"/>
        </w:rPr>
        <w:t>则关闭启动按钮。</w:t>
      </w:r>
      <w:r>
        <w:rPr>
          <w:rFonts w:ascii="宋体" w:hAnsi="宋体" w:cs="宋体" w:hint="eastAsia"/>
          <w:kern w:val="0"/>
          <w:sz w:val="15"/>
          <w:szCs w:val="15"/>
        </w:rPr>
        <w:t>联系比亚迪汽车销售服务店处理。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rFonts w:ascii="宋体" w:cs="宋体"/>
                <w:b/>
                <w:kern w:val="0"/>
                <w:sz w:val="15"/>
                <w:szCs w:val="15"/>
              </w:rPr>
            </w:pPr>
            <w:r>
              <w:rPr>
                <w:rFonts w:hint="eastAsia"/>
                <w:b/>
                <w:sz w:val="15"/>
                <w:szCs w:val="15"/>
              </w:rPr>
              <w:t>为了避免人员受伤，须保持发动机罩关闭的状态，直至没有蒸气为止。蒸气或冷却液的流出表示具有很高的压力。</w:t>
            </w:r>
          </w:p>
        </w:tc>
      </w:tr>
    </w:tbl>
    <w:p>
      <w:pPr>
        <w:numPr>
          <w:ilvl w:val="0"/>
          <w:numId w:val="72"/>
        </w:numPr>
        <w:autoSpaceDE w:val="0"/>
        <w:autoSpaceDN w:val="0"/>
        <w:adjustRightInd w:val="0"/>
        <w:spacing w:line="240" w:lineRule="exact"/>
        <w:ind w:left="0" w:firstLine="0"/>
        <w:rPr>
          <w:rFonts w:ascii="宋体" w:hAnsi="宋体"/>
          <w:kern w:val="0"/>
          <w:sz w:val="15"/>
          <w:szCs w:val="15"/>
        </w:rPr>
      </w:pPr>
      <w:r>
        <w:rPr>
          <w:rFonts w:ascii="宋体" w:hAnsi="宋体" w:hint="eastAsia"/>
          <w:kern w:val="0"/>
          <w:sz w:val="15"/>
          <w:szCs w:val="15"/>
        </w:rPr>
        <w:t>检查散热器、软管和车辆下面有无明显的冷却液泄漏。</w:t>
      </w:r>
    </w:p>
    <w:p>
      <w:pPr>
        <w:autoSpaceDE w:val="0"/>
        <w:autoSpaceDN w:val="0"/>
        <w:adjustRightInd w:val="0"/>
        <w:spacing w:line="240" w:lineRule="exact"/>
        <w:rPr>
          <w:rFonts w:ascii="宋体" w:hAnsi="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rFonts w:ascii="宋体" w:cs="宋体"/>
                <w:b/>
                <w:kern w:val="0"/>
                <w:sz w:val="15"/>
                <w:szCs w:val="15"/>
              </w:rPr>
            </w:pPr>
            <w:r>
              <w:rPr>
                <w:rFonts w:hint="eastAsia"/>
                <w:b/>
                <w:sz w:val="15"/>
                <w:szCs w:val="15"/>
              </w:rPr>
              <w:t>发动机在运转中，手和衣服须与转动中的风扇和发动机传动皮带保持一定的距离。</w:t>
            </w:r>
          </w:p>
        </w:tc>
      </w:tr>
    </w:tbl>
    <w:p>
      <w:pPr>
        <w:autoSpaceDE w:val="0"/>
        <w:autoSpaceDN w:val="0"/>
        <w:adjustRightInd w:val="0"/>
        <w:spacing w:line="240" w:lineRule="exact"/>
        <w:rPr>
          <w:rFonts w:ascii="宋体" w:hAnsi="宋体"/>
          <w:kern w:val="0"/>
          <w:sz w:val="15"/>
          <w:szCs w:val="15"/>
        </w:rPr>
      </w:pPr>
      <w:r>
        <w:rPr>
          <w:rFonts w:ascii="宋体" w:hAnsi="宋体" w:hint="eastAsia"/>
          <w:kern w:val="0"/>
          <w:sz w:val="15"/>
          <w:szCs w:val="15"/>
        </w:rPr>
        <w:t>4.如果冷却液泄漏，应立刻停止发动机，与比</w:t>
      </w:r>
    </w:p>
    <w:p>
      <w:pPr>
        <w:autoSpaceDE w:val="0"/>
        <w:autoSpaceDN w:val="0"/>
        <w:adjustRightInd w:val="0"/>
        <w:spacing w:line="240" w:lineRule="exact"/>
        <w:rPr>
          <w:rFonts w:ascii="宋体" w:hAnsi="宋体"/>
          <w:kern w:val="0"/>
          <w:sz w:val="15"/>
          <w:szCs w:val="15"/>
        </w:rPr>
      </w:pPr>
      <w:r>
        <w:rPr>
          <w:rFonts w:ascii="宋体" w:hAnsi="宋体" w:hint="eastAsia"/>
          <w:kern w:val="0"/>
          <w:sz w:val="15"/>
          <w:szCs w:val="15"/>
        </w:rPr>
        <w:t>亚迪汽车销售服务店联系请求帮助。</w:t>
      </w:r>
    </w:p>
    <w:p>
      <w:pPr>
        <w:autoSpaceDE w:val="0"/>
        <w:autoSpaceDN w:val="0"/>
        <w:adjustRightInd w:val="0"/>
        <w:spacing w:line="240" w:lineRule="exact"/>
        <w:rPr>
          <w:rFonts w:ascii="宋体" w:hAnsi="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rPr>
                <w:rFonts w:ascii="宋体"/>
                <w:b/>
                <w:kern w:val="0"/>
                <w:sz w:val="15"/>
                <w:szCs w:val="15"/>
              </w:rPr>
            </w:pPr>
            <w:r>
              <w:rPr>
                <w:rFonts w:hint="eastAsia"/>
                <w:b/>
                <w:sz w:val="15"/>
                <w:szCs w:val="15"/>
              </w:rPr>
              <w:t>发动机和散热器在高温状态下，严禁取下散热器盖，受压力而喷出的高温蒸气和液体会造成严重伤害。</w:t>
            </w:r>
          </w:p>
        </w:tc>
      </w:tr>
    </w:tbl>
    <w:p>
      <w:pPr>
        <w:spacing w:before="50" w:after="50"/>
        <w:rPr>
          <w:rFonts w:ascii="宋体" w:cs="宋体"/>
          <w:b/>
          <w:kern w:val="0"/>
          <w:sz w:val="18"/>
          <w:szCs w:val="18"/>
        </w:rPr>
      </w:pPr>
      <w:r>
        <w:rPr>
          <w:rFonts w:ascii="宋体" w:hAnsi="宋体" w:cs="宋体" w:hint="eastAsia"/>
          <w:b/>
          <w:kern w:val="0"/>
          <w:sz w:val="18"/>
          <w:szCs w:val="18"/>
        </w:rPr>
        <w:lastRenderedPageBreak/>
        <w:t>如果需要紧急牵引</w:t>
      </w:r>
    </w:p>
    <w:p>
      <w:pPr>
        <w:spacing w:before="50" w:after="50" w:line="240" w:lineRule="exact"/>
        <w:ind w:firstLineChars="200" w:firstLine="300"/>
        <w:rPr>
          <w:rFonts w:ascii="宋体" w:cs="宋体"/>
          <w:kern w:val="0"/>
          <w:sz w:val="15"/>
          <w:szCs w:val="15"/>
        </w:rPr>
      </w:pPr>
      <w:r>
        <w:rPr>
          <w:rFonts w:ascii="宋体" w:hAnsi="宋体" w:cs="宋体" w:hint="eastAsia"/>
          <w:kern w:val="0"/>
          <w:sz w:val="15"/>
          <w:szCs w:val="15"/>
        </w:rPr>
        <w:t>如果车辆需要牵引，</w:t>
      </w:r>
      <w:r>
        <w:rPr>
          <w:rFonts w:ascii="宋体" w:hAnsi="宋体" w:hint="eastAsia"/>
          <w:sz w:val="15"/>
          <w:szCs w:val="15"/>
        </w:rPr>
        <w:t>应联系比亚迪汽车销售服务店</w:t>
      </w:r>
      <w:r>
        <w:rPr>
          <w:rFonts w:ascii="宋体" w:hAnsi="宋体" w:cs="宋体" w:hint="eastAsia"/>
          <w:kern w:val="0"/>
          <w:sz w:val="15"/>
          <w:szCs w:val="15"/>
        </w:rPr>
        <w:t>。切勿让别的车辆仅用绳索或铁链来牵引您的车辆，这是非常危险的。</w:t>
      </w:r>
      <w:r>
        <w:rPr>
          <w:rFonts w:ascii="宋体" w:hAnsi="宋体" w:cs="宋体"/>
          <w:kern w:val="0"/>
          <w:sz w:val="15"/>
          <w:szCs w:val="15"/>
        </w:rPr>
        <w:t xml:space="preserve"> </w:t>
      </w:r>
    </w:p>
    <w:p>
      <w:pPr>
        <w:spacing w:before="50" w:after="50"/>
        <w:rPr>
          <w:rFonts w:ascii="宋体" w:cs="宋体"/>
          <w:kern w:val="0"/>
          <w:sz w:val="15"/>
          <w:szCs w:val="15"/>
        </w:rPr>
      </w:pPr>
      <w:r>
        <w:rPr>
          <w:rFonts w:ascii="宋体" w:cs="宋体" w:hint="eastAsia"/>
          <w:noProof/>
          <w:kern w:val="0"/>
          <w:sz w:val="15"/>
          <w:szCs w:val="15"/>
        </w:rPr>
        <w:drawing>
          <wp:inline distT="0" distB="0" distL="0" distR="0">
            <wp:extent cx="1907540" cy="993140"/>
            <wp:effectExtent l="19050" t="19050" r="16510" b="1651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907540" cy="993140"/>
                    </a:xfrm>
                    <a:prstGeom prst="rect">
                      <a:avLst/>
                    </a:prstGeom>
                    <a:noFill/>
                    <a:ln w="9525" cmpd="sng">
                      <a:solidFill>
                        <a:srgbClr val="000000"/>
                      </a:solidFill>
                      <a:miter lim="800000"/>
                      <a:headEnd/>
                      <a:tailEnd/>
                    </a:ln>
                    <a:effectLst/>
                  </pic:spPr>
                </pic:pic>
              </a:graphicData>
            </a:graphic>
          </wp:inline>
        </w:drawing>
      </w:r>
    </w:p>
    <w:p>
      <w:pPr>
        <w:pStyle w:val="2"/>
      </w:pPr>
      <w:bookmarkStart w:id="830" w:name="_Toc289194663"/>
      <w:bookmarkStart w:id="831" w:name="_Toc289196338"/>
      <w:bookmarkStart w:id="832" w:name="_Toc289197282"/>
      <w:bookmarkStart w:id="833" w:name="_Toc289197469"/>
      <w:bookmarkStart w:id="834" w:name="_Toc289197667"/>
      <w:bookmarkStart w:id="835" w:name="_Toc289198052"/>
      <w:bookmarkStart w:id="836" w:name="_Toc289215784"/>
      <w:bookmarkStart w:id="837" w:name="_Toc289261251"/>
      <w:bookmarkStart w:id="838" w:name="_Toc298505246"/>
      <w:bookmarkStart w:id="839" w:name="_Toc298505896"/>
      <w:bookmarkStart w:id="840" w:name="_Toc298506380"/>
      <w:bookmarkStart w:id="841" w:name="_Toc298506592"/>
      <w:bookmarkStart w:id="842" w:name="_Toc298507059"/>
      <w:bookmarkStart w:id="843" w:name="_Toc298507526"/>
      <w:bookmarkStart w:id="844" w:name="_Toc298507906"/>
      <w:bookmarkStart w:id="845" w:name="_Toc298508185"/>
      <w:bookmarkStart w:id="846" w:name="_Toc298514016"/>
      <w:bookmarkStart w:id="847" w:name="_Toc298518415"/>
      <w:bookmarkStart w:id="848" w:name="_Toc298765943"/>
      <w:bookmarkStart w:id="849" w:name="_Toc298767119"/>
      <w:bookmarkStart w:id="850" w:name="_Toc311550403"/>
      <w:bookmarkStart w:id="851" w:name="_Toc311552770"/>
      <w:bookmarkStart w:id="852" w:name="_Toc322390056"/>
      <w:bookmarkStart w:id="853" w:name="_Toc322390169"/>
      <w:bookmarkStart w:id="854" w:name="_Toc322390277"/>
      <w:bookmarkStart w:id="855" w:name="_Toc322390384"/>
      <w:bookmarkStart w:id="856" w:name="_Toc322390728"/>
      <w:bookmarkStart w:id="857" w:name="_Toc322391034"/>
      <w:bookmarkStart w:id="858" w:name="_Toc322391260"/>
      <w:bookmarkStart w:id="859" w:name="_Toc322391387"/>
      <w:bookmarkStart w:id="860" w:name="_Toc322391514"/>
      <w:bookmarkStart w:id="861" w:name="_Toc322391643"/>
      <w:bookmarkStart w:id="862" w:name="_Toc327257505"/>
      <w:bookmarkStart w:id="863" w:name="_Toc327259717"/>
      <w:bookmarkStart w:id="864" w:name="_Toc327259835"/>
      <w:bookmarkStart w:id="865" w:name="_Toc327273011"/>
      <w:bookmarkStart w:id="866" w:name="_Toc327275071"/>
      <w:bookmarkStart w:id="867" w:name="_Toc388874070"/>
      <w:bookmarkStart w:id="868" w:name="_Toc388874407"/>
      <w:bookmarkStart w:id="869" w:name="_Toc388877776"/>
      <w:bookmarkStart w:id="870" w:name="_Toc394914195"/>
      <w:bookmarkStart w:id="871" w:name="_Toc398041421"/>
      <w:bookmarkStart w:id="872" w:name="_Toc469585654"/>
      <w:bookmarkStart w:id="873" w:name="_Toc469642603"/>
      <w:bookmarkStart w:id="874" w:name="_Toc469643798"/>
      <w:bookmarkStart w:id="875" w:name="_Toc469644044"/>
      <w:bookmarkStart w:id="876" w:name="_Toc469645048"/>
      <w:r>
        <w:rPr>
          <w:rFonts w:hint="eastAsia"/>
        </w:rPr>
        <w:t>预防车辆火灾要领</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pPr>
        <w:widowControl/>
        <w:spacing w:line="240" w:lineRule="exact"/>
        <w:ind w:firstLineChars="189" w:firstLine="283"/>
        <w:jc w:val="left"/>
        <w:rPr>
          <w:rFonts w:ascii="宋体" w:hAnsi="宋体" w:cs="宋体"/>
          <w:kern w:val="0"/>
          <w:sz w:val="15"/>
          <w:szCs w:val="15"/>
        </w:rPr>
      </w:pPr>
      <w:r>
        <w:rPr>
          <w:rFonts w:ascii="宋体" w:hAnsi="宋体" w:cs="宋体" w:hint="eastAsia"/>
          <w:kern w:val="0"/>
          <w:sz w:val="15"/>
          <w:szCs w:val="15"/>
        </w:rPr>
        <w:t>为及时有效的预防车辆火灾，在使用中要注意以下事项：</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1.车内禁止存放易燃易爆物品。在炎热的夏季，停在阳光下的车辆内部温度可高达六、七十摄氏度以上，如车内存放有打火机、清洗剂、香水等易燃易爆物品，极易引起火灾甚至爆炸。</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2.吸烟后要确认烟头已完全熄灭。吸烟，不但有害身体健康，还可能会引发火灾。如果烟头在没有完全熄灭的状态下，有可能会引起火灾。</w:t>
      </w:r>
    </w:p>
    <w:p>
      <w:pPr>
        <w:widowControl/>
        <w:spacing w:line="240" w:lineRule="exact"/>
        <w:jc w:val="left"/>
        <w:rPr>
          <w:rFonts w:ascii="宋体" w:hAnsi="宋体" w:cs="宋体"/>
          <w:kern w:val="0"/>
          <w:sz w:val="15"/>
          <w:szCs w:val="15"/>
        </w:rPr>
      </w:pPr>
      <w:r>
        <w:rPr>
          <w:rFonts w:ascii="宋体" w:hAnsi="宋体" w:cs="宋体" w:hint="eastAsia"/>
          <w:kern w:val="0"/>
          <w:sz w:val="15"/>
          <w:szCs w:val="15"/>
        </w:rPr>
        <w:t>3.定期联系比亚迪汽车销售服务店进行检查。定期检查发动机舱有无漏油现象，及时清理发动机上的油垢、油污等。对于全车线路也要定期检查，电器接插件和线束的连接、绝缘及固定位置等是否正常，如果发现问题应及时进行处理。</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4.禁止改装车辆线路、不建议加装电器部件。加装其它用电器（如大功率音响、灯具等）会造成线路负荷过大，线束容易发热造成火灾。电器、线路改装不规范，会产生接触电阻而异常发热引发火灾。严禁使用超出用电器额定规格的保险或其它金属丝代替保险。</w:t>
      </w:r>
    </w:p>
    <w:p>
      <w:pPr>
        <w:widowControl/>
        <w:spacing w:line="240" w:lineRule="exact"/>
        <w:jc w:val="left"/>
        <w:rPr>
          <w:rFonts w:ascii="宋体" w:hAnsi="宋体" w:cs="宋体"/>
          <w:kern w:val="0"/>
          <w:sz w:val="15"/>
          <w:szCs w:val="15"/>
        </w:rPr>
      </w:pPr>
      <w:r>
        <w:rPr>
          <w:rFonts w:ascii="宋体" w:hAnsi="宋体" w:cs="宋体" w:hint="eastAsia"/>
          <w:kern w:val="0"/>
          <w:sz w:val="15"/>
          <w:szCs w:val="15"/>
        </w:rPr>
        <w:t>5.正确选择停车位置。车辆在停放期间，尤其是在夏季，一定要注意车底是否有易燃物，比如干草、枯枝树叶或麦秆等，因车辆长时间行驶后三元催化器温度升高，如果车底有易燃物，很有可能引起火灾；车辆在行驶过程中，也应尽量避开堆积有干树叶、麦秆、杂草等易燃物的路段，或在经过此类路段后及时停车检查车底是否挂有易燃物等。在停车时，也要尽量避开太阳曝晒的地方。</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 xml:space="preserve">6.车上要常备轻便的灭火器，并要掌握使用方法 。为保证车辆安全，应在车上配备灭火器，并且要定期检查和更换；同时要熟悉灭火器的使用方法，做到有备无患，以免发生意外时束手无策。 7.如果车辆发生火灾，应及时冷静的采取有效措施进行处理，最大限度的降低损失： </w:t>
      </w:r>
    </w:p>
    <w:p>
      <w:pPr>
        <w:widowControl/>
        <w:numPr>
          <w:ilvl w:val="0"/>
          <w:numId w:val="97"/>
        </w:numPr>
        <w:spacing w:line="240" w:lineRule="exact"/>
        <w:ind w:left="0" w:firstLine="0"/>
        <w:jc w:val="left"/>
        <w:rPr>
          <w:rFonts w:ascii="宋体" w:hAnsi="宋体" w:cs="宋体"/>
          <w:kern w:val="0"/>
          <w:sz w:val="15"/>
          <w:szCs w:val="15"/>
        </w:rPr>
      </w:pPr>
      <w:r>
        <w:rPr>
          <w:rFonts w:ascii="宋体" w:hAnsi="宋体" w:cs="宋体" w:hint="eastAsia"/>
          <w:kern w:val="0"/>
          <w:sz w:val="15"/>
          <w:szCs w:val="15"/>
        </w:rPr>
        <w:t xml:space="preserve">火灾一般有初期前兆，比如车身有异响、异味等，一旦发现异常情况时，应及时熄火停车，根据实际情况进行积极扑救。 </w:t>
      </w:r>
    </w:p>
    <w:p>
      <w:pPr>
        <w:widowControl/>
        <w:numPr>
          <w:ilvl w:val="0"/>
          <w:numId w:val="97"/>
        </w:numPr>
        <w:spacing w:line="240" w:lineRule="exact"/>
        <w:ind w:left="0" w:firstLine="0"/>
        <w:jc w:val="left"/>
        <w:rPr>
          <w:rFonts w:ascii="宋体" w:hAnsi="宋体" w:cs="宋体"/>
          <w:kern w:val="0"/>
          <w:sz w:val="15"/>
          <w:szCs w:val="15"/>
        </w:rPr>
      </w:pPr>
      <w:r>
        <w:rPr>
          <w:rFonts w:ascii="宋体" w:hAnsi="宋体" w:cs="宋体" w:hint="eastAsia"/>
          <w:kern w:val="0"/>
          <w:sz w:val="15"/>
          <w:szCs w:val="15"/>
        </w:rPr>
        <w:t>及时拨打119火警，同时联系比亚迪汽车销售服务店和保险公司。</w:t>
      </w:r>
    </w:p>
    <w:p>
      <w:pPr>
        <w:widowControl/>
        <w:spacing w:line="240" w:lineRule="exact"/>
        <w:jc w:val="left"/>
        <w:rPr>
          <w:rFonts w:ascii="宋体" w:hAnsi="宋体" w:cs="宋体"/>
          <w:kern w:val="0"/>
          <w:sz w:val="15"/>
          <w:szCs w:val="15"/>
        </w:rPr>
      </w:pPr>
    </w:p>
    <w:p>
      <w:pPr>
        <w:pStyle w:val="2"/>
      </w:pPr>
      <w:bookmarkStart w:id="877" w:name="_Toc469585655"/>
      <w:bookmarkStart w:id="878" w:name="_Toc469642604"/>
      <w:bookmarkStart w:id="879" w:name="_Toc469643799"/>
      <w:bookmarkStart w:id="880" w:name="_Toc469644045"/>
      <w:bookmarkStart w:id="881" w:name="_Toc469645049"/>
      <w:r>
        <w:rPr>
          <w:rFonts w:hint="eastAsia"/>
        </w:rPr>
        <w:t>驾驶安全</w:t>
      </w:r>
      <w:r>
        <w:t>系统</w:t>
      </w:r>
      <w:bookmarkEnd w:id="877"/>
      <w:bookmarkEnd w:id="878"/>
      <w:bookmarkEnd w:id="879"/>
      <w:bookmarkEnd w:id="880"/>
      <w:bookmarkEnd w:id="881"/>
    </w:p>
    <w:p>
      <w:pPr>
        <w:widowControl/>
        <w:adjustRightInd w:val="0"/>
        <w:spacing w:line="240" w:lineRule="exact"/>
        <w:ind w:firstLineChars="200" w:firstLine="300"/>
        <w:rPr>
          <w:sz w:val="15"/>
          <w:szCs w:val="15"/>
        </w:rPr>
      </w:pPr>
      <w:r>
        <w:rPr>
          <w:rFonts w:ascii="宋体" w:hAnsi="宋体" w:cs="宋体" w:hint="eastAsia"/>
          <w:kern w:val="0"/>
          <w:sz w:val="15"/>
          <w:szCs w:val="15"/>
        </w:rPr>
        <w:t>为提高车辆的行驶安全性，以下驾驶安全系统将根据各种行驶条件自动工作。但是，切记这些系统仅具有辅助功能，驾驶车辆时不应对其过分依赖。</w:t>
      </w:r>
    </w:p>
    <w:p>
      <w:pPr>
        <w:rPr>
          <w:rFonts w:ascii="Arial" w:hAnsi="Arial" w:cs="Arial"/>
          <w:b/>
          <w:sz w:val="15"/>
          <w:szCs w:val="15"/>
        </w:rPr>
      </w:pPr>
      <w:r>
        <w:rPr>
          <w:rFonts w:ascii="Arial" w:hAnsi="Arial" w:cs="Arial" w:hint="eastAsia"/>
          <w:b/>
          <w:sz w:val="15"/>
          <w:szCs w:val="15"/>
        </w:rPr>
        <w:t>ABS</w:t>
      </w:r>
      <w:r>
        <w:rPr>
          <w:rFonts w:ascii="Arial" w:hAnsi="Arial" w:cs="Arial" w:hint="eastAsia"/>
          <w:b/>
          <w:sz w:val="15"/>
          <w:szCs w:val="15"/>
        </w:rPr>
        <w:t>（防抱死</w:t>
      </w:r>
      <w:r>
        <w:rPr>
          <w:rFonts w:ascii="Arial" w:hAnsi="Arial" w:cs="Arial"/>
          <w:b/>
          <w:sz w:val="15"/>
          <w:szCs w:val="15"/>
        </w:rPr>
        <w:t>制动系统</w:t>
      </w:r>
      <w:r>
        <w:rPr>
          <w:rFonts w:ascii="Arial" w:hAnsi="Arial" w:cs="Arial" w:hint="eastAsia"/>
          <w:b/>
          <w:sz w:val="15"/>
          <w:szCs w:val="15"/>
        </w:rPr>
        <w:t>）</w:t>
      </w:r>
    </w:p>
    <w:p>
      <w:pPr>
        <w:jc w:val="center"/>
        <w:rPr>
          <w:rFonts w:ascii="Arial" w:hAnsi="Arial" w:cs="Arial"/>
          <w:b/>
          <w:sz w:val="15"/>
          <w:szCs w:val="15"/>
        </w:rPr>
      </w:pPr>
      <w:r>
        <w:rPr>
          <w:rFonts w:ascii="Arial" w:hAnsi="Arial" w:cs="Arial" w:hint="eastAsia"/>
          <w:b/>
          <w:noProof/>
          <w:sz w:val="15"/>
          <w:szCs w:val="15"/>
        </w:rPr>
        <w:lastRenderedPageBreak/>
        <w:drawing>
          <wp:inline distT="0" distB="0" distL="0" distR="0">
            <wp:extent cx="2060575" cy="1644650"/>
            <wp:effectExtent l="19050" t="19050" r="15875" b="12700"/>
            <wp:docPr id="96" name="图片 9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11"/>
                    <pic:cNvPicPr>
                      <a:picLocks noChangeAspect="1" noChangeArrowheads="1"/>
                    </pic:cNvPicPr>
                  </pic:nvPicPr>
                  <pic:blipFill>
                    <a:blip r:embed="rId287" cstate="print">
                      <a:lum contrast="20000"/>
                      <a:extLst>
                        <a:ext uri="{28A0092B-C50C-407E-A947-70E740481C1C}">
                          <a14:useLocalDpi xmlns:a14="http://schemas.microsoft.com/office/drawing/2010/main" val="0"/>
                        </a:ext>
                      </a:extLst>
                    </a:blip>
                    <a:srcRect/>
                    <a:stretch>
                      <a:fillRect/>
                    </a:stretch>
                  </pic:blipFill>
                  <pic:spPr bwMode="auto">
                    <a:xfrm>
                      <a:off x="0" y="0"/>
                      <a:ext cx="2060575" cy="1644650"/>
                    </a:xfrm>
                    <a:prstGeom prst="rect">
                      <a:avLst/>
                    </a:prstGeom>
                    <a:noFill/>
                    <a:ln w="6350" cmpd="sng">
                      <a:solidFill>
                        <a:srgbClr val="000000"/>
                      </a:solidFill>
                      <a:miter lim="800000"/>
                      <a:headEnd/>
                      <a:tailEnd/>
                    </a:ln>
                    <a:effectLst/>
                  </pic:spPr>
                </pic:pic>
              </a:graphicData>
            </a:graphic>
          </wp:inline>
        </w:drawing>
      </w:r>
    </w:p>
    <w:p>
      <w:pPr>
        <w:widowControl/>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ABS驱动制动器的液压系统有两个独立的回路。每个回路都沿着对角线方向穿过车辆(左前轮制动器与右后轮制动器连接等等)而动作。若一个回路出了问题，仍然有两个车轮能被制动。</w:t>
      </w:r>
    </w:p>
    <w:p>
      <w:pPr>
        <w:widowControl/>
        <w:adjustRightInd w:val="0"/>
        <w:spacing w:line="240" w:lineRule="exact"/>
        <w:ind w:firstLineChars="200" w:firstLine="300"/>
        <w:rPr>
          <w:sz w:val="15"/>
          <w:szCs w:val="15"/>
        </w:rPr>
      </w:pPr>
      <w:r>
        <w:rPr>
          <w:rFonts w:ascii="宋体" w:hAnsi="宋体" w:cs="宋体" w:hint="eastAsia"/>
          <w:kern w:val="0"/>
          <w:sz w:val="15"/>
          <w:szCs w:val="15"/>
        </w:rPr>
        <w:t>ABS在突然施加制动时或在湿滑路面行驶施加制动时，有助于防止车轮抱死或打滑，从而使您保持转向控制。</w:t>
      </w:r>
    </w:p>
    <w:p>
      <w:pPr>
        <w:widowControl/>
        <w:adjustRightInd w:val="0"/>
        <w:spacing w:line="240" w:lineRule="exact"/>
        <w:ind w:firstLineChars="200" w:firstLine="300"/>
        <w:rPr>
          <w:rFonts w:ascii="宋体" w:hAnsi="宋体" w:cs="宋体"/>
          <w:kern w:val="0"/>
          <w:sz w:val="15"/>
          <w:szCs w:val="15"/>
        </w:rPr>
      </w:pPr>
      <w:r>
        <w:rPr>
          <w:rFonts w:hint="eastAsia"/>
          <w:sz w:val="15"/>
          <w:szCs w:val="15"/>
        </w:rPr>
        <w:t>前</w:t>
      </w:r>
      <w:r>
        <w:rPr>
          <w:rFonts w:ascii="宋体" w:hAnsi="宋体" w:cs="宋体" w:hint="eastAsia"/>
          <w:kern w:val="0"/>
          <w:sz w:val="15"/>
          <w:szCs w:val="15"/>
        </w:rPr>
        <w:t>轮轮胎打滑时，您将无法进行转向控制，也就是说，虽然转动方向盘，车辆却仍然朝前直驶。ABS有助于防止抱死，并且由于脉动式快速制动比人的反应快得多，所以有助于保持转向控制。</w:t>
      </w:r>
    </w:p>
    <w:p>
      <w:pPr>
        <w:widowControl/>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切勿脉动式地踩踏制动踏板，否则，会使ABS失灵。在打舵回避危险时，应该一直保持给制动踏板一个有力而稳定的压力，以便ABS发挥作用。这就是有时提到的所谓 “踩得稳，拐得准”。</w:t>
      </w:r>
    </w:p>
    <w:p>
      <w:pPr>
        <w:widowControl/>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ABS工作时，您将会感到制动踏板振动一下，并且可能会听到噪声。这是正常现象，是ABS正在脉动式快速制动的缘故。</w:t>
      </w:r>
    </w:p>
    <w:p>
      <w:pPr>
        <w:widowControl/>
        <w:adjustRightInd w:val="0"/>
        <w:spacing w:line="240" w:lineRule="exact"/>
        <w:ind w:firstLineChars="200" w:firstLine="300"/>
        <w:rPr>
          <w:sz w:val="15"/>
          <w:szCs w:val="15"/>
        </w:rPr>
      </w:pPr>
      <w:r>
        <w:rPr>
          <w:rFonts w:ascii="宋体" w:hAnsi="宋体" w:cs="宋体" w:hint="eastAsia"/>
          <w:kern w:val="0"/>
          <w:sz w:val="15"/>
          <w:szCs w:val="15"/>
        </w:rPr>
        <w:t>ABS起作用的快慢取决于轮胎的驱动力(附着力)的大小。在干燥的有铺装路面上，为使ABS起作用，需用力踩下制动踏板。但是，如果打算在积雪或结冰路面上停车，您可能会感到ABS立刻就起作用。</w:t>
      </w:r>
    </w:p>
    <w:p>
      <w:pPr>
        <w:spacing w:line="240" w:lineRule="exact"/>
        <w:rPr>
          <w:b/>
          <w:sz w:val="15"/>
          <w:szCs w:val="15"/>
        </w:rPr>
      </w:pPr>
      <w:r>
        <w:rPr>
          <w:rFonts w:hint="eastAsia"/>
          <w:b/>
          <w:sz w:val="15"/>
          <w:szCs w:val="15"/>
        </w:rPr>
        <w:t>重要的安全提示</w:t>
      </w:r>
    </w:p>
    <w:p>
      <w:pPr>
        <w:widowControl/>
        <w:adjustRightInd w:val="0"/>
        <w:spacing w:line="240" w:lineRule="exact"/>
        <w:ind w:firstLineChars="200" w:firstLine="300"/>
        <w:rPr>
          <w:sz w:val="15"/>
          <w:szCs w:val="15"/>
        </w:rPr>
      </w:pPr>
      <w:r>
        <w:rPr>
          <w:rFonts w:ascii="宋体" w:hAnsi="宋体" w:cs="宋体" w:hint="eastAsia"/>
          <w:kern w:val="0"/>
          <w:sz w:val="15"/>
          <w:szCs w:val="15"/>
        </w:rPr>
        <w:t>ABS(防抱死制动装置)不能减少刹住车辆所需要的时间与距离。该装置只是在刹车时帮助您控制转向。您始终都应与其他车辆保持安全的车距。</w:t>
      </w:r>
    </w:p>
    <w:p>
      <w:pPr>
        <w:widowControl/>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rPr>
        <w:t>ABS不能防止由于突然改变方向所造成的打滑，比如试图快速地拐弯或突然变换车道。不论路面情况及天气条件如何，都应始终谨慎地以安全速度驾驶车辆。</w:t>
      </w:r>
    </w:p>
    <w:p>
      <w:pPr>
        <w:widowControl/>
        <w:adjustRightInd w:val="0"/>
        <w:spacing w:line="240" w:lineRule="exact"/>
        <w:ind w:firstLineChars="200" w:firstLine="300"/>
        <w:rPr>
          <w:sz w:val="15"/>
          <w:szCs w:val="15"/>
        </w:rPr>
      </w:pPr>
      <w:r>
        <w:rPr>
          <w:rFonts w:ascii="宋体" w:hAnsi="宋体" w:cs="宋体" w:hint="eastAsia"/>
          <w:kern w:val="0"/>
          <w:sz w:val="15"/>
          <w:szCs w:val="15"/>
        </w:rPr>
        <w:t>ABS也不能防止稳定性的降低。急刹车时，转向要适度。行驶中大转弯或急转弯，可能使车辆转向迎面而来的车流或者冲出路面。</w:t>
      </w:r>
    </w:p>
    <w:p>
      <w:pPr>
        <w:widowControl/>
        <w:adjustRightInd w:val="0"/>
        <w:spacing w:line="240" w:lineRule="exact"/>
        <w:ind w:firstLineChars="200" w:firstLine="300"/>
        <w:rPr>
          <w:sz w:val="15"/>
          <w:szCs w:val="15"/>
        </w:rPr>
      </w:pPr>
      <w:r>
        <w:rPr>
          <w:rFonts w:ascii="宋体" w:hAnsi="宋体" w:cs="宋体" w:hint="eastAsia"/>
          <w:kern w:val="0"/>
          <w:sz w:val="15"/>
          <w:szCs w:val="15"/>
        </w:rPr>
        <w:t>在松软或者凹凸不平的路面(诸如砂石路或积雪路面)上行驶时，与没有ABS的车辆相比，配备有ABS的车辆有可能需要更长的制动距离。在此类情况下，应降低车速，并与其他车辆保持较大的车距。</w:t>
      </w:r>
    </w:p>
    <w:p>
      <w:pPr>
        <w:rPr>
          <w:sz w:val="15"/>
          <w:szCs w:val="15"/>
        </w:rPr>
      </w:pPr>
      <w:r>
        <w:rPr>
          <w:rFonts w:ascii="Arial" w:hAnsi="Arial" w:cs="Arial" w:hint="eastAsia"/>
          <w:b/>
          <w:sz w:val="15"/>
          <w:szCs w:val="15"/>
        </w:rPr>
        <w:t>ESC</w:t>
      </w:r>
      <w:r>
        <w:rPr>
          <w:rFonts w:ascii="Arial" w:hAnsi="Arial" w:cs="Arial" w:hint="eastAsia"/>
          <w:b/>
          <w:sz w:val="15"/>
          <w:szCs w:val="15"/>
        </w:rPr>
        <w:t>（车辆电子稳定程序）（装有时）</w:t>
      </w:r>
    </w:p>
    <w:p>
      <w:pPr>
        <w:widowControl/>
        <w:adjustRightInd w:val="0"/>
        <w:spacing w:line="240" w:lineRule="exact"/>
        <w:rPr>
          <w:sz w:val="15"/>
          <w:szCs w:val="15"/>
        </w:rPr>
      </w:pPr>
      <w:r>
        <w:rPr>
          <w:rFonts w:ascii="宋体" w:hAnsi="宋体" w:cs="宋体" w:hint="eastAsia"/>
          <w:kern w:val="0"/>
          <w:sz w:val="15"/>
          <w:szCs w:val="15"/>
        </w:rPr>
        <w:t>在易滑路面上突然转向时，帮助驾驶员控制侧滑，保持车辆的方向稳定性。</w:t>
      </w:r>
    </w:p>
    <w:p>
      <w:pPr>
        <w:rPr>
          <w:rFonts w:ascii="Arial" w:hAnsi="Arial" w:cs="Arial"/>
          <w:b/>
          <w:sz w:val="15"/>
          <w:szCs w:val="15"/>
        </w:rPr>
      </w:pPr>
      <w:r>
        <w:rPr>
          <w:rFonts w:ascii="Arial" w:hAnsi="Arial" w:cs="Arial" w:hint="eastAsia"/>
          <w:b/>
          <w:sz w:val="15"/>
          <w:szCs w:val="15"/>
        </w:rPr>
        <w:t>TCS</w:t>
      </w:r>
      <w:r>
        <w:rPr>
          <w:rFonts w:ascii="Arial" w:hAnsi="Arial" w:cs="Arial" w:hint="eastAsia"/>
          <w:b/>
          <w:sz w:val="15"/>
          <w:szCs w:val="15"/>
        </w:rPr>
        <w:t>（牵引力控制系统）（装有时）</w:t>
      </w:r>
    </w:p>
    <w:p>
      <w:pPr>
        <w:widowControl/>
        <w:adjustRightInd w:val="0"/>
        <w:spacing w:line="240" w:lineRule="exact"/>
        <w:rPr>
          <w:sz w:val="15"/>
          <w:szCs w:val="15"/>
        </w:rPr>
      </w:pPr>
      <w:r>
        <w:rPr>
          <w:rFonts w:ascii="宋体" w:hAnsi="宋体" w:cs="宋体" w:hint="eastAsia"/>
          <w:kern w:val="0"/>
          <w:sz w:val="15"/>
          <w:szCs w:val="15"/>
        </w:rPr>
        <w:t>车辆起步或在光滑道路上加速时，保持驱动力并防止驱动轮空转。</w:t>
      </w:r>
    </w:p>
    <w:p>
      <w:pPr>
        <w:rPr>
          <w:rFonts w:ascii="Arial" w:hAnsi="Arial" w:cs="Arial"/>
          <w:b/>
          <w:sz w:val="15"/>
          <w:szCs w:val="15"/>
        </w:rPr>
      </w:pPr>
      <w:r>
        <w:rPr>
          <w:rFonts w:ascii="Arial" w:hAnsi="Arial" w:cs="Arial" w:hint="eastAsia"/>
          <w:b/>
          <w:sz w:val="15"/>
          <w:szCs w:val="15"/>
        </w:rPr>
        <w:lastRenderedPageBreak/>
        <w:t>ESC/TCS</w:t>
      </w:r>
      <w:r>
        <w:rPr>
          <w:rFonts w:ascii="Arial" w:hAnsi="Arial" w:cs="Arial" w:hint="eastAsia"/>
          <w:b/>
          <w:sz w:val="15"/>
          <w:szCs w:val="15"/>
        </w:rPr>
        <w:t>系统工作时（装有时）</w:t>
      </w:r>
    </w:p>
    <w:p>
      <w:pPr>
        <w:widowControl/>
        <w:adjustRightInd w:val="0"/>
        <w:spacing w:line="240" w:lineRule="exact"/>
        <w:rPr>
          <w:sz w:val="15"/>
          <w:szCs w:val="15"/>
        </w:rPr>
      </w:pPr>
      <w:r>
        <w:rPr>
          <w:rFonts w:ascii="宋体" w:hAnsi="宋体" w:cs="宋体" w:hint="eastAsia"/>
          <w:kern w:val="0"/>
          <w:sz w:val="15"/>
          <w:szCs w:val="15"/>
        </w:rPr>
        <w:t>如果车辆在斜坡上启动时有打滑或倒退的危险，或任何一个驱动轮有空转，则ESC指示灯闪烁，表示ESC/TCS系统正在工作。</w:t>
      </w:r>
    </w:p>
    <w:p>
      <w:pPr>
        <w:rPr>
          <w:rFonts w:ascii="Arial" w:hAnsi="Arial" w:cs="Arial"/>
          <w:b/>
          <w:sz w:val="15"/>
          <w:szCs w:val="15"/>
        </w:rPr>
      </w:pPr>
      <w:r>
        <w:rPr>
          <w:rFonts w:ascii="Arial" w:hAnsi="Arial" w:cs="Arial" w:hint="eastAsia"/>
          <w:b/>
          <w:sz w:val="15"/>
          <w:szCs w:val="15"/>
        </w:rPr>
        <w:t>禁用</w:t>
      </w:r>
      <w:r>
        <w:rPr>
          <w:rFonts w:ascii="Arial" w:hAnsi="Arial" w:cs="Arial" w:hint="eastAsia"/>
          <w:b/>
          <w:sz w:val="15"/>
          <w:szCs w:val="15"/>
        </w:rPr>
        <w:t>TCS/ESC</w:t>
      </w:r>
      <w:r>
        <w:rPr>
          <w:rFonts w:ascii="Arial" w:hAnsi="Arial" w:cs="Arial" w:hint="eastAsia"/>
          <w:b/>
          <w:sz w:val="15"/>
          <w:szCs w:val="15"/>
        </w:rPr>
        <w:t>系统（装有时）</w:t>
      </w:r>
    </w:p>
    <w:p>
      <w:pPr>
        <w:widowControl/>
        <w:adjustRightInd w:val="0"/>
        <w:spacing w:line="240" w:lineRule="exact"/>
        <w:rPr>
          <w:sz w:val="15"/>
          <w:szCs w:val="15"/>
        </w:rPr>
      </w:pPr>
      <w:r>
        <w:rPr>
          <w:rFonts w:ascii="宋体" w:hAnsi="宋体" w:cs="宋体" w:hint="eastAsia"/>
          <w:kern w:val="0"/>
          <w:sz w:val="15"/>
          <w:szCs w:val="15"/>
        </w:rPr>
        <w:t>如果车辆陷入积雪或泥地中，TCS/ESC系统可能会降低从发动机输出至车轮的动力。您可能需要关闭该系统以便摆脱陷车困境。</w:t>
      </w:r>
    </w:p>
    <w:p>
      <w:pPr>
        <w:rPr>
          <w:rFonts w:ascii="Arial" w:hAnsi="Arial" w:cs="Arial"/>
          <w:b/>
          <w:sz w:val="15"/>
          <w:szCs w:val="15"/>
        </w:rPr>
      </w:pPr>
      <w:r>
        <w:rPr>
          <w:rFonts w:ascii="Arial" w:hAnsi="Arial" w:cs="Arial" w:hint="eastAsia"/>
          <w:b/>
          <w:sz w:val="15"/>
          <w:szCs w:val="15"/>
        </w:rPr>
        <w:t>关闭</w:t>
      </w:r>
      <w:r>
        <w:rPr>
          <w:rFonts w:ascii="Arial" w:hAnsi="Arial" w:cs="Arial" w:hint="eastAsia"/>
          <w:b/>
          <w:sz w:val="15"/>
          <w:szCs w:val="15"/>
        </w:rPr>
        <w:t>TCS/ESC</w:t>
      </w:r>
      <w:r>
        <w:rPr>
          <w:rFonts w:ascii="Arial" w:hAnsi="Arial" w:cs="Arial" w:hint="eastAsia"/>
          <w:b/>
          <w:sz w:val="15"/>
          <w:szCs w:val="15"/>
        </w:rPr>
        <w:t>系统（装有时）</w:t>
      </w:r>
    </w:p>
    <w:p>
      <w:pPr>
        <w:widowControl/>
        <w:adjustRightInd w:val="0"/>
        <w:spacing w:line="240" w:lineRule="exact"/>
        <w:rPr>
          <w:sz w:val="15"/>
          <w:szCs w:val="15"/>
        </w:rPr>
      </w:pPr>
      <w:r>
        <w:rPr>
          <w:rFonts w:ascii="宋体" w:hAnsi="宋体" w:cs="宋体" w:hint="eastAsia"/>
          <w:kern w:val="0"/>
          <w:sz w:val="15"/>
          <w:szCs w:val="15"/>
        </w:rPr>
        <w:t>需要关闭TCS/ESC系统时，点触按下并释放ESC OFF开关按钮。此外，TCS/ESC会实时检查其工作状态。如果TCS系统或者ESC系统正在工作，此时按下ESC OFF开关关闭TCS/ESC系统，TCS/ESC系统不会立即执行此“关闭”命令，而是先完成这一次的主动干预控制，干预控制完成后, TCS/ESC系统才会执行ESC OFF开关的关闭命令。</w:t>
      </w:r>
    </w:p>
    <w:p>
      <w:pPr>
        <w:widowControl/>
        <w:adjustRightInd w:val="0"/>
        <w:spacing w:line="240" w:lineRule="exact"/>
        <w:rPr>
          <w:sz w:val="15"/>
          <w:szCs w:val="15"/>
        </w:rPr>
      </w:pPr>
      <w:r>
        <w:rPr>
          <w:rFonts w:ascii="宋体" w:hAnsi="宋体" w:cs="宋体" w:hint="eastAsia"/>
          <w:kern w:val="0"/>
          <w:sz w:val="15"/>
          <w:szCs w:val="15"/>
        </w:rPr>
        <w:t>当TCS/ESC系统关闭后，如果再次按下ESC OFF开关或者车速超过阀值，被关闭的TCS/ESC系统部分功能将会重新打开。为了保证TCS/ESC系统功能打开的过于突然，只有在TCS/ESC系统没有处于车辆动态干预保留的状态下才能重新激活TCS/ESC系统功能。</w:t>
      </w:r>
    </w:p>
    <w:p>
      <w:pPr>
        <w:rPr>
          <w:rFonts w:ascii="Arial" w:hAnsi="Arial" w:cs="Arial"/>
          <w:b/>
          <w:sz w:val="15"/>
          <w:szCs w:val="15"/>
        </w:rPr>
      </w:pPr>
      <w:r>
        <w:rPr>
          <w:rFonts w:ascii="Arial" w:hAnsi="Arial" w:cs="Arial" w:hint="eastAsia"/>
          <w:b/>
          <w:sz w:val="15"/>
          <w:szCs w:val="15"/>
        </w:rPr>
        <w:t>ESC OFF</w:t>
      </w:r>
      <w:r>
        <w:rPr>
          <w:rFonts w:ascii="Arial" w:hAnsi="Arial" w:cs="Arial" w:hint="eastAsia"/>
          <w:b/>
          <w:sz w:val="15"/>
          <w:szCs w:val="15"/>
        </w:rPr>
        <w:t>开关误操作（装有时）</w:t>
      </w:r>
    </w:p>
    <w:p>
      <w:pPr>
        <w:widowControl/>
        <w:adjustRightInd w:val="0"/>
        <w:spacing w:line="240" w:lineRule="exact"/>
        <w:rPr>
          <w:sz w:val="15"/>
          <w:szCs w:val="15"/>
        </w:rPr>
      </w:pPr>
      <w:r>
        <w:rPr>
          <w:rFonts w:ascii="宋体" w:hAnsi="宋体" w:cs="宋体" w:hint="eastAsia"/>
          <w:kern w:val="0"/>
          <w:sz w:val="15"/>
          <w:szCs w:val="15"/>
        </w:rPr>
        <w:t>如果ESC OFF开关被持续按下的时间超过10秒，TCS/ESC系统会认为是误操作。TCS/ESC系统所有的内部功能保持正常工作。</w:t>
      </w:r>
    </w:p>
    <w:p>
      <w:pPr>
        <w:rPr>
          <w:rFonts w:ascii="Arial" w:hAnsi="Arial" w:cs="Arial"/>
          <w:b/>
          <w:sz w:val="15"/>
          <w:szCs w:val="15"/>
        </w:rPr>
      </w:pPr>
      <w:r>
        <w:rPr>
          <w:rFonts w:ascii="Arial" w:hAnsi="Arial" w:cs="Arial" w:hint="eastAsia"/>
          <w:b/>
          <w:sz w:val="15"/>
          <w:szCs w:val="15"/>
        </w:rPr>
        <w:t>关闭发动机后重新启动</w:t>
      </w:r>
      <w:r>
        <w:rPr>
          <w:rFonts w:ascii="Arial" w:hAnsi="Arial" w:cs="Arial" w:hint="eastAsia"/>
          <w:b/>
          <w:sz w:val="15"/>
          <w:szCs w:val="15"/>
        </w:rPr>
        <w:t>TCS/ESC</w:t>
      </w:r>
      <w:r>
        <w:rPr>
          <w:rFonts w:ascii="Arial" w:hAnsi="Arial" w:cs="Arial" w:hint="eastAsia"/>
          <w:b/>
          <w:sz w:val="15"/>
          <w:szCs w:val="15"/>
        </w:rPr>
        <w:t>系统（装有时）</w:t>
      </w:r>
    </w:p>
    <w:p>
      <w:pPr>
        <w:widowControl/>
        <w:adjustRightInd w:val="0"/>
        <w:spacing w:line="240" w:lineRule="exact"/>
        <w:rPr>
          <w:rFonts w:ascii="Arial" w:hAnsi="Arial" w:cs="Arial"/>
          <w:b/>
          <w:sz w:val="15"/>
          <w:szCs w:val="15"/>
        </w:rPr>
      </w:pPr>
      <w:r>
        <w:rPr>
          <w:rFonts w:ascii="宋体" w:hAnsi="宋体" w:cs="宋体" w:hint="eastAsia"/>
          <w:kern w:val="0"/>
          <w:sz w:val="15"/>
          <w:szCs w:val="15"/>
        </w:rPr>
        <w:t>关闭TCS/ESC系统后再关闭发动机将自动再启动这些系统。</w:t>
      </w:r>
    </w:p>
    <w:p>
      <w:pPr>
        <w:rPr>
          <w:rFonts w:ascii="Arial" w:hAnsi="Arial" w:cs="Arial"/>
          <w:b/>
          <w:sz w:val="15"/>
          <w:szCs w:val="15"/>
        </w:rPr>
      </w:pPr>
      <w:r>
        <w:rPr>
          <w:rFonts w:ascii="Arial" w:hAnsi="Arial" w:cs="Arial" w:hint="eastAsia"/>
          <w:b/>
          <w:sz w:val="15"/>
          <w:szCs w:val="15"/>
        </w:rPr>
        <w:t>TCS/ESC</w:t>
      </w:r>
      <w:r>
        <w:rPr>
          <w:rFonts w:ascii="Arial" w:hAnsi="Arial" w:cs="Arial" w:hint="eastAsia"/>
          <w:b/>
          <w:sz w:val="15"/>
          <w:szCs w:val="15"/>
        </w:rPr>
        <w:t>系统的启动与车速联动（装有时）</w:t>
      </w:r>
    </w:p>
    <w:p>
      <w:pPr>
        <w:widowControl/>
        <w:adjustRightInd w:val="0"/>
        <w:spacing w:line="240" w:lineRule="exact"/>
        <w:rPr>
          <w:sz w:val="15"/>
          <w:szCs w:val="15"/>
        </w:rPr>
      </w:pPr>
      <w:r>
        <w:rPr>
          <w:rFonts w:ascii="宋体" w:hAnsi="宋体" w:cs="宋体" w:hint="eastAsia"/>
          <w:kern w:val="0"/>
          <w:sz w:val="15"/>
          <w:szCs w:val="15"/>
        </w:rPr>
        <w:t>如果TCS/ESC系统被关闭，在车速增加并超过某个阀值时，车辆变得极其不稳定，此时TCS/ESC系统将会自行启动。</w:t>
      </w:r>
    </w:p>
    <w:p>
      <w:pPr>
        <w:rPr>
          <w:rFonts w:ascii="Arial" w:hAnsi="Arial" w:cs="Arial"/>
          <w:b/>
          <w:sz w:val="15"/>
          <w:szCs w:val="15"/>
        </w:rPr>
      </w:pPr>
      <w:r>
        <w:rPr>
          <w:rFonts w:ascii="Arial" w:hAnsi="Arial" w:cs="Arial" w:hint="eastAsia"/>
          <w:b/>
          <w:sz w:val="15"/>
          <w:szCs w:val="15"/>
        </w:rPr>
        <w:t>警告</w:t>
      </w:r>
    </w:p>
    <w:p>
      <w:pPr>
        <w:rPr>
          <w:sz w:val="15"/>
          <w:szCs w:val="15"/>
        </w:rPr>
      </w:pPr>
      <w:r>
        <w:rPr>
          <w:rFonts w:hint="eastAsia"/>
          <w:sz w:val="15"/>
          <w:szCs w:val="15"/>
        </w:rPr>
        <w:t>下列情况下，</w:t>
      </w:r>
      <w:r>
        <w:rPr>
          <w:rFonts w:hint="eastAsia"/>
          <w:sz w:val="15"/>
          <w:szCs w:val="15"/>
        </w:rPr>
        <w:t>ABS</w:t>
      </w:r>
      <w:r>
        <w:rPr>
          <w:rFonts w:hint="eastAsia"/>
          <w:sz w:val="15"/>
          <w:szCs w:val="15"/>
        </w:rPr>
        <w:t>不能有效工作：</w:t>
      </w:r>
    </w:p>
    <w:p>
      <w:pPr>
        <w:rPr>
          <w:sz w:val="15"/>
          <w:szCs w:val="15"/>
        </w:rPr>
      </w:pPr>
      <w:r>
        <w:rPr>
          <w:rFonts w:hint="eastAsia"/>
          <w:sz w:val="15"/>
          <w:szCs w:val="15"/>
        </w:rPr>
        <w:t>●</w:t>
      </w:r>
      <w:r>
        <w:rPr>
          <w:rFonts w:ascii="宋体" w:hAnsi="宋体" w:cs="宋体" w:hint="eastAsia"/>
          <w:kern w:val="0"/>
          <w:sz w:val="15"/>
          <w:szCs w:val="15"/>
        </w:rPr>
        <w:t>使用了抓地力不足的轮胎（如在积雪覆盖的路面上使用磨损过度的轮胎）。</w:t>
      </w:r>
    </w:p>
    <w:p>
      <w:pPr>
        <w:rPr>
          <w:sz w:val="15"/>
          <w:szCs w:val="15"/>
        </w:rPr>
      </w:pPr>
      <w:r>
        <w:rPr>
          <w:rFonts w:hint="eastAsia"/>
          <w:sz w:val="15"/>
          <w:szCs w:val="15"/>
        </w:rPr>
        <w:t>●高速行驶在湿滑路面时车辆打滑。</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ABS工作时，制动距离将超过正常状态：</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ABS并非为缩短车辆的制动距离而设计。</w:t>
      </w:r>
    </w:p>
    <w:p>
      <w:pPr>
        <w:widowControl/>
        <w:adjustRightInd w:val="0"/>
        <w:spacing w:line="240" w:lineRule="exact"/>
        <w:rPr>
          <w:sz w:val="15"/>
          <w:szCs w:val="15"/>
        </w:rPr>
      </w:pPr>
      <w:r>
        <w:rPr>
          <w:rFonts w:ascii="宋体" w:hAnsi="宋体" w:cs="宋体" w:hint="eastAsia"/>
          <w:kern w:val="0"/>
          <w:sz w:val="15"/>
          <w:szCs w:val="15"/>
        </w:rPr>
        <w:t>在下列情形下务必与前方行驶的车辆保持安全距离。</w:t>
      </w:r>
    </w:p>
    <w:p>
      <w:pPr>
        <w:numPr>
          <w:ilvl w:val="0"/>
          <w:numId w:val="112"/>
        </w:numPr>
        <w:rPr>
          <w:sz w:val="15"/>
          <w:szCs w:val="15"/>
        </w:rPr>
      </w:pPr>
      <w:r>
        <w:rPr>
          <w:rFonts w:hint="eastAsia"/>
          <w:sz w:val="15"/>
          <w:szCs w:val="15"/>
        </w:rPr>
        <w:t>在泥泞、砂石或积雪路面上行驶时</w:t>
      </w:r>
    </w:p>
    <w:p>
      <w:pPr>
        <w:numPr>
          <w:ilvl w:val="0"/>
          <w:numId w:val="112"/>
        </w:numPr>
        <w:rPr>
          <w:sz w:val="15"/>
          <w:szCs w:val="15"/>
        </w:rPr>
      </w:pPr>
      <w:r>
        <w:rPr>
          <w:rFonts w:hint="eastAsia"/>
          <w:sz w:val="15"/>
          <w:szCs w:val="15"/>
        </w:rPr>
        <w:t>在多坑路面或不平路面行驶时</w:t>
      </w:r>
    </w:p>
    <w:p>
      <w:pPr>
        <w:numPr>
          <w:ilvl w:val="0"/>
          <w:numId w:val="112"/>
        </w:numPr>
        <w:rPr>
          <w:rFonts w:ascii="宋体" w:hAnsi="宋体" w:cs="宋体"/>
          <w:kern w:val="0"/>
          <w:sz w:val="15"/>
          <w:szCs w:val="15"/>
        </w:rPr>
      </w:pPr>
      <w:r>
        <w:rPr>
          <w:rFonts w:hint="eastAsia"/>
          <w:sz w:val="15"/>
          <w:szCs w:val="15"/>
        </w:rPr>
        <w:t>在</w:t>
      </w:r>
      <w:r>
        <w:rPr>
          <w:rFonts w:ascii="宋体" w:hAnsi="宋体" w:cs="宋体" w:hint="eastAsia"/>
          <w:kern w:val="0"/>
          <w:sz w:val="15"/>
          <w:szCs w:val="15"/>
        </w:rPr>
        <w:t>颠簸路面行驶时</w:t>
      </w:r>
    </w:p>
    <w:p>
      <w:pPr>
        <w:rPr>
          <w:rFonts w:ascii="宋体" w:hAnsi="宋体" w:cs="宋体"/>
          <w:kern w:val="0"/>
          <w:sz w:val="15"/>
          <w:szCs w:val="15"/>
        </w:rPr>
      </w:pPr>
      <w:r>
        <w:rPr>
          <w:rFonts w:ascii="宋体" w:hAnsi="宋体" w:cs="宋体" w:hint="eastAsia"/>
          <w:kern w:val="0"/>
          <w:sz w:val="15"/>
          <w:szCs w:val="15"/>
        </w:rPr>
        <w:t>下列情况下，TCS可能无法有效工作：</w:t>
      </w:r>
    </w:p>
    <w:p>
      <w:pPr>
        <w:numPr>
          <w:ilvl w:val="0"/>
          <w:numId w:val="112"/>
        </w:numPr>
        <w:rPr>
          <w:rFonts w:ascii="宋体" w:hAnsi="宋体" w:cs="宋体"/>
          <w:kern w:val="0"/>
          <w:sz w:val="15"/>
          <w:szCs w:val="15"/>
        </w:rPr>
      </w:pPr>
      <w:r>
        <w:rPr>
          <w:rFonts w:ascii="宋体" w:hAnsi="宋体" w:cs="宋体" w:hint="eastAsia"/>
          <w:kern w:val="0"/>
          <w:sz w:val="15"/>
          <w:szCs w:val="15"/>
        </w:rPr>
        <w:t>在湿滑路面上行驶时，即使TCS系统正常工作，也可能无法控制方向和达到动力要求。</w:t>
      </w:r>
    </w:p>
    <w:p>
      <w:pPr>
        <w:ind w:left="360"/>
        <w:rPr>
          <w:rFonts w:ascii="宋体" w:hAnsi="宋体" w:cs="宋体"/>
          <w:kern w:val="0"/>
          <w:sz w:val="15"/>
          <w:szCs w:val="15"/>
        </w:rPr>
      </w:pPr>
      <w:r>
        <w:rPr>
          <w:rFonts w:ascii="宋体" w:hAnsi="宋体" w:cs="宋体" w:hint="eastAsia"/>
          <w:kern w:val="0"/>
          <w:sz w:val="15"/>
          <w:szCs w:val="15"/>
        </w:rPr>
        <w:t>请勿在可能失去稳定性和动力的状况下驾驶车辆。</w:t>
      </w:r>
    </w:p>
    <w:p>
      <w:pPr>
        <w:rPr>
          <w:b/>
          <w:sz w:val="15"/>
          <w:szCs w:val="15"/>
        </w:rPr>
      </w:pPr>
      <w:r>
        <w:rPr>
          <w:rFonts w:hint="eastAsia"/>
          <w:b/>
          <w:sz w:val="15"/>
          <w:szCs w:val="15"/>
        </w:rPr>
        <w:t>ESC</w:t>
      </w:r>
      <w:r>
        <w:rPr>
          <w:rFonts w:hint="eastAsia"/>
          <w:b/>
          <w:sz w:val="15"/>
          <w:szCs w:val="15"/>
        </w:rPr>
        <w:t>系统激活时</w:t>
      </w:r>
      <w:r>
        <w:rPr>
          <w:rFonts w:ascii="Arial" w:hAnsi="Arial" w:cs="Arial" w:hint="eastAsia"/>
          <w:b/>
          <w:sz w:val="15"/>
          <w:szCs w:val="15"/>
        </w:rPr>
        <w:t>（装有时）</w:t>
      </w:r>
    </w:p>
    <w:p>
      <w:pPr>
        <w:widowControl/>
        <w:adjustRightInd w:val="0"/>
        <w:spacing w:line="240" w:lineRule="exact"/>
        <w:rPr>
          <w:sz w:val="15"/>
          <w:szCs w:val="15"/>
        </w:rPr>
      </w:pPr>
      <w:r>
        <w:rPr>
          <w:rFonts w:ascii="宋体" w:hAnsi="宋体" w:cs="宋体" w:hint="eastAsia"/>
          <w:kern w:val="0"/>
          <w:sz w:val="15"/>
          <w:szCs w:val="15"/>
        </w:rPr>
        <w:t>如果ESC故障指示灯闪烁，一定要小心驾驶，粗心驾驶可能导致事故。指示灯闪烁时，一定要加倍小心。</w:t>
      </w:r>
    </w:p>
    <w:p>
      <w:pPr>
        <w:rPr>
          <w:b/>
          <w:sz w:val="15"/>
          <w:szCs w:val="15"/>
        </w:rPr>
      </w:pPr>
      <w:r>
        <w:rPr>
          <w:rFonts w:hint="eastAsia"/>
          <w:b/>
          <w:sz w:val="15"/>
          <w:szCs w:val="15"/>
        </w:rPr>
        <w:t>TCS</w:t>
      </w:r>
      <w:r>
        <w:rPr>
          <w:rFonts w:hint="eastAsia"/>
          <w:b/>
          <w:sz w:val="15"/>
          <w:szCs w:val="15"/>
        </w:rPr>
        <w:t>、</w:t>
      </w:r>
      <w:r>
        <w:rPr>
          <w:rFonts w:hint="eastAsia"/>
          <w:b/>
          <w:sz w:val="15"/>
          <w:szCs w:val="15"/>
        </w:rPr>
        <w:t>ESC</w:t>
      </w:r>
      <w:r>
        <w:rPr>
          <w:rFonts w:hint="eastAsia"/>
          <w:b/>
          <w:sz w:val="15"/>
          <w:szCs w:val="15"/>
        </w:rPr>
        <w:t>系统关闭时</w:t>
      </w:r>
      <w:r>
        <w:rPr>
          <w:rFonts w:ascii="Arial" w:hAnsi="Arial" w:cs="Arial" w:hint="eastAsia"/>
          <w:b/>
          <w:sz w:val="15"/>
          <w:szCs w:val="15"/>
        </w:rPr>
        <w:t>（装有时）</w:t>
      </w:r>
    </w:p>
    <w:p>
      <w:pPr>
        <w:widowControl/>
        <w:adjustRightInd w:val="0"/>
        <w:spacing w:line="240" w:lineRule="exact"/>
        <w:rPr>
          <w:sz w:val="15"/>
          <w:szCs w:val="15"/>
        </w:rPr>
      </w:pPr>
      <w:r>
        <w:rPr>
          <w:rFonts w:ascii="宋体" w:hAnsi="宋体" w:cs="宋体" w:hint="eastAsia"/>
          <w:kern w:val="0"/>
          <w:sz w:val="15"/>
          <w:szCs w:val="15"/>
        </w:rPr>
        <w:lastRenderedPageBreak/>
        <w:t>应特别小心，并以与路况相适合的车速驾驶，TCS/ESC系统能保证车辆的稳定性和驱动力，如无必要，不要关闭。</w:t>
      </w:r>
    </w:p>
    <w:p>
      <w:pPr>
        <w:rPr>
          <w:b/>
          <w:sz w:val="15"/>
          <w:szCs w:val="15"/>
        </w:rPr>
      </w:pPr>
      <w:r>
        <w:rPr>
          <w:rFonts w:hint="eastAsia"/>
          <w:b/>
          <w:sz w:val="15"/>
          <w:szCs w:val="15"/>
        </w:rPr>
        <w:t>更换轮胎</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确保所有轮胎具有相同尺寸、品牌、胎面花纹和总负载量。另外，确保将轮胎充气至建议的胎压。</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如果车辆混装了不同的轮胎，则ABS和ESC系统将无法正常工作。</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有关更换轮胎或车轮的详情，请联系您的比亚迪服务店。</w:t>
      </w:r>
    </w:p>
    <w:p>
      <w:pPr>
        <w:widowControl/>
        <w:adjustRightInd w:val="0"/>
        <w:spacing w:line="240" w:lineRule="exact"/>
        <w:rPr>
          <w:rFonts w:ascii="宋体" w:hAnsi="宋体" w:cs="宋体"/>
          <w:kern w:val="0"/>
          <w:sz w:val="15"/>
          <w:szCs w:val="15"/>
        </w:rPr>
      </w:pPr>
      <w:r>
        <w:rPr>
          <w:rFonts w:ascii="宋体" w:hAnsi="宋体" w:cs="宋体" w:hint="eastAsia"/>
          <w:kern w:val="0"/>
          <w:sz w:val="15"/>
          <w:szCs w:val="15"/>
        </w:rPr>
        <w:t>轮胎和悬架的处理</w:t>
      </w:r>
    </w:p>
    <w:p>
      <w:pPr>
        <w:widowControl/>
        <w:adjustRightInd w:val="0"/>
        <w:spacing w:line="240" w:lineRule="exact"/>
        <w:rPr>
          <w:sz w:val="15"/>
          <w:szCs w:val="15"/>
        </w:rPr>
      </w:pPr>
      <w:r>
        <w:rPr>
          <w:rFonts w:ascii="宋体" w:hAnsi="宋体" w:cs="宋体" w:hint="eastAsia"/>
          <w:kern w:val="0"/>
          <w:sz w:val="15"/>
          <w:szCs w:val="15"/>
        </w:rPr>
        <w:t>使用有任何问题的轮胎或改装悬架都将对驾驶安全系统造成影响，并可能引起该系统的故障。</w:t>
      </w:r>
    </w:p>
    <w:p>
      <w:pPr>
        <w:rPr>
          <w:sz w:val="15"/>
          <w:szCs w:val="15"/>
        </w:rPr>
      </w:pPr>
    </w:p>
    <w:p>
      <w:pPr>
        <w:rPr>
          <w:sz w:val="15"/>
          <w:szCs w:val="15"/>
        </w:rPr>
      </w:pPr>
    </w:p>
    <w:p>
      <w:pPr>
        <w:rPr>
          <w:sz w:val="15"/>
          <w:szCs w:val="15"/>
        </w:rPr>
      </w:pPr>
    </w:p>
    <w:p>
      <w:pPr>
        <w:rPr>
          <w:sz w:val="15"/>
          <w:szCs w:val="15"/>
        </w:rPr>
      </w:pPr>
    </w:p>
    <w:p>
      <w:pPr>
        <w:rPr>
          <w:sz w:val="15"/>
          <w:szCs w:val="15"/>
        </w:rPr>
      </w:pPr>
    </w:p>
    <w:p>
      <w:pPr>
        <w:rPr>
          <w:sz w:val="15"/>
          <w:szCs w:val="15"/>
        </w:rPr>
      </w:pPr>
      <w:r>
        <w:rPr>
          <w:rFonts w:hint="eastAsia"/>
          <w:b/>
          <w:sz w:val="15"/>
          <w:szCs w:val="15"/>
        </w:rPr>
        <w:t>防抱死制动系统（</w:t>
      </w:r>
      <w:r>
        <w:rPr>
          <w:rFonts w:hint="eastAsia"/>
          <w:b/>
          <w:sz w:val="15"/>
          <w:szCs w:val="15"/>
        </w:rPr>
        <w:t>ABS</w:t>
      </w:r>
      <w:r>
        <w:rPr>
          <w:rFonts w:hint="eastAsia"/>
          <w:b/>
          <w:sz w:val="15"/>
          <w:szCs w:val="15"/>
        </w:rPr>
        <w:t>）指示灯</w:t>
      </w:r>
    </w:p>
    <w:p>
      <w:pPr>
        <w:rPr>
          <w:sz w:val="15"/>
          <w:szCs w:val="15"/>
        </w:rPr>
      </w:pPr>
      <w:r>
        <w:rPr>
          <w:rFonts w:hint="eastAsia"/>
          <w:noProof/>
          <w:sz w:val="15"/>
          <w:szCs w:val="15"/>
        </w:rPr>
        <w:drawing>
          <wp:inline distT="0" distB="0" distL="0" distR="0">
            <wp:extent cx="2211070" cy="1050925"/>
            <wp:effectExtent l="19050" t="19050" r="17780" b="15875"/>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211070" cy="1050925"/>
                    </a:xfrm>
                    <a:prstGeom prst="rect">
                      <a:avLst/>
                    </a:prstGeom>
                    <a:noFill/>
                    <a:ln w="6350" cmpd="sng">
                      <a:solidFill>
                        <a:srgbClr val="000000"/>
                      </a:solidFill>
                      <a:miter lim="800000"/>
                      <a:headEnd/>
                      <a:tailEnd/>
                    </a:ln>
                    <a:effectLst/>
                  </pic:spPr>
                </pic:pic>
              </a:graphicData>
            </a:graphic>
          </wp:inline>
        </w:drawing>
      </w:r>
    </w:p>
    <w:p>
      <w:pPr>
        <w:autoSpaceDE w:val="0"/>
        <w:autoSpaceDN w:val="0"/>
        <w:adjustRightInd w:val="0"/>
        <w:spacing w:afterLines="50" w:after="120" w:line="240" w:lineRule="exact"/>
        <w:ind w:firstLineChars="200" w:firstLine="300"/>
        <w:rPr>
          <w:rFonts w:ascii="宋体" w:hAnsi="宋体" w:cs="宋体"/>
          <w:kern w:val="0"/>
          <w:sz w:val="15"/>
          <w:szCs w:val="15"/>
        </w:rPr>
      </w:pPr>
      <w:r>
        <w:rPr>
          <w:rFonts w:ascii="宋体" w:hAnsi="宋体" w:cs="宋体" w:hint="eastAsia"/>
          <w:kern w:val="0"/>
          <w:sz w:val="15"/>
          <w:szCs w:val="15"/>
        </w:rPr>
        <w:t>当“ENGINE START STOP”开关处于IGNITION ON模式时，此灯点亮。如果防抱死制动系统工作正常，则几秒钟后此灯熄灭。此后，如果系统发生故障，此灯将再次点亮直至系统故障消除。</w:t>
      </w:r>
    </w:p>
    <w:p>
      <w:pPr>
        <w:autoSpaceDE w:val="0"/>
        <w:autoSpaceDN w:val="0"/>
        <w:adjustRightInd w:val="0"/>
        <w:spacing w:afterLines="50" w:after="120" w:line="240" w:lineRule="exact"/>
        <w:ind w:firstLineChars="200" w:firstLine="300"/>
        <w:rPr>
          <w:rFonts w:ascii="宋体" w:hAnsi="宋体" w:cs="宋体"/>
          <w:kern w:val="0"/>
          <w:sz w:val="15"/>
          <w:szCs w:val="15"/>
        </w:rPr>
      </w:pPr>
      <w:r>
        <w:rPr>
          <w:rFonts w:ascii="宋体" w:hAnsi="宋体" w:cs="宋体" w:hint="eastAsia"/>
          <w:kern w:val="0"/>
          <w:sz w:val="15"/>
          <w:szCs w:val="15"/>
        </w:rPr>
        <w:t>当“</w:t>
      </w:r>
      <w:r>
        <w:rPr>
          <w:rFonts w:ascii="宋体" w:hAnsi="宋体" w:cs="宋体"/>
          <w:kern w:val="0"/>
          <w:sz w:val="15"/>
          <w:szCs w:val="15"/>
        </w:rPr>
        <w:t>ABS</w:t>
      </w:r>
      <w:r>
        <w:rPr>
          <w:rFonts w:ascii="宋体" w:hAnsi="宋体" w:cs="宋体" w:hint="eastAsia"/>
          <w:kern w:val="0"/>
          <w:sz w:val="15"/>
          <w:szCs w:val="15"/>
        </w:rPr>
        <w:t>”警告灯点亮时（制动系统警告灯熄灭），防抱死制动系统不工作，但是制动系统仍将正常工作。</w:t>
      </w:r>
    </w:p>
    <w:p>
      <w:pPr>
        <w:autoSpaceDE w:val="0"/>
        <w:autoSpaceDN w:val="0"/>
        <w:adjustRightInd w:val="0"/>
        <w:spacing w:afterLines="50" w:after="120" w:line="240" w:lineRule="exact"/>
        <w:ind w:firstLineChars="200" w:firstLine="300"/>
        <w:rPr>
          <w:rFonts w:ascii="宋体" w:hAnsi="宋体" w:cs="宋体"/>
          <w:kern w:val="0"/>
          <w:sz w:val="15"/>
          <w:szCs w:val="15"/>
        </w:rPr>
      </w:pPr>
      <w:r>
        <w:rPr>
          <w:rFonts w:ascii="宋体" w:hAnsi="宋体" w:cs="宋体" w:hint="eastAsia"/>
          <w:kern w:val="0"/>
          <w:sz w:val="15"/>
          <w:szCs w:val="15"/>
        </w:rPr>
        <w:t>当“</w:t>
      </w:r>
      <w:r>
        <w:rPr>
          <w:rFonts w:ascii="宋体" w:hAnsi="宋体" w:cs="宋体"/>
          <w:kern w:val="0"/>
          <w:sz w:val="15"/>
          <w:szCs w:val="15"/>
        </w:rPr>
        <w:t>ABS</w:t>
      </w:r>
      <w:r>
        <w:rPr>
          <w:rFonts w:ascii="宋体" w:hAnsi="宋体" w:cs="宋体" w:hint="eastAsia"/>
          <w:kern w:val="0"/>
          <w:sz w:val="15"/>
          <w:szCs w:val="15"/>
        </w:rPr>
        <w:t>”警告灯点亮时（制动系统警告灯熄灭），由于防抱死制动系统不工作，所以在紧急制动或在较滑的路面上制动时车轮会被抱死。</w:t>
      </w:r>
    </w:p>
    <w:p>
      <w:pPr>
        <w:autoSpaceDE w:val="0"/>
        <w:autoSpaceDN w:val="0"/>
        <w:adjustRightInd w:val="0"/>
        <w:spacing w:afterLines="50" w:after="120" w:line="240" w:lineRule="exact"/>
        <w:ind w:firstLineChars="200" w:firstLine="300"/>
        <w:rPr>
          <w:sz w:val="15"/>
          <w:szCs w:val="15"/>
        </w:rPr>
      </w:pPr>
      <w:r>
        <w:rPr>
          <w:rFonts w:ascii="宋体" w:hAnsi="宋体" w:cs="宋体" w:hint="eastAsia"/>
          <w:kern w:val="0"/>
          <w:sz w:val="15"/>
          <w:szCs w:val="15"/>
        </w:rPr>
        <w:t>如果发生任何一种下列情况，则表示由警告灯系统监控的部件中发生故障，须尽快与比亚迪销售服务店联系检查车辆：</w:t>
      </w:r>
    </w:p>
    <w:p>
      <w:pPr>
        <w:autoSpaceDE w:val="0"/>
        <w:autoSpaceDN w:val="0"/>
        <w:adjustRightInd w:val="0"/>
        <w:spacing w:afterLines="50" w:after="120" w:line="240" w:lineRule="exact"/>
        <w:ind w:left="150" w:hangingChars="100" w:hanging="150"/>
        <w:rPr>
          <w:sz w:val="15"/>
          <w:szCs w:val="15"/>
        </w:rPr>
      </w:pPr>
      <w:r>
        <w:rPr>
          <w:rFonts w:hint="eastAsia"/>
          <w:sz w:val="15"/>
          <w:szCs w:val="15"/>
        </w:rPr>
        <w:t>●“</w:t>
      </w:r>
      <w:r>
        <w:rPr>
          <w:rFonts w:hint="eastAsia"/>
          <w:sz w:val="15"/>
          <w:szCs w:val="15"/>
        </w:rPr>
        <w:t>ENGINE START STOP</w:t>
      </w:r>
      <w:r>
        <w:rPr>
          <w:rFonts w:hint="eastAsia"/>
          <w:sz w:val="15"/>
          <w:szCs w:val="15"/>
        </w:rPr>
        <w:t>”开关处于</w:t>
      </w:r>
      <w:r>
        <w:rPr>
          <w:rFonts w:hint="eastAsia"/>
          <w:sz w:val="15"/>
          <w:szCs w:val="15"/>
        </w:rPr>
        <w:t>IGNITION ON</w:t>
      </w:r>
      <w:r>
        <w:rPr>
          <w:rFonts w:hint="eastAsia"/>
          <w:sz w:val="15"/>
          <w:szCs w:val="15"/>
        </w:rPr>
        <w:t>模式时，此灯不亮或持续发亮。</w:t>
      </w:r>
    </w:p>
    <w:p>
      <w:pPr>
        <w:autoSpaceDE w:val="0"/>
        <w:autoSpaceDN w:val="0"/>
        <w:adjustRightInd w:val="0"/>
        <w:spacing w:afterLines="50" w:after="120" w:line="240" w:lineRule="exact"/>
        <w:rPr>
          <w:sz w:val="15"/>
          <w:szCs w:val="15"/>
        </w:rPr>
      </w:pPr>
      <w:r>
        <w:rPr>
          <w:rFonts w:hint="eastAsia"/>
          <w:sz w:val="15"/>
          <w:szCs w:val="15"/>
        </w:rPr>
        <w:t>●驾驶中此灯点亮。</w:t>
      </w:r>
    </w:p>
    <w:p>
      <w:pPr>
        <w:autoSpaceDE w:val="0"/>
        <w:autoSpaceDN w:val="0"/>
        <w:adjustRightInd w:val="0"/>
        <w:spacing w:afterLines="50" w:after="120" w:line="240" w:lineRule="exact"/>
        <w:rPr>
          <w:sz w:val="15"/>
          <w:szCs w:val="15"/>
        </w:rPr>
      </w:pPr>
      <w:r>
        <w:rPr>
          <w:rFonts w:hint="eastAsia"/>
          <w:sz w:val="15"/>
          <w:szCs w:val="15"/>
        </w:rPr>
        <w:t>在操作中警告灯短暂地点亮不表示有问题。</w:t>
      </w:r>
    </w:p>
    <w:tbl>
      <w:tblPr>
        <w:tblW w:w="0" w:type="auto"/>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3119"/>
      </w:tblGrid>
      <w:tr>
        <w:trPr>
          <w:jc w:val="center"/>
        </w:trPr>
        <w:tc>
          <w:tcPr>
            <w:tcW w:w="3119" w:type="dxa"/>
          </w:tcPr>
          <w:p>
            <w:pPr>
              <w:autoSpaceDE w:val="0"/>
              <w:autoSpaceDN w:val="0"/>
              <w:adjustRightInd w:val="0"/>
              <w:spacing w:line="240" w:lineRule="exact"/>
              <w:jc w:val="center"/>
              <w:rPr>
                <w:b/>
                <w:sz w:val="15"/>
                <w:szCs w:val="15"/>
              </w:rPr>
            </w:pPr>
            <w:r>
              <w:rPr>
                <w:rFonts w:hint="eastAsia"/>
                <w:b/>
                <w:sz w:val="15"/>
                <w:szCs w:val="15"/>
              </w:rPr>
              <w:t>温馨提示</w:t>
            </w:r>
          </w:p>
        </w:tc>
      </w:tr>
      <w:tr>
        <w:trPr>
          <w:jc w:val="center"/>
        </w:trPr>
        <w:tc>
          <w:tcPr>
            <w:tcW w:w="3119" w:type="dxa"/>
          </w:tcPr>
          <w:p>
            <w:pPr>
              <w:autoSpaceDE w:val="0"/>
              <w:autoSpaceDN w:val="0"/>
              <w:adjustRightInd w:val="0"/>
              <w:spacing w:afterLines="50" w:after="120" w:line="240" w:lineRule="exact"/>
              <w:rPr>
                <w:b/>
                <w:sz w:val="15"/>
                <w:szCs w:val="15"/>
              </w:rPr>
            </w:pPr>
            <w:r>
              <w:rPr>
                <w:rFonts w:hint="eastAsia"/>
                <w:b/>
                <w:sz w:val="15"/>
                <w:szCs w:val="15"/>
              </w:rPr>
              <w:t>如果制动系统警告灯发亮的同时，“</w:t>
            </w:r>
            <w:r>
              <w:rPr>
                <w:rFonts w:hint="eastAsia"/>
                <w:b/>
                <w:sz w:val="15"/>
                <w:szCs w:val="15"/>
              </w:rPr>
              <w:t>ABS</w:t>
            </w:r>
            <w:r>
              <w:rPr>
                <w:rFonts w:hint="eastAsia"/>
                <w:b/>
                <w:sz w:val="15"/>
                <w:szCs w:val="15"/>
              </w:rPr>
              <w:t>”警告灯仍然发亮，立刻将车辆停在安全的</w:t>
            </w:r>
            <w:r>
              <w:rPr>
                <w:rFonts w:hint="eastAsia"/>
                <w:b/>
                <w:sz w:val="15"/>
                <w:szCs w:val="15"/>
              </w:rPr>
              <w:lastRenderedPageBreak/>
              <w:t>地方并与比亚迪销售服务店联系。</w:t>
            </w:r>
          </w:p>
          <w:p>
            <w:pPr>
              <w:autoSpaceDE w:val="0"/>
              <w:autoSpaceDN w:val="0"/>
              <w:adjustRightInd w:val="0"/>
              <w:spacing w:afterLines="50" w:after="120" w:line="240" w:lineRule="exact"/>
              <w:rPr>
                <w:b/>
                <w:sz w:val="15"/>
                <w:szCs w:val="15"/>
              </w:rPr>
            </w:pPr>
            <w:r>
              <w:rPr>
                <w:rFonts w:hint="eastAsia"/>
                <w:b/>
                <w:sz w:val="15"/>
                <w:szCs w:val="15"/>
              </w:rPr>
              <w:t>在这种场合制动时不但防抱死制动系统不起作用，而且车辆也将变得极端地不稳定。</w:t>
            </w:r>
          </w:p>
        </w:tc>
      </w:tr>
    </w:tbl>
    <w:p>
      <w:pPr>
        <w:autoSpaceDE w:val="0"/>
        <w:autoSpaceDN w:val="0"/>
        <w:adjustRightInd w:val="0"/>
        <w:spacing w:afterLines="50" w:after="120" w:line="240" w:lineRule="exact"/>
        <w:ind w:firstLineChars="200" w:firstLine="300"/>
        <w:rPr>
          <w:rFonts w:ascii="宋体" w:hAnsi="宋体" w:cs="宋体"/>
          <w:kern w:val="0"/>
          <w:sz w:val="15"/>
          <w:szCs w:val="15"/>
        </w:rPr>
      </w:pPr>
      <w:r>
        <w:rPr>
          <w:rFonts w:ascii="宋体" w:hAnsi="宋体" w:cs="宋体" w:hint="eastAsia"/>
          <w:kern w:val="0"/>
          <w:sz w:val="15"/>
          <w:szCs w:val="15"/>
        </w:rPr>
        <w:lastRenderedPageBreak/>
        <w:t>ABS具有自检功能。如果发生任何故障，仪表盘上的防抱死制动装置指示灯将点亮。这意味着制动系统的防抱死制动功能已经失灵。此时，制动器仍会像没有防抱死功能的常规车辆那样提供普通的制动能力。应尽快请比亚迪汽车特约销售服务店检查您的车辆。</w:t>
      </w:r>
    </w:p>
    <w:p>
      <w:pPr>
        <w:autoSpaceDE w:val="0"/>
        <w:autoSpaceDN w:val="0"/>
        <w:adjustRightInd w:val="0"/>
        <w:spacing w:afterLines="50" w:after="120" w:line="240" w:lineRule="exact"/>
        <w:ind w:firstLineChars="200" w:firstLine="300"/>
        <w:rPr>
          <w:rFonts w:ascii="宋体" w:hAnsi="宋体" w:cs="宋体"/>
          <w:kern w:val="0"/>
          <w:sz w:val="15"/>
          <w:szCs w:val="15"/>
        </w:rPr>
      </w:pPr>
      <w:r>
        <w:rPr>
          <w:rFonts w:ascii="宋体" w:hAnsi="宋体" w:cs="宋体" w:hint="eastAsia"/>
          <w:kern w:val="0"/>
          <w:sz w:val="15"/>
          <w:szCs w:val="15"/>
        </w:rPr>
        <w:t>如果ABS(防抱死制动装置)指示灯和制动系统指示灯同时点亮，并且手刹车已被完全释放，则表明前后轮制动力分配系统也已失灵。</w:t>
      </w:r>
    </w:p>
    <w:p>
      <w:pPr>
        <w:autoSpaceDE w:val="0"/>
        <w:autoSpaceDN w:val="0"/>
        <w:adjustRightInd w:val="0"/>
        <w:spacing w:afterLines="50" w:after="120" w:line="240" w:lineRule="exact"/>
        <w:ind w:firstLineChars="200" w:firstLine="300"/>
        <w:rPr>
          <w:rFonts w:ascii="宋体" w:hAnsi="宋体" w:cs="宋体"/>
          <w:kern w:val="0"/>
          <w:sz w:val="15"/>
          <w:szCs w:val="15"/>
        </w:rPr>
      </w:pPr>
      <w:r>
        <w:rPr>
          <w:rFonts w:ascii="宋体" w:hAnsi="宋体" w:cs="宋体" w:hint="eastAsia"/>
          <w:kern w:val="0"/>
          <w:sz w:val="15"/>
          <w:szCs w:val="15"/>
        </w:rPr>
        <w:t>轻轻踩下制动踏板，感觉一下是否正常，如果正常，则应在下一次停靠加油站时，检查制动液的液位(请参见检查制动液章节)。如果液位低，应将车辆开到比亚迪汽车特约销售服务店，检查制动系统有无渗漏现象和制动磨擦片的磨损程度。</w:t>
      </w:r>
    </w:p>
    <w:p>
      <w:pPr>
        <w:autoSpaceDE w:val="0"/>
        <w:autoSpaceDN w:val="0"/>
        <w:adjustRightInd w:val="0"/>
        <w:spacing w:afterLines="50" w:after="120" w:line="240" w:lineRule="exact"/>
        <w:ind w:firstLineChars="200" w:firstLine="300"/>
        <w:rPr>
          <w:rFonts w:ascii="宋体" w:hAnsi="宋体" w:cs="宋体"/>
          <w:kern w:val="0"/>
          <w:sz w:val="15"/>
          <w:szCs w:val="15"/>
        </w:rPr>
      </w:pPr>
      <w:r>
        <w:rPr>
          <w:rFonts w:ascii="宋体" w:hAnsi="宋体" w:cs="宋体" w:hint="eastAsia"/>
          <w:kern w:val="0"/>
          <w:sz w:val="15"/>
          <w:szCs w:val="15"/>
        </w:rPr>
        <w:t>但是，如果制动踏板感觉不正常，则应当立刻采取措施。由于制动系统是双回路设计，即使系统的一部分发生故障，您仍然可制动另两个车轮。此时，您将感到必须将制动踏板踩得更深，车辆方能开始减速，制动距离亦变得更长。</w:t>
      </w:r>
    </w:p>
    <w:p>
      <w:pPr>
        <w:autoSpaceDE w:val="0"/>
        <w:autoSpaceDN w:val="0"/>
        <w:adjustRightInd w:val="0"/>
        <w:spacing w:afterLines="50" w:after="120" w:line="240" w:lineRule="exact"/>
        <w:ind w:firstLineChars="200" w:firstLine="300"/>
        <w:rPr>
          <w:rFonts w:ascii="宋体" w:hAnsi="宋体" w:cs="宋体"/>
          <w:kern w:val="0"/>
          <w:sz w:val="15"/>
          <w:szCs w:val="15"/>
        </w:rPr>
      </w:pPr>
      <w:r>
        <w:rPr>
          <w:rFonts w:ascii="宋体" w:hAnsi="宋体" w:cs="宋体" w:hint="eastAsia"/>
          <w:kern w:val="0"/>
          <w:sz w:val="15"/>
          <w:szCs w:val="15"/>
        </w:rPr>
        <w:t>换至低档，让车辆减速，安全地将车辆开到路边。由于需要较长的停车距离，所以驾车是很危险的，应请人将车辆拖走，并尽快修理。</w:t>
      </w:r>
    </w:p>
    <w:p>
      <w:pPr>
        <w:autoSpaceDE w:val="0"/>
        <w:autoSpaceDN w:val="0"/>
        <w:adjustRightInd w:val="0"/>
        <w:spacing w:afterLines="50" w:after="120" w:line="240" w:lineRule="exact"/>
        <w:ind w:firstLineChars="200" w:firstLine="300"/>
        <w:rPr>
          <w:sz w:val="15"/>
          <w:szCs w:val="15"/>
        </w:rPr>
      </w:pPr>
      <w:r>
        <w:rPr>
          <w:rFonts w:ascii="宋体" w:hAnsi="宋体" w:cs="宋体" w:hint="eastAsia"/>
          <w:kern w:val="0"/>
          <w:sz w:val="15"/>
          <w:szCs w:val="15"/>
        </w:rPr>
        <w:t>如果您不得不在这种状态下短距离驾驶，务必低速行驶并格外小心。</w:t>
      </w:r>
    </w:p>
    <w:p>
      <w:pPr>
        <w:rPr>
          <w:sz w:val="15"/>
          <w:szCs w:val="15"/>
        </w:rPr>
      </w:pPr>
    </w:p>
    <w:p>
      <w:pPr>
        <w:rPr>
          <w:b/>
          <w:sz w:val="15"/>
          <w:szCs w:val="15"/>
        </w:rPr>
      </w:pPr>
      <w:r>
        <w:rPr>
          <w:rFonts w:hint="eastAsia"/>
          <w:b/>
          <w:sz w:val="15"/>
          <w:szCs w:val="15"/>
        </w:rPr>
        <w:t>驻车与制动系统指示灯</w:t>
      </w:r>
    </w:p>
    <w:p>
      <w:pPr>
        <w:rPr>
          <w:b/>
          <w:sz w:val="15"/>
          <w:szCs w:val="15"/>
        </w:rPr>
      </w:pPr>
      <w:r>
        <w:rPr>
          <w:rFonts w:hint="eastAsia"/>
          <w:b/>
          <w:noProof/>
          <w:sz w:val="15"/>
          <w:szCs w:val="15"/>
        </w:rPr>
        <w:drawing>
          <wp:inline distT="0" distB="0" distL="0" distR="0">
            <wp:extent cx="1972310" cy="914400"/>
            <wp:effectExtent l="19050" t="19050" r="27940" b="1905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72310" cy="914400"/>
                    </a:xfrm>
                    <a:prstGeom prst="rect">
                      <a:avLst/>
                    </a:prstGeom>
                    <a:noFill/>
                    <a:ln w="6350" cmpd="sng">
                      <a:solidFill>
                        <a:srgbClr val="000000"/>
                      </a:solidFill>
                      <a:miter lim="800000"/>
                      <a:headEnd/>
                      <a:tailEnd/>
                    </a:ln>
                    <a:effectLst/>
                  </pic:spPr>
                </pic:pic>
              </a:graphicData>
            </a:graphic>
          </wp:inline>
        </w:drawing>
      </w:r>
    </w:p>
    <w:p>
      <w:pPr>
        <w:rPr>
          <w:sz w:val="15"/>
          <w:szCs w:val="15"/>
        </w:rPr>
      </w:pPr>
      <w:r>
        <w:rPr>
          <w:rFonts w:hint="eastAsia"/>
          <w:sz w:val="15"/>
          <w:szCs w:val="15"/>
        </w:rPr>
        <w:t>当“</w:t>
      </w:r>
      <w:r>
        <w:rPr>
          <w:rFonts w:hint="eastAsia"/>
          <w:sz w:val="15"/>
          <w:szCs w:val="15"/>
        </w:rPr>
        <w:t>ENGINE START STOP</w:t>
      </w:r>
      <w:r>
        <w:rPr>
          <w:rFonts w:hint="eastAsia"/>
          <w:sz w:val="15"/>
          <w:szCs w:val="15"/>
        </w:rPr>
        <w:t>”开关处于</w:t>
      </w:r>
      <w:r>
        <w:rPr>
          <w:rFonts w:hint="eastAsia"/>
          <w:sz w:val="15"/>
          <w:szCs w:val="15"/>
        </w:rPr>
        <w:t>IGNITION ON</w:t>
      </w:r>
      <w:r>
        <w:rPr>
          <w:rFonts w:hint="eastAsia"/>
          <w:sz w:val="15"/>
          <w:szCs w:val="15"/>
        </w:rPr>
        <w:t>模式时，此灯在下列情况点亮。</w:t>
      </w:r>
    </w:p>
    <w:p>
      <w:pPr>
        <w:rPr>
          <w:sz w:val="15"/>
          <w:szCs w:val="15"/>
        </w:rPr>
      </w:pPr>
      <w:r>
        <w:rPr>
          <w:rFonts w:hint="eastAsia"/>
          <w:sz w:val="15"/>
          <w:szCs w:val="15"/>
        </w:rPr>
        <w:t>●当制动液液位低时</w:t>
      </w:r>
    </w:p>
    <w:p>
      <w:pPr>
        <w:rPr>
          <w:sz w:val="15"/>
          <w:szCs w:val="15"/>
        </w:rPr>
      </w:pPr>
    </w:p>
    <w:tbl>
      <w:tblPr>
        <w:tblW w:w="0" w:type="auto"/>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3119"/>
      </w:tblGrid>
      <w:tr>
        <w:trPr>
          <w:jc w:val="center"/>
        </w:trPr>
        <w:tc>
          <w:tcPr>
            <w:tcW w:w="3119" w:type="dxa"/>
          </w:tcPr>
          <w:p>
            <w:pPr>
              <w:jc w:val="center"/>
              <w:rPr>
                <w:b/>
                <w:sz w:val="15"/>
                <w:szCs w:val="15"/>
              </w:rPr>
            </w:pPr>
            <w:r>
              <w:rPr>
                <w:rFonts w:hint="eastAsia"/>
                <w:b/>
                <w:sz w:val="15"/>
                <w:szCs w:val="15"/>
              </w:rPr>
              <w:t>温馨提示</w:t>
            </w:r>
          </w:p>
        </w:tc>
      </w:tr>
      <w:tr>
        <w:trPr>
          <w:jc w:val="center"/>
        </w:trPr>
        <w:tc>
          <w:tcPr>
            <w:tcW w:w="3119" w:type="dxa"/>
          </w:tcPr>
          <w:p>
            <w:pPr>
              <w:rPr>
                <w:b/>
                <w:sz w:val="15"/>
                <w:szCs w:val="15"/>
              </w:rPr>
            </w:pPr>
            <w:r>
              <w:rPr>
                <w:rFonts w:hint="eastAsia"/>
                <w:b/>
                <w:sz w:val="15"/>
                <w:szCs w:val="15"/>
              </w:rPr>
              <w:t>如果在低制动液位的状态下，持续进行正常驾驶是很危险的。</w:t>
            </w:r>
          </w:p>
        </w:tc>
      </w:tr>
    </w:tbl>
    <w:p>
      <w:pPr>
        <w:rPr>
          <w:sz w:val="15"/>
          <w:szCs w:val="15"/>
        </w:rPr>
      </w:pPr>
      <w:r>
        <w:rPr>
          <w:rFonts w:hint="eastAsia"/>
          <w:sz w:val="15"/>
          <w:szCs w:val="15"/>
        </w:rPr>
        <w:t>在下列情况由比亚迪销售服务店检查车辆：</w:t>
      </w:r>
    </w:p>
    <w:p>
      <w:pPr>
        <w:rPr>
          <w:sz w:val="15"/>
          <w:szCs w:val="15"/>
        </w:rPr>
      </w:pPr>
      <w:r>
        <w:rPr>
          <w:rFonts w:hint="eastAsia"/>
          <w:sz w:val="15"/>
          <w:szCs w:val="15"/>
        </w:rPr>
        <w:t>●当“</w:t>
      </w:r>
      <w:r>
        <w:rPr>
          <w:rFonts w:hint="eastAsia"/>
          <w:sz w:val="15"/>
          <w:szCs w:val="15"/>
        </w:rPr>
        <w:t>ENGINE START STOP</w:t>
      </w:r>
      <w:r>
        <w:rPr>
          <w:rFonts w:hint="eastAsia"/>
          <w:sz w:val="15"/>
          <w:szCs w:val="15"/>
        </w:rPr>
        <w:t>”开关处于</w:t>
      </w:r>
      <w:r>
        <w:rPr>
          <w:rFonts w:hint="eastAsia"/>
          <w:sz w:val="15"/>
          <w:szCs w:val="15"/>
        </w:rPr>
        <w:t>IGNITION ON</w:t>
      </w:r>
      <w:r>
        <w:rPr>
          <w:rFonts w:hint="eastAsia"/>
          <w:sz w:val="15"/>
          <w:szCs w:val="15"/>
        </w:rPr>
        <w:t>模式时，即使使用了驻车制动器，此灯也不发亮。</w:t>
      </w:r>
    </w:p>
    <w:p>
      <w:pPr>
        <w:rPr>
          <w:sz w:val="15"/>
          <w:szCs w:val="15"/>
        </w:rPr>
      </w:pPr>
      <w:r>
        <w:rPr>
          <w:rFonts w:hint="eastAsia"/>
          <w:sz w:val="15"/>
          <w:szCs w:val="15"/>
        </w:rPr>
        <w:t>●释放了驻车制动器即使将点火开关打开此灯也不熄灭。</w:t>
      </w:r>
    </w:p>
    <w:p>
      <w:pPr>
        <w:rPr>
          <w:sz w:val="15"/>
          <w:szCs w:val="15"/>
        </w:rPr>
      </w:pPr>
      <w:r>
        <w:rPr>
          <w:rFonts w:hint="eastAsia"/>
          <w:sz w:val="15"/>
          <w:szCs w:val="15"/>
        </w:rPr>
        <w:t>在操作中警告灯短暂地点亮不表示有问题。</w:t>
      </w:r>
    </w:p>
    <w:p>
      <w:pPr>
        <w:rPr>
          <w:sz w:val="15"/>
          <w:szCs w:val="15"/>
        </w:rPr>
      </w:pPr>
    </w:p>
    <w:p>
      <w:pPr>
        <w:rPr>
          <w:sz w:val="15"/>
          <w:szCs w:val="15"/>
        </w:rPr>
      </w:pPr>
    </w:p>
    <w:tbl>
      <w:tblPr>
        <w:tblW w:w="0" w:type="auto"/>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3119"/>
      </w:tblGrid>
      <w:tr>
        <w:trPr>
          <w:jc w:val="center"/>
        </w:trPr>
        <w:tc>
          <w:tcPr>
            <w:tcW w:w="3119" w:type="dxa"/>
          </w:tcPr>
          <w:p>
            <w:pPr>
              <w:jc w:val="center"/>
              <w:rPr>
                <w:b/>
                <w:sz w:val="15"/>
                <w:szCs w:val="15"/>
              </w:rPr>
            </w:pPr>
            <w:r>
              <w:rPr>
                <w:rFonts w:hint="eastAsia"/>
                <w:b/>
                <w:sz w:val="15"/>
                <w:szCs w:val="15"/>
              </w:rPr>
              <w:t>温馨提示</w:t>
            </w:r>
          </w:p>
        </w:tc>
      </w:tr>
      <w:tr>
        <w:trPr>
          <w:jc w:val="center"/>
        </w:trPr>
        <w:tc>
          <w:tcPr>
            <w:tcW w:w="3119" w:type="dxa"/>
          </w:tcPr>
          <w:p>
            <w:pPr>
              <w:rPr>
                <w:b/>
                <w:sz w:val="15"/>
                <w:szCs w:val="15"/>
              </w:rPr>
            </w:pPr>
            <w:r>
              <w:rPr>
                <w:rFonts w:hint="eastAsia"/>
                <w:b/>
                <w:sz w:val="15"/>
                <w:szCs w:val="15"/>
              </w:rPr>
              <w:t>如果发生任何一种下列情况，立刻将车辆停在安全的地方并与比亚迪销售服务店联系。</w:t>
            </w:r>
          </w:p>
          <w:p>
            <w:pPr>
              <w:rPr>
                <w:b/>
                <w:sz w:val="15"/>
                <w:szCs w:val="15"/>
              </w:rPr>
            </w:pPr>
            <w:r>
              <w:rPr>
                <w:rFonts w:hint="eastAsia"/>
                <w:b/>
                <w:sz w:val="15"/>
                <w:szCs w:val="15"/>
              </w:rPr>
              <w:t>●发动机在运转中，即使释放了驻车制动器，此灯也不熄灭。在这种场合，制动器可能工作不正常，停车距离将变长。用力踩制动踏板使车辆紧急停车。</w:t>
            </w:r>
          </w:p>
          <w:p>
            <w:pPr>
              <w:rPr>
                <w:b/>
                <w:sz w:val="15"/>
                <w:szCs w:val="15"/>
              </w:rPr>
            </w:pPr>
            <w:r>
              <w:rPr>
                <w:rFonts w:hint="eastAsia"/>
                <w:b/>
                <w:sz w:val="15"/>
                <w:szCs w:val="15"/>
              </w:rPr>
              <w:t>●“</w:t>
            </w:r>
            <w:r>
              <w:rPr>
                <w:rFonts w:hint="eastAsia"/>
                <w:b/>
                <w:sz w:val="15"/>
                <w:szCs w:val="15"/>
              </w:rPr>
              <w:t>ABS</w:t>
            </w:r>
            <w:r>
              <w:rPr>
                <w:rFonts w:hint="eastAsia"/>
                <w:b/>
                <w:sz w:val="15"/>
                <w:szCs w:val="15"/>
              </w:rPr>
              <w:t>”警告灯发亮的同时，制动系统警告灯仍然发亮。在这种场合，制动时不但防抱死制动系统不起作用，而且车辆也将变得极端地不稳定。</w:t>
            </w:r>
          </w:p>
        </w:tc>
      </w:tr>
    </w:tbl>
    <w:p>
      <w:pPr>
        <w:rPr>
          <w:sz w:val="15"/>
          <w:szCs w:val="15"/>
        </w:rPr>
      </w:pPr>
    </w:p>
    <w:p>
      <w:pPr>
        <w:rPr>
          <w:b/>
          <w:sz w:val="15"/>
          <w:szCs w:val="15"/>
        </w:rPr>
      </w:pPr>
      <w:r>
        <w:rPr>
          <w:rFonts w:hint="eastAsia"/>
          <w:b/>
          <w:sz w:val="15"/>
          <w:szCs w:val="15"/>
        </w:rPr>
        <w:t xml:space="preserve">ESC </w:t>
      </w:r>
      <w:r>
        <w:rPr>
          <w:rFonts w:hint="eastAsia"/>
          <w:b/>
          <w:sz w:val="15"/>
          <w:szCs w:val="15"/>
        </w:rPr>
        <w:t>故障警告灯</w:t>
      </w:r>
    </w:p>
    <w:p>
      <w:pPr>
        <w:tabs>
          <w:tab w:val="left" w:pos="1911"/>
        </w:tabs>
        <w:ind w:firstLineChars="200" w:firstLine="300"/>
        <w:rPr>
          <w:sz w:val="15"/>
          <w:szCs w:val="15"/>
        </w:rPr>
      </w:pPr>
      <w:r>
        <w:rPr>
          <w:rFonts w:hint="eastAsia"/>
          <w:noProof/>
          <w:sz w:val="15"/>
          <w:szCs w:val="15"/>
        </w:rPr>
        <w:drawing>
          <wp:inline distT="0" distB="0" distL="0" distR="0">
            <wp:extent cx="1850745" cy="828457"/>
            <wp:effectExtent l="19050" t="19050" r="16510" b="1016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853409" cy="829649"/>
                    </a:xfrm>
                    <a:prstGeom prst="rect">
                      <a:avLst/>
                    </a:prstGeom>
                    <a:noFill/>
                    <a:ln w="6350" cmpd="sng">
                      <a:solidFill>
                        <a:srgbClr val="000000"/>
                      </a:solidFill>
                      <a:miter lim="800000"/>
                      <a:headEnd/>
                      <a:tailEnd/>
                    </a:ln>
                    <a:effectLst/>
                  </pic:spPr>
                </pic:pic>
              </a:graphicData>
            </a:graphic>
          </wp:inline>
        </w:drawing>
      </w:r>
    </w:p>
    <w:p>
      <w:pPr>
        <w:tabs>
          <w:tab w:val="left" w:pos="1911"/>
        </w:tabs>
        <w:ind w:firstLineChars="200" w:firstLine="300"/>
        <w:rPr>
          <w:sz w:val="15"/>
          <w:szCs w:val="15"/>
        </w:rPr>
      </w:pPr>
    </w:p>
    <w:p>
      <w:pPr>
        <w:tabs>
          <w:tab w:val="left" w:pos="1911"/>
        </w:tabs>
        <w:ind w:firstLineChars="200" w:firstLine="300"/>
        <w:rPr>
          <w:sz w:val="15"/>
          <w:szCs w:val="15"/>
        </w:rPr>
      </w:pPr>
      <w:r>
        <w:rPr>
          <w:rFonts w:hint="eastAsia"/>
          <w:sz w:val="15"/>
          <w:szCs w:val="15"/>
        </w:rPr>
        <w:t>当“</w:t>
      </w:r>
      <w:r>
        <w:rPr>
          <w:rFonts w:hint="eastAsia"/>
          <w:sz w:val="15"/>
          <w:szCs w:val="15"/>
        </w:rPr>
        <w:t>ENGINE START STOP</w:t>
      </w:r>
      <w:r>
        <w:rPr>
          <w:rFonts w:hint="eastAsia"/>
          <w:sz w:val="15"/>
          <w:szCs w:val="15"/>
        </w:rPr>
        <w:t>”开关处于</w:t>
      </w:r>
      <w:r>
        <w:rPr>
          <w:rFonts w:hint="eastAsia"/>
          <w:sz w:val="15"/>
          <w:szCs w:val="15"/>
        </w:rPr>
        <w:t>IGNITION ON</w:t>
      </w:r>
      <w:r>
        <w:rPr>
          <w:rFonts w:hint="eastAsia"/>
          <w:sz w:val="15"/>
          <w:szCs w:val="15"/>
        </w:rPr>
        <w:t>模式时，此灯点亮。如果</w:t>
      </w:r>
      <w:r>
        <w:rPr>
          <w:rFonts w:hint="eastAsia"/>
          <w:sz w:val="15"/>
          <w:szCs w:val="15"/>
        </w:rPr>
        <w:t>ESC</w:t>
      </w:r>
      <w:r>
        <w:rPr>
          <w:rFonts w:hint="eastAsia"/>
          <w:sz w:val="15"/>
          <w:szCs w:val="15"/>
        </w:rPr>
        <w:t>系统工作正常，则几秒钟后此灯熄灭。此后，如果系统发生故障，此灯将再次点亮直至系统故障消除。</w:t>
      </w:r>
    </w:p>
    <w:p>
      <w:pPr>
        <w:autoSpaceDE w:val="0"/>
        <w:autoSpaceDN w:val="0"/>
        <w:adjustRightInd w:val="0"/>
        <w:spacing w:afterLines="50" w:after="120" w:line="240" w:lineRule="exact"/>
        <w:ind w:firstLineChars="200" w:firstLine="300"/>
        <w:rPr>
          <w:sz w:val="15"/>
          <w:szCs w:val="15"/>
        </w:rPr>
      </w:pPr>
      <w:r>
        <w:rPr>
          <w:rFonts w:ascii="宋体" w:hAnsi="宋体" w:cs="宋体" w:hint="eastAsia"/>
          <w:kern w:val="0"/>
          <w:sz w:val="15"/>
          <w:szCs w:val="15"/>
        </w:rPr>
        <w:t>当车辆在行驶过程中，“ESC”故障警告灯出现闪烁情况，表明ESC系统正在工作。</w:t>
      </w:r>
    </w:p>
    <w:p>
      <w:pPr>
        <w:autoSpaceDE w:val="0"/>
        <w:autoSpaceDN w:val="0"/>
        <w:adjustRightInd w:val="0"/>
        <w:spacing w:afterLines="50" w:after="120" w:line="240" w:lineRule="exact"/>
        <w:ind w:firstLineChars="200" w:firstLine="300"/>
        <w:rPr>
          <w:sz w:val="15"/>
          <w:szCs w:val="15"/>
        </w:rPr>
      </w:pPr>
      <w:r>
        <w:rPr>
          <w:rFonts w:ascii="宋体" w:hAnsi="宋体" w:cs="宋体" w:hint="eastAsia"/>
          <w:kern w:val="0"/>
          <w:sz w:val="15"/>
          <w:szCs w:val="15"/>
        </w:rPr>
        <w:t>当“ESC”故障警告灯点亮时，（ABS故障警告灯、制动系统警告灯熄灭），ESC车辆稳定性控制失效，但是防抱死制动系统及制动系统仍将正常工作。</w:t>
      </w:r>
    </w:p>
    <w:p>
      <w:pPr>
        <w:autoSpaceDE w:val="0"/>
        <w:autoSpaceDN w:val="0"/>
        <w:adjustRightInd w:val="0"/>
        <w:spacing w:afterLines="50" w:after="120" w:line="240" w:lineRule="exact"/>
        <w:ind w:firstLineChars="200" w:firstLine="300"/>
        <w:rPr>
          <w:sz w:val="15"/>
          <w:szCs w:val="15"/>
        </w:rPr>
      </w:pPr>
      <w:r>
        <w:rPr>
          <w:rFonts w:hint="eastAsia"/>
          <w:sz w:val="15"/>
          <w:szCs w:val="15"/>
        </w:rPr>
        <w:t>当“</w:t>
      </w:r>
      <w:r>
        <w:rPr>
          <w:rFonts w:hint="eastAsia"/>
          <w:sz w:val="15"/>
          <w:szCs w:val="15"/>
        </w:rPr>
        <w:t>ESC</w:t>
      </w:r>
      <w:r>
        <w:rPr>
          <w:rFonts w:hint="eastAsia"/>
          <w:sz w:val="15"/>
          <w:szCs w:val="15"/>
        </w:rPr>
        <w:t>”警告灯点亮时（</w:t>
      </w:r>
      <w:r>
        <w:rPr>
          <w:rFonts w:hint="eastAsia"/>
          <w:sz w:val="15"/>
          <w:szCs w:val="15"/>
        </w:rPr>
        <w:t>ABS</w:t>
      </w:r>
      <w:r>
        <w:rPr>
          <w:rFonts w:hint="eastAsia"/>
          <w:sz w:val="15"/>
          <w:szCs w:val="15"/>
        </w:rPr>
        <w:t>故障警告灯、制动系统警告灯熄灭），由于车辆稳定性控制系统不工作，所以在紧急转弯、紧急躲避前方障碍物时，车辆将处于极其不稳定的状态。</w:t>
      </w:r>
    </w:p>
    <w:p>
      <w:pPr>
        <w:autoSpaceDE w:val="0"/>
        <w:autoSpaceDN w:val="0"/>
        <w:adjustRightInd w:val="0"/>
        <w:spacing w:afterLines="50" w:after="120" w:line="240" w:lineRule="exact"/>
        <w:ind w:firstLineChars="200" w:firstLine="300"/>
        <w:rPr>
          <w:rFonts w:ascii="宋体" w:hAnsi="宋体" w:cs="宋体"/>
          <w:kern w:val="0"/>
          <w:sz w:val="15"/>
          <w:szCs w:val="15"/>
        </w:rPr>
      </w:pPr>
      <w:r>
        <w:rPr>
          <w:rFonts w:ascii="宋体" w:hAnsi="宋体" w:cs="宋体" w:hint="eastAsia"/>
          <w:kern w:val="0"/>
          <w:sz w:val="15"/>
          <w:szCs w:val="15"/>
        </w:rPr>
        <w:t>如果发生任何一种下列情况，则表示由警告灯系统监控的部件中发生故障，须尽快与比亚迪销售服务店联系检查车辆：</w:t>
      </w:r>
    </w:p>
    <w:p>
      <w:pPr>
        <w:autoSpaceDE w:val="0"/>
        <w:autoSpaceDN w:val="0"/>
        <w:adjustRightInd w:val="0"/>
        <w:spacing w:afterLines="50" w:after="120" w:line="240" w:lineRule="exact"/>
        <w:ind w:left="150" w:hangingChars="100" w:hanging="150"/>
        <w:rPr>
          <w:sz w:val="15"/>
          <w:szCs w:val="15"/>
        </w:rPr>
      </w:pPr>
      <w:r>
        <w:rPr>
          <w:rFonts w:hint="eastAsia"/>
          <w:sz w:val="15"/>
          <w:szCs w:val="15"/>
        </w:rPr>
        <w:t>●“</w:t>
      </w:r>
      <w:r>
        <w:rPr>
          <w:rFonts w:hint="eastAsia"/>
          <w:sz w:val="15"/>
          <w:szCs w:val="15"/>
        </w:rPr>
        <w:t>ENGINE START STOP</w:t>
      </w:r>
      <w:r>
        <w:rPr>
          <w:rFonts w:hint="eastAsia"/>
          <w:sz w:val="15"/>
          <w:szCs w:val="15"/>
        </w:rPr>
        <w:t>”开关处于</w:t>
      </w:r>
      <w:r>
        <w:rPr>
          <w:rFonts w:hint="eastAsia"/>
          <w:sz w:val="15"/>
          <w:szCs w:val="15"/>
        </w:rPr>
        <w:t>IGNITION ON</w:t>
      </w:r>
      <w:r>
        <w:rPr>
          <w:rFonts w:hint="eastAsia"/>
          <w:sz w:val="15"/>
          <w:szCs w:val="15"/>
        </w:rPr>
        <w:t>模式时，此灯不亮或持续发亮。</w:t>
      </w:r>
    </w:p>
    <w:p>
      <w:pPr>
        <w:autoSpaceDE w:val="0"/>
        <w:autoSpaceDN w:val="0"/>
        <w:adjustRightInd w:val="0"/>
        <w:spacing w:afterLines="50" w:after="120" w:line="240" w:lineRule="exact"/>
        <w:rPr>
          <w:sz w:val="15"/>
          <w:szCs w:val="15"/>
        </w:rPr>
      </w:pPr>
      <w:r>
        <w:rPr>
          <w:rFonts w:hint="eastAsia"/>
          <w:sz w:val="15"/>
          <w:szCs w:val="15"/>
        </w:rPr>
        <w:t>●驾驶中此灯持续点亮。</w:t>
      </w:r>
    </w:p>
    <w:p>
      <w:pPr>
        <w:autoSpaceDE w:val="0"/>
        <w:autoSpaceDN w:val="0"/>
        <w:adjustRightInd w:val="0"/>
        <w:spacing w:afterLines="50" w:after="120" w:line="240" w:lineRule="exact"/>
        <w:rPr>
          <w:sz w:val="15"/>
          <w:szCs w:val="15"/>
        </w:rPr>
      </w:pPr>
      <w:r>
        <w:rPr>
          <w:rFonts w:hint="eastAsia"/>
          <w:sz w:val="15"/>
          <w:szCs w:val="15"/>
        </w:rPr>
        <w:t>在操作中，警告灯短暂地点亮不表示有问题。</w:t>
      </w:r>
    </w:p>
    <w:p>
      <w:pPr>
        <w:autoSpaceDE w:val="0"/>
        <w:autoSpaceDN w:val="0"/>
        <w:adjustRightInd w:val="0"/>
        <w:spacing w:afterLines="50" w:after="120" w:line="240" w:lineRule="exact"/>
        <w:rPr>
          <w:sz w:val="15"/>
          <w:szCs w:val="15"/>
        </w:rPr>
      </w:pPr>
      <w:r>
        <w:rPr>
          <w:rFonts w:hint="eastAsia"/>
          <w:sz w:val="15"/>
          <w:szCs w:val="15"/>
        </w:rPr>
        <w:t>在行驶过程中，警告灯出现闪烁表示系统正在工作。</w:t>
      </w:r>
    </w:p>
    <w:p>
      <w:pPr>
        <w:autoSpaceDE w:val="0"/>
        <w:autoSpaceDN w:val="0"/>
        <w:adjustRightInd w:val="0"/>
        <w:spacing w:afterLines="50" w:after="120" w:line="240" w:lineRule="exact"/>
        <w:rPr>
          <w:sz w:val="15"/>
          <w:szCs w:val="15"/>
        </w:rPr>
      </w:pPr>
    </w:p>
    <w:tbl>
      <w:tblPr>
        <w:tblW w:w="0" w:type="auto"/>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3119"/>
      </w:tblGrid>
      <w:tr>
        <w:trPr>
          <w:jc w:val="center"/>
        </w:trPr>
        <w:tc>
          <w:tcPr>
            <w:tcW w:w="3119" w:type="dxa"/>
          </w:tcPr>
          <w:p>
            <w:pPr>
              <w:autoSpaceDE w:val="0"/>
              <w:autoSpaceDN w:val="0"/>
              <w:adjustRightInd w:val="0"/>
              <w:spacing w:line="240" w:lineRule="exact"/>
              <w:jc w:val="center"/>
              <w:rPr>
                <w:b/>
                <w:sz w:val="15"/>
                <w:szCs w:val="15"/>
              </w:rPr>
            </w:pPr>
            <w:r>
              <w:rPr>
                <w:rFonts w:hint="eastAsia"/>
                <w:b/>
                <w:sz w:val="15"/>
                <w:szCs w:val="15"/>
              </w:rPr>
              <w:t>温馨提示</w:t>
            </w:r>
          </w:p>
        </w:tc>
      </w:tr>
      <w:tr>
        <w:trPr>
          <w:jc w:val="center"/>
        </w:trPr>
        <w:tc>
          <w:tcPr>
            <w:tcW w:w="3119" w:type="dxa"/>
          </w:tcPr>
          <w:p>
            <w:pPr>
              <w:autoSpaceDE w:val="0"/>
              <w:autoSpaceDN w:val="0"/>
              <w:adjustRightInd w:val="0"/>
              <w:spacing w:afterLines="50" w:after="120" w:line="240" w:lineRule="exact"/>
              <w:rPr>
                <w:b/>
                <w:sz w:val="15"/>
                <w:szCs w:val="15"/>
              </w:rPr>
            </w:pPr>
            <w:r>
              <w:rPr>
                <w:rFonts w:hint="eastAsia"/>
                <w:b/>
                <w:sz w:val="15"/>
                <w:szCs w:val="15"/>
              </w:rPr>
              <w:t>如果</w:t>
            </w:r>
            <w:r>
              <w:rPr>
                <w:rFonts w:hint="eastAsia"/>
                <w:b/>
                <w:sz w:val="15"/>
                <w:szCs w:val="15"/>
              </w:rPr>
              <w:t>ABS</w:t>
            </w:r>
            <w:r>
              <w:rPr>
                <w:rFonts w:hint="eastAsia"/>
                <w:b/>
                <w:sz w:val="15"/>
                <w:szCs w:val="15"/>
              </w:rPr>
              <w:t>故障警告灯、制动系统警告灯发</w:t>
            </w:r>
            <w:r>
              <w:rPr>
                <w:rFonts w:hint="eastAsia"/>
                <w:b/>
                <w:sz w:val="15"/>
                <w:szCs w:val="15"/>
              </w:rPr>
              <w:lastRenderedPageBreak/>
              <w:t>亮的同时，“</w:t>
            </w:r>
            <w:r>
              <w:rPr>
                <w:rFonts w:hint="eastAsia"/>
                <w:b/>
                <w:sz w:val="15"/>
                <w:szCs w:val="15"/>
              </w:rPr>
              <w:t>ESC</w:t>
            </w:r>
            <w:r>
              <w:rPr>
                <w:rFonts w:hint="eastAsia"/>
                <w:b/>
                <w:sz w:val="15"/>
                <w:szCs w:val="15"/>
              </w:rPr>
              <w:t>”警告灯仍然发亮，立刻将车辆停在安全的地方并与比亚迪销售服务店联系。在这种场合制动时不但车辆变得极其不稳定，而且车辆防抱死控制系统完全不起作用。</w:t>
            </w:r>
          </w:p>
        </w:tc>
      </w:tr>
    </w:tbl>
    <w:p>
      <w:pPr>
        <w:rPr>
          <w:b/>
          <w:sz w:val="15"/>
          <w:szCs w:val="15"/>
        </w:rPr>
      </w:pPr>
    </w:p>
    <w:p>
      <w:pPr>
        <w:rPr>
          <w:b/>
          <w:sz w:val="15"/>
          <w:szCs w:val="15"/>
        </w:rPr>
      </w:pPr>
      <w:r>
        <w:rPr>
          <w:rFonts w:hint="eastAsia"/>
          <w:b/>
          <w:sz w:val="15"/>
          <w:szCs w:val="15"/>
        </w:rPr>
        <w:t xml:space="preserve">ESC OFF </w:t>
      </w:r>
      <w:r>
        <w:rPr>
          <w:rFonts w:hint="eastAsia"/>
          <w:b/>
          <w:sz w:val="15"/>
          <w:szCs w:val="15"/>
        </w:rPr>
        <w:t>警告灯</w:t>
      </w:r>
    </w:p>
    <w:p>
      <w:pPr>
        <w:rPr>
          <w:sz w:val="15"/>
          <w:szCs w:val="15"/>
        </w:rPr>
      </w:pPr>
    </w:p>
    <w:p>
      <w:pPr>
        <w:rPr>
          <w:sz w:val="15"/>
          <w:szCs w:val="15"/>
        </w:rPr>
      </w:pPr>
      <w:r>
        <w:rPr>
          <w:rFonts w:hint="eastAsia"/>
          <w:noProof/>
          <w:sz w:val="15"/>
          <w:szCs w:val="15"/>
        </w:rPr>
        <w:drawing>
          <wp:inline distT="0" distB="0" distL="0" distR="0">
            <wp:extent cx="2074545" cy="784860"/>
            <wp:effectExtent l="19050" t="19050" r="20955" b="1524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074545" cy="784860"/>
                    </a:xfrm>
                    <a:prstGeom prst="rect">
                      <a:avLst/>
                    </a:prstGeom>
                    <a:noFill/>
                    <a:ln w="6350" cmpd="sng">
                      <a:solidFill>
                        <a:srgbClr val="000000"/>
                      </a:solidFill>
                      <a:miter lim="800000"/>
                      <a:headEnd/>
                      <a:tailEnd/>
                    </a:ln>
                    <a:effectLst/>
                  </pic:spPr>
                </pic:pic>
              </a:graphicData>
            </a:graphic>
          </wp:inline>
        </w:drawing>
      </w:r>
    </w:p>
    <w:p>
      <w:pPr>
        <w:autoSpaceDE w:val="0"/>
        <w:autoSpaceDN w:val="0"/>
        <w:adjustRightInd w:val="0"/>
        <w:spacing w:afterLines="50" w:after="120" w:line="240" w:lineRule="exact"/>
        <w:ind w:firstLineChars="200" w:firstLine="300"/>
        <w:rPr>
          <w:sz w:val="15"/>
          <w:szCs w:val="15"/>
        </w:rPr>
      </w:pPr>
      <w:r>
        <w:rPr>
          <w:rFonts w:hint="eastAsia"/>
          <w:sz w:val="15"/>
          <w:szCs w:val="15"/>
        </w:rPr>
        <w:t>当“</w:t>
      </w:r>
      <w:r>
        <w:rPr>
          <w:rFonts w:hint="eastAsia"/>
          <w:sz w:val="15"/>
          <w:szCs w:val="15"/>
        </w:rPr>
        <w:t>ENGINE START STOP</w:t>
      </w:r>
      <w:r>
        <w:rPr>
          <w:rFonts w:hint="eastAsia"/>
          <w:sz w:val="15"/>
          <w:szCs w:val="15"/>
        </w:rPr>
        <w:t>”开关处于</w:t>
      </w:r>
      <w:r>
        <w:rPr>
          <w:rFonts w:hint="eastAsia"/>
          <w:sz w:val="15"/>
          <w:szCs w:val="15"/>
        </w:rPr>
        <w:t>IGNITION ON</w:t>
      </w:r>
      <w:r>
        <w:rPr>
          <w:rFonts w:hint="eastAsia"/>
          <w:sz w:val="15"/>
          <w:szCs w:val="15"/>
        </w:rPr>
        <w:t>模式时，此灯点亮几秒钟后熄灭。</w:t>
      </w:r>
    </w:p>
    <w:p>
      <w:pPr>
        <w:autoSpaceDE w:val="0"/>
        <w:autoSpaceDN w:val="0"/>
        <w:adjustRightInd w:val="0"/>
        <w:spacing w:afterLines="50" w:after="120" w:line="240" w:lineRule="exact"/>
        <w:ind w:firstLineChars="200" w:firstLine="300"/>
        <w:rPr>
          <w:rFonts w:ascii="宋体" w:hAnsi="宋体" w:cs="宋体"/>
          <w:kern w:val="0"/>
          <w:sz w:val="15"/>
          <w:szCs w:val="15"/>
        </w:rPr>
      </w:pPr>
      <w:r>
        <w:rPr>
          <w:rFonts w:hint="eastAsia"/>
          <w:sz w:val="15"/>
          <w:szCs w:val="15"/>
        </w:rPr>
        <w:t>当“</w:t>
      </w:r>
      <w:r>
        <w:rPr>
          <w:rFonts w:hint="eastAsia"/>
          <w:sz w:val="15"/>
          <w:szCs w:val="15"/>
        </w:rPr>
        <w:t>ESC</w:t>
      </w:r>
      <w:r>
        <w:rPr>
          <w:rFonts w:hint="eastAsia"/>
          <w:sz w:val="15"/>
          <w:szCs w:val="15"/>
        </w:rPr>
        <w:t>开关”按下时，此灯应持续点亮，此时车辆稳定性控制系统不起作用。当再次按下“</w:t>
      </w:r>
      <w:r>
        <w:rPr>
          <w:rFonts w:hint="eastAsia"/>
          <w:sz w:val="15"/>
          <w:szCs w:val="15"/>
        </w:rPr>
        <w:t>ESC</w:t>
      </w:r>
      <w:r>
        <w:rPr>
          <w:rFonts w:hint="eastAsia"/>
          <w:sz w:val="15"/>
          <w:szCs w:val="15"/>
        </w:rPr>
        <w:t>开关”后，此灯应熄灭，且车辆稳定性控制系统功能恢复正常。</w:t>
      </w:r>
    </w:p>
    <w:p>
      <w:pPr>
        <w:pStyle w:val="2"/>
      </w:pPr>
      <w:bookmarkStart w:id="882" w:name="_Toc388874071"/>
      <w:bookmarkStart w:id="883" w:name="_Toc388874408"/>
      <w:bookmarkStart w:id="884" w:name="_Toc388877777"/>
      <w:bookmarkStart w:id="885" w:name="_Toc394914196"/>
      <w:bookmarkStart w:id="886" w:name="_Toc398041422"/>
      <w:bookmarkStart w:id="887" w:name="_Toc469585656"/>
      <w:bookmarkStart w:id="888" w:name="_Toc469642605"/>
      <w:bookmarkStart w:id="889" w:name="_Toc469643800"/>
      <w:bookmarkStart w:id="890" w:name="_Toc469644046"/>
      <w:bookmarkStart w:id="891" w:name="_Toc469645050"/>
      <w:r>
        <w:rPr>
          <w:rFonts w:hint="eastAsia"/>
        </w:rPr>
        <w:t>车身稳定控制系统</w:t>
      </w:r>
      <w:r>
        <w:rPr>
          <w:rFonts w:hint="eastAsia"/>
        </w:rPr>
        <w:t>ESP</w:t>
      </w:r>
      <w:r>
        <w:rPr>
          <w:rFonts w:hint="eastAsia"/>
        </w:rPr>
        <w:t>（装有时）</w:t>
      </w:r>
      <w:bookmarkEnd w:id="882"/>
      <w:bookmarkEnd w:id="883"/>
      <w:bookmarkEnd w:id="884"/>
      <w:bookmarkEnd w:id="885"/>
      <w:bookmarkEnd w:id="886"/>
      <w:bookmarkEnd w:id="887"/>
      <w:bookmarkEnd w:id="888"/>
      <w:bookmarkEnd w:id="889"/>
      <w:bookmarkEnd w:id="890"/>
      <w:bookmarkEnd w:id="891"/>
    </w:p>
    <w:p>
      <w:pPr>
        <w:spacing w:line="240" w:lineRule="exact"/>
        <w:ind w:firstLineChars="200" w:firstLine="300"/>
        <w:rPr>
          <w:rFonts w:ascii="宋体" w:hAnsi="宋体"/>
          <w:sz w:val="15"/>
          <w:szCs w:val="15"/>
        </w:rPr>
      </w:pPr>
      <w:r>
        <w:rPr>
          <w:rFonts w:ascii="宋体" w:hAnsi="宋体" w:hint="eastAsia"/>
          <w:sz w:val="15"/>
          <w:szCs w:val="15"/>
        </w:rPr>
        <w:t>发动机起动时ESP起作用。ESP集成ABS、VDC和TCS三个功能模块，另外集成有HHC、HBA两个增值子功能。</w:t>
      </w:r>
    </w:p>
    <w:p>
      <w:pPr>
        <w:spacing w:line="240" w:lineRule="exact"/>
        <w:rPr>
          <w:rFonts w:ascii="宋体" w:hAnsi="宋体"/>
          <w:b/>
          <w:sz w:val="15"/>
          <w:szCs w:val="15"/>
        </w:rPr>
      </w:pPr>
      <w:r>
        <w:rPr>
          <w:rFonts w:ascii="宋体" w:hAnsi="宋体" w:hint="eastAsia"/>
          <w:b/>
          <w:sz w:val="15"/>
          <w:szCs w:val="15"/>
        </w:rPr>
        <w:t>VDC（车身动态控制）</w:t>
      </w:r>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在车辆行驶过程中突然转向时，</w:t>
      </w:r>
      <w:r>
        <w:rPr>
          <w:rFonts w:hint="eastAsia"/>
          <w:sz w:val="15"/>
          <w:szCs w:val="15"/>
        </w:rPr>
        <w:t>VDC</w:t>
      </w:r>
      <w:r>
        <w:rPr>
          <w:rFonts w:hint="eastAsia"/>
          <w:sz w:val="15"/>
          <w:szCs w:val="15"/>
        </w:rPr>
        <w:t>系统根据方向盘转角和车速等信息确定驾驶员的驾驶意图，并持续与车辆实际状况进行对比，如果车辆出现偏离正常行驶路线情况，</w:t>
      </w:r>
      <w:r>
        <w:rPr>
          <w:rFonts w:hint="eastAsia"/>
          <w:sz w:val="15"/>
          <w:szCs w:val="15"/>
        </w:rPr>
        <w:t>VDC</w:t>
      </w:r>
      <w:r>
        <w:rPr>
          <w:rFonts w:hint="eastAsia"/>
          <w:sz w:val="15"/>
          <w:szCs w:val="15"/>
        </w:rPr>
        <w:t>将通过对相应的车轮施加制动进行修正，以帮助驾驶员控制侧滑，保持车辆的方向稳定性。</w:t>
      </w:r>
    </w:p>
    <w:p>
      <w:pPr>
        <w:rPr>
          <w:rFonts w:ascii="宋体" w:hAnsi="宋体" w:cs="Arial"/>
          <w:b/>
          <w:sz w:val="15"/>
          <w:szCs w:val="15"/>
        </w:rPr>
      </w:pPr>
      <w:bookmarkStart w:id="892" w:name="_Toc388867526"/>
      <w:r>
        <w:rPr>
          <w:rFonts w:ascii="宋体" w:hAnsi="宋体" w:cs="Arial" w:hint="eastAsia"/>
          <w:b/>
          <w:sz w:val="15"/>
          <w:szCs w:val="15"/>
        </w:rPr>
        <w:t>TCS（牵引力控制）</w:t>
      </w:r>
      <w:bookmarkEnd w:id="892"/>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TCS</w:t>
      </w:r>
      <w:r>
        <w:rPr>
          <w:rFonts w:hint="eastAsia"/>
          <w:sz w:val="15"/>
          <w:szCs w:val="15"/>
        </w:rPr>
        <w:t>通过降低发动机功率防止车辆的驱动轮在加速行驶时打滑，必要时施加制动力控制，以防止驱动轮空转。在不利的行驶条件下</w:t>
      </w:r>
      <w:r>
        <w:rPr>
          <w:rFonts w:hint="eastAsia"/>
          <w:sz w:val="15"/>
          <w:szCs w:val="15"/>
        </w:rPr>
        <w:t>TCS</w:t>
      </w:r>
      <w:r>
        <w:rPr>
          <w:rFonts w:hint="eastAsia"/>
          <w:sz w:val="15"/>
          <w:szCs w:val="15"/>
        </w:rPr>
        <w:t>可使车辆易于起步、加速和爬坡。</w:t>
      </w:r>
    </w:p>
    <w:p>
      <w:pPr>
        <w:spacing w:line="240" w:lineRule="exact"/>
        <w:ind w:left="15"/>
        <w:rPr>
          <w:rFonts w:ascii="宋体" w:hAnsi="宋体"/>
          <w:b/>
          <w:sz w:val="15"/>
          <w:szCs w:val="15"/>
        </w:rPr>
      </w:pPr>
      <w:r>
        <w:rPr>
          <w:rFonts w:ascii="宋体" w:hAnsi="宋体" w:hint="eastAsia"/>
          <w:b/>
          <w:sz w:val="15"/>
          <w:szCs w:val="15"/>
        </w:rPr>
        <w:t>HHC（上坡辅助）</w:t>
      </w:r>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在松开制动踏板后，</w:t>
      </w:r>
      <w:r>
        <w:rPr>
          <w:rFonts w:hint="eastAsia"/>
          <w:sz w:val="15"/>
          <w:szCs w:val="15"/>
        </w:rPr>
        <w:t>HHC</w:t>
      </w:r>
      <w:r>
        <w:rPr>
          <w:rFonts w:hint="eastAsia"/>
          <w:sz w:val="15"/>
          <w:szCs w:val="15"/>
        </w:rPr>
        <w:t>能够保持驾驶员所施加的制动压力，最多可有两秒时间将脚从制动踏板移动到油门踏板上，防止停在坡上的车辆后溜。</w:t>
      </w:r>
    </w:p>
    <w:p>
      <w:pPr>
        <w:spacing w:line="240" w:lineRule="exact"/>
        <w:ind w:left="15"/>
        <w:rPr>
          <w:rFonts w:ascii="宋体" w:hAnsi="宋体"/>
          <w:b/>
          <w:sz w:val="15"/>
          <w:szCs w:val="15"/>
        </w:rPr>
      </w:pPr>
      <w:r>
        <w:rPr>
          <w:rFonts w:ascii="宋体" w:hAnsi="宋体" w:hint="eastAsia"/>
          <w:b/>
          <w:sz w:val="15"/>
          <w:szCs w:val="15"/>
        </w:rPr>
        <w:t>HBA（液压制动辅助）</w:t>
      </w:r>
    </w:p>
    <w:p>
      <w:pPr>
        <w:autoSpaceDE w:val="0"/>
        <w:autoSpaceDN w:val="0"/>
        <w:adjustRightInd w:val="0"/>
        <w:spacing w:afterLines="50" w:after="120" w:line="240" w:lineRule="exact"/>
        <w:ind w:firstLineChars="200" w:firstLine="300"/>
        <w:rPr>
          <w:sz w:val="15"/>
          <w:szCs w:val="15"/>
        </w:rPr>
      </w:pPr>
      <w:r>
        <w:rPr>
          <w:rFonts w:hint="eastAsia"/>
          <w:sz w:val="15"/>
          <w:szCs w:val="15"/>
        </w:rPr>
        <w:t>驾驶员快速踩下制动踏板时，</w:t>
      </w:r>
      <w:r>
        <w:rPr>
          <w:rFonts w:hint="eastAsia"/>
          <w:sz w:val="15"/>
          <w:szCs w:val="15"/>
        </w:rPr>
        <w:t>HBA</w:t>
      </w:r>
      <w:r>
        <w:rPr>
          <w:rFonts w:hint="eastAsia"/>
          <w:sz w:val="15"/>
          <w:szCs w:val="15"/>
        </w:rPr>
        <w:t>能识别出车辆处于紧急状态，迅速将制动压力提高至最大值，从而使</w:t>
      </w:r>
      <w:r>
        <w:rPr>
          <w:rFonts w:hint="eastAsia"/>
          <w:sz w:val="15"/>
          <w:szCs w:val="15"/>
        </w:rPr>
        <w:t>ABS</w:t>
      </w:r>
      <w:r>
        <w:rPr>
          <w:rFonts w:hint="eastAsia"/>
          <w:sz w:val="15"/>
          <w:szCs w:val="15"/>
        </w:rPr>
        <w:t>更迅速介入，有效地缩短制动距离。</w:t>
      </w:r>
    </w:p>
    <w:p>
      <w:pPr>
        <w:autoSpaceDE w:val="0"/>
        <w:autoSpaceDN w:val="0"/>
        <w:adjustRightInd w:val="0"/>
        <w:spacing w:afterLines="50" w:after="120" w:line="240" w:lineRule="exact"/>
        <w:ind w:firstLineChars="200" w:firstLine="300"/>
        <w:rPr>
          <w:sz w:val="15"/>
          <w:szCs w:val="15"/>
        </w:rPr>
      </w:pPr>
    </w:p>
    <w:p>
      <w:pPr>
        <w:rPr>
          <w:rFonts w:ascii="宋体" w:hAnsi="宋体" w:cs="Arial"/>
          <w:b/>
          <w:sz w:val="15"/>
          <w:szCs w:val="15"/>
        </w:rPr>
      </w:pPr>
      <w:bookmarkStart w:id="893" w:name="_Toc388867527"/>
      <w:r>
        <w:rPr>
          <w:rFonts w:ascii="宋体" w:hAnsi="宋体" w:cs="Arial" w:hint="eastAsia"/>
          <w:b/>
          <w:sz w:val="15"/>
          <w:szCs w:val="15"/>
        </w:rPr>
        <w:t>ESP系统工作时</w:t>
      </w:r>
      <w:bookmarkEnd w:id="893"/>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如果车辆在斜坡上启动时有打滑或倒退的危险，或任何一个驱动轮有空转，则</w:t>
      </w:r>
      <w:r>
        <w:rPr>
          <w:rFonts w:hint="eastAsia"/>
          <w:sz w:val="15"/>
          <w:szCs w:val="15"/>
        </w:rPr>
        <w:t>ESP</w:t>
      </w:r>
      <w:r>
        <w:rPr>
          <w:rFonts w:hint="eastAsia"/>
          <w:sz w:val="15"/>
          <w:szCs w:val="15"/>
        </w:rPr>
        <w:t>指示灯闪烁，表示</w:t>
      </w:r>
      <w:r>
        <w:rPr>
          <w:rFonts w:hint="eastAsia"/>
          <w:sz w:val="15"/>
          <w:szCs w:val="15"/>
        </w:rPr>
        <w:t>ESP</w:t>
      </w:r>
      <w:r>
        <w:rPr>
          <w:rFonts w:hint="eastAsia"/>
          <w:sz w:val="15"/>
          <w:szCs w:val="15"/>
        </w:rPr>
        <w:t>系统正在工作。</w:t>
      </w:r>
    </w:p>
    <w:p>
      <w:pPr>
        <w:spacing w:line="240" w:lineRule="exact"/>
        <w:rPr>
          <w:rFonts w:ascii="宋体" w:hAnsi="宋体" w:cs="Arial"/>
          <w:b/>
          <w:sz w:val="15"/>
          <w:szCs w:val="15"/>
        </w:rPr>
      </w:pPr>
      <w:r>
        <w:rPr>
          <w:rFonts w:ascii="宋体" w:hAnsi="宋体" w:cs="Arial" w:hint="eastAsia"/>
          <w:b/>
          <w:sz w:val="15"/>
          <w:szCs w:val="15"/>
        </w:rPr>
        <w:lastRenderedPageBreak/>
        <w:t>禁用ESP系统</w:t>
      </w:r>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如果车辆陷入积雪或泥地中，</w:t>
      </w:r>
      <w:r>
        <w:rPr>
          <w:rFonts w:hint="eastAsia"/>
          <w:sz w:val="15"/>
          <w:szCs w:val="15"/>
        </w:rPr>
        <w:t>ESP</w:t>
      </w:r>
      <w:r>
        <w:rPr>
          <w:rFonts w:hint="eastAsia"/>
          <w:sz w:val="15"/>
          <w:szCs w:val="15"/>
        </w:rPr>
        <w:t>系统可能会降低从发动机输出至车轮的动力。您可能需要关闭该系统以便摆脱陷车困境。</w:t>
      </w:r>
    </w:p>
    <w:p>
      <w:pPr>
        <w:spacing w:line="240" w:lineRule="exact"/>
        <w:rPr>
          <w:rFonts w:ascii="宋体" w:hAnsi="宋体" w:cs="Arial"/>
          <w:b/>
          <w:sz w:val="15"/>
          <w:szCs w:val="15"/>
        </w:rPr>
      </w:pPr>
      <w:r>
        <w:rPr>
          <w:rFonts w:ascii="宋体" w:hAnsi="宋体" w:cs="Arial" w:hint="eastAsia"/>
          <w:b/>
          <w:sz w:val="15"/>
          <w:szCs w:val="15"/>
        </w:rPr>
        <w:t>关闭ESP系统</w:t>
      </w:r>
    </w:p>
    <w:p>
      <w:pPr>
        <w:autoSpaceDE w:val="0"/>
        <w:autoSpaceDN w:val="0"/>
        <w:adjustRightInd w:val="0"/>
        <w:spacing w:afterLines="50" w:after="120" w:line="240" w:lineRule="exact"/>
        <w:ind w:firstLineChars="200" w:firstLine="300"/>
        <w:rPr>
          <w:sz w:val="15"/>
          <w:szCs w:val="15"/>
        </w:rPr>
      </w:pPr>
      <w:r>
        <w:rPr>
          <w:rFonts w:hint="eastAsia"/>
          <w:sz w:val="15"/>
          <w:szCs w:val="15"/>
        </w:rPr>
        <w:t>需要关闭</w:t>
      </w:r>
      <w:r>
        <w:rPr>
          <w:rFonts w:hint="eastAsia"/>
          <w:sz w:val="15"/>
          <w:szCs w:val="15"/>
        </w:rPr>
        <w:t>ESP</w:t>
      </w:r>
      <w:r>
        <w:rPr>
          <w:rFonts w:hint="eastAsia"/>
          <w:sz w:val="15"/>
          <w:szCs w:val="15"/>
        </w:rPr>
        <w:t>系统时，点触按下并释放</w:t>
      </w:r>
      <w:r>
        <w:rPr>
          <w:rFonts w:hint="eastAsia"/>
          <w:sz w:val="15"/>
          <w:szCs w:val="15"/>
        </w:rPr>
        <w:t>ESP OFF</w:t>
      </w:r>
      <w:r>
        <w:rPr>
          <w:rFonts w:hint="eastAsia"/>
          <w:sz w:val="15"/>
          <w:szCs w:val="15"/>
        </w:rPr>
        <w:t>开关按钮。此外，</w:t>
      </w:r>
      <w:r>
        <w:rPr>
          <w:rFonts w:hint="eastAsia"/>
          <w:sz w:val="15"/>
          <w:szCs w:val="15"/>
        </w:rPr>
        <w:t>ESP</w:t>
      </w:r>
      <w:r>
        <w:rPr>
          <w:rFonts w:hint="eastAsia"/>
          <w:sz w:val="15"/>
          <w:szCs w:val="15"/>
        </w:rPr>
        <w:t>会实时检查其工作状态。如果</w:t>
      </w:r>
      <w:r>
        <w:rPr>
          <w:rFonts w:hint="eastAsia"/>
          <w:sz w:val="15"/>
          <w:szCs w:val="15"/>
        </w:rPr>
        <w:t>ESP</w:t>
      </w:r>
      <w:r>
        <w:rPr>
          <w:rFonts w:hint="eastAsia"/>
          <w:sz w:val="15"/>
          <w:szCs w:val="15"/>
        </w:rPr>
        <w:t>系统正在工作，此时按下</w:t>
      </w:r>
      <w:r>
        <w:rPr>
          <w:rFonts w:hint="eastAsia"/>
          <w:sz w:val="15"/>
          <w:szCs w:val="15"/>
        </w:rPr>
        <w:t>ESP OFF</w:t>
      </w:r>
      <w:r>
        <w:rPr>
          <w:rFonts w:hint="eastAsia"/>
          <w:sz w:val="15"/>
          <w:szCs w:val="15"/>
        </w:rPr>
        <w:t>开关关闭</w:t>
      </w:r>
      <w:r>
        <w:rPr>
          <w:rFonts w:hint="eastAsia"/>
          <w:sz w:val="15"/>
          <w:szCs w:val="15"/>
        </w:rPr>
        <w:t>ESP</w:t>
      </w:r>
      <w:r>
        <w:rPr>
          <w:rFonts w:hint="eastAsia"/>
          <w:sz w:val="15"/>
          <w:szCs w:val="15"/>
        </w:rPr>
        <w:t>系统，</w:t>
      </w:r>
      <w:r>
        <w:rPr>
          <w:rFonts w:hint="eastAsia"/>
          <w:sz w:val="15"/>
          <w:szCs w:val="15"/>
        </w:rPr>
        <w:t>ESP</w:t>
      </w:r>
      <w:r>
        <w:rPr>
          <w:rFonts w:hint="eastAsia"/>
          <w:sz w:val="15"/>
          <w:szCs w:val="15"/>
        </w:rPr>
        <w:t>系统不会立即执行此“关闭”命令，而是先完成这一次的主动干预控制，干预控制完成后</w:t>
      </w:r>
      <w:r>
        <w:rPr>
          <w:rFonts w:hint="eastAsia"/>
          <w:sz w:val="15"/>
          <w:szCs w:val="15"/>
        </w:rPr>
        <w:t>, ESP</w:t>
      </w:r>
      <w:r>
        <w:rPr>
          <w:rFonts w:hint="eastAsia"/>
          <w:sz w:val="15"/>
          <w:szCs w:val="15"/>
        </w:rPr>
        <w:t>系统才会执行</w:t>
      </w:r>
      <w:r>
        <w:rPr>
          <w:rFonts w:hint="eastAsia"/>
          <w:sz w:val="15"/>
          <w:szCs w:val="15"/>
        </w:rPr>
        <w:t>ESP OFF</w:t>
      </w:r>
      <w:r>
        <w:rPr>
          <w:rFonts w:hint="eastAsia"/>
          <w:sz w:val="15"/>
          <w:szCs w:val="15"/>
        </w:rPr>
        <w:t>开关的关闭命令。</w:t>
      </w:r>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当</w:t>
      </w:r>
      <w:r>
        <w:rPr>
          <w:rFonts w:hint="eastAsia"/>
          <w:sz w:val="15"/>
          <w:szCs w:val="15"/>
        </w:rPr>
        <w:t>ESP</w:t>
      </w:r>
      <w:r>
        <w:rPr>
          <w:rFonts w:hint="eastAsia"/>
          <w:sz w:val="15"/>
          <w:szCs w:val="15"/>
        </w:rPr>
        <w:t>系统关闭后，如果再次按下</w:t>
      </w:r>
      <w:r>
        <w:rPr>
          <w:rFonts w:hint="eastAsia"/>
          <w:sz w:val="15"/>
          <w:szCs w:val="15"/>
        </w:rPr>
        <w:t>ESP OFF</w:t>
      </w:r>
      <w:r>
        <w:rPr>
          <w:rFonts w:hint="eastAsia"/>
          <w:sz w:val="15"/>
          <w:szCs w:val="15"/>
        </w:rPr>
        <w:t>开关或者车速超过阀值（</w:t>
      </w:r>
      <w:r>
        <w:rPr>
          <w:rFonts w:hint="eastAsia"/>
          <w:sz w:val="15"/>
          <w:szCs w:val="15"/>
        </w:rPr>
        <w:t>80km/h</w:t>
      </w:r>
      <w:r>
        <w:rPr>
          <w:rFonts w:hint="eastAsia"/>
          <w:sz w:val="15"/>
          <w:szCs w:val="15"/>
        </w:rPr>
        <w:t>），被关闭的</w:t>
      </w:r>
      <w:r>
        <w:rPr>
          <w:rFonts w:hint="eastAsia"/>
          <w:sz w:val="15"/>
          <w:szCs w:val="15"/>
        </w:rPr>
        <w:t>ESP</w:t>
      </w:r>
      <w:r>
        <w:rPr>
          <w:rFonts w:hint="eastAsia"/>
          <w:sz w:val="15"/>
          <w:szCs w:val="15"/>
        </w:rPr>
        <w:t>系统部分功能将会重新打开。为了避免</w:t>
      </w:r>
      <w:r>
        <w:rPr>
          <w:rFonts w:hint="eastAsia"/>
          <w:sz w:val="15"/>
          <w:szCs w:val="15"/>
        </w:rPr>
        <w:t>ESP</w:t>
      </w:r>
      <w:r>
        <w:rPr>
          <w:rFonts w:hint="eastAsia"/>
          <w:sz w:val="15"/>
          <w:szCs w:val="15"/>
        </w:rPr>
        <w:t>系统功能打开的过于突然，只有在</w:t>
      </w:r>
      <w:r>
        <w:rPr>
          <w:rFonts w:hint="eastAsia"/>
          <w:sz w:val="15"/>
          <w:szCs w:val="15"/>
        </w:rPr>
        <w:t>ESP</w:t>
      </w:r>
      <w:r>
        <w:rPr>
          <w:rFonts w:hint="eastAsia"/>
          <w:sz w:val="15"/>
          <w:szCs w:val="15"/>
        </w:rPr>
        <w:t>系统没有处于车辆动态干预保留的状态下才能重新激活</w:t>
      </w:r>
      <w:r>
        <w:rPr>
          <w:rFonts w:hint="eastAsia"/>
          <w:sz w:val="15"/>
          <w:szCs w:val="15"/>
        </w:rPr>
        <w:t>ESP</w:t>
      </w:r>
      <w:r>
        <w:rPr>
          <w:rFonts w:hint="eastAsia"/>
          <w:sz w:val="15"/>
          <w:szCs w:val="15"/>
        </w:rPr>
        <w:t>系统功能。</w:t>
      </w:r>
    </w:p>
    <w:p>
      <w:pPr>
        <w:spacing w:line="240" w:lineRule="exact"/>
        <w:ind w:firstLineChars="200" w:firstLine="300"/>
        <w:rPr>
          <w:rFonts w:ascii="宋体" w:hAnsi="宋体"/>
          <w:sz w:val="15"/>
          <w:szCs w:val="15"/>
        </w:rPr>
      </w:pPr>
    </w:p>
    <w:p>
      <w:pPr>
        <w:spacing w:line="240" w:lineRule="exact"/>
        <w:ind w:firstLineChars="200" w:firstLine="300"/>
        <w:rPr>
          <w:rFonts w:ascii="宋体" w:hAnsi="宋体"/>
          <w:sz w:val="15"/>
          <w:szCs w:val="15"/>
        </w:rPr>
      </w:pPr>
    </w:p>
    <w:p>
      <w:pPr>
        <w:spacing w:line="240" w:lineRule="exact"/>
        <w:ind w:firstLineChars="200" w:firstLine="300"/>
        <w:rPr>
          <w:rFonts w:ascii="宋体" w:hAnsi="宋体"/>
          <w:sz w:val="15"/>
          <w:szCs w:val="15"/>
        </w:rPr>
      </w:pPr>
    </w:p>
    <w:p>
      <w:pPr>
        <w:rPr>
          <w:rFonts w:ascii="宋体" w:hAnsi="宋体" w:cs="Arial"/>
          <w:b/>
          <w:sz w:val="15"/>
          <w:szCs w:val="15"/>
        </w:rPr>
      </w:pPr>
      <w:bookmarkStart w:id="894" w:name="_Toc388867528"/>
      <w:r>
        <w:rPr>
          <w:rFonts w:ascii="宋体" w:hAnsi="宋体" w:cs="Arial" w:hint="eastAsia"/>
          <w:b/>
          <w:sz w:val="15"/>
          <w:szCs w:val="15"/>
        </w:rPr>
        <w:t>ESP OFF开关误操作</w:t>
      </w:r>
      <w:bookmarkEnd w:id="894"/>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如果</w:t>
      </w:r>
      <w:r>
        <w:rPr>
          <w:rFonts w:hint="eastAsia"/>
          <w:sz w:val="15"/>
          <w:szCs w:val="15"/>
        </w:rPr>
        <w:t>ESP OFF</w:t>
      </w:r>
      <w:r>
        <w:rPr>
          <w:rFonts w:hint="eastAsia"/>
          <w:sz w:val="15"/>
          <w:szCs w:val="15"/>
        </w:rPr>
        <w:t>开关被持续按下的时间超过</w:t>
      </w:r>
      <w:r>
        <w:rPr>
          <w:rFonts w:hint="eastAsia"/>
          <w:sz w:val="15"/>
          <w:szCs w:val="15"/>
        </w:rPr>
        <w:t>10</w:t>
      </w:r>
      <w:r>
        <w:rPr>
          <w:rFonts w:hint="eastAsia"/>
          <w:sz w:val="15"/>
          <w:szCs w:val="15"/>
        </w:rPr>
        <w:t>秒，</w:t>
      </w:r>
      <w:r>
        <w:rPr>
          <w:rFonts w:hint="eastAsia"/>
          <w:sz w:val="15"/>
          <w:szCs w:val="15"/>
        </w:rPr>
        <w:t>ESP</w:t>
      </w:r>
      <w:r>
        <w:rPr>
          <w:rFonts w:hint="eastAsia"/>
          <w:sz w:val="15"/>
          <w:szCs w:val="15"/>
        </w:rPr>
        <w:t>系统会认为是误操作。</w:t>
      </w:r>
      <w:r>
        <w:rPr>
          <w:rFonts w:hint="eastAsia"/>
          <w:sz w:val="15"/>
          <w:szCs w:val="15"/>
        </w:rPr>
        <w:t>ESP</w:t>
      </w:r>
      <w:r>
        <w:rPr>
          <w:rFonts w:hint="eastAsia"/>
          <w:sz w:val="15"/>
          <w:szCs w:val="15"/>
        </w:rPr>
        <w:t>系统所有的内部功能保持正常工作。</w:t>
      </w:r>
    </w:p>
    <w:p>
      <w:pPr>
        <w:spacing w:line="240" w:lineRule="exact"/>
        <w:rPr>
          <w:rFonts w:ascii="宋体" w:hAnsi="宋体" w:cs="Arial"/>
          <w:b/>
          <w:sz w:val="15"/>
          <w:szCs w:val="15"/>
        </w:rPr>
      </w:pPr>
      <w:r>
        <w:rPr>
          <w:rFonts w:ascii="宋体" w:hAnsi="宋体" w:cs="Arial" w:hint="eastAsia"/>
          <w:b/>
          <w:sz w:val="15"/>
          <w:szCs w:val="15"/>
        </w:rPr>
        <w:t>关闭发动机并再次启动时重新启动ESP系统</w:t>
      </w:r>
    </w:p>
    <w:p>
      <w:pPr>
        <w:autoSpaceDE w:val="0"/>
        <w:autoSpaceDN w:val="0"/>
        <w:adjustRightInd w:val="0"/>
        <w:spacing w:afterLines="50" w:after="120" w:line="240" w:lineRule="exact"/>
        <w:ind w:firstLineChars="200" w:firstLine="300"/>
        <w:rPr>
          <w:rFonts w:ascii="宋体" w:hAnsi="宋体" w:cs="Arial"/>
          <w:b/>
          <w:sz w:val="15"/>
          <w:szCs w:val="15"/>
        </w:rPr>
      </w:pPr>
      <w:r>
        <w:rPr>
          <w:rFonts w:hint="eastAsia"/>
          <w:sz w:val="15"/>
          <w:szCs w:val="15"/>
        </w:rPr>
        <w:t>关闭</w:t>
      </w:r>
      <w:r>
        <w:rPr>
          <w:rFonts w:hint="eastAsia"/>
          <w:sz w:val="15"/>
          <w:szCs w:val="15"/>
        </w:rPr>
        <w:t>ESP</w:t>
      </w:r>
      <w:r>
        <w:rPr>
          <w:rFonts w:hint="eastAsia"/>
          <w:sz w:val="15"/>
          <w:szCs w:val="15"/>
        </w:rPr>
        <w:t>系统后，重新启动发动机将自动再启动</w:t>
      </w:r>
      <w:r>
        <w:rPr>
          <w:rFonts w:hint="eastAsia"/>
          <w:sz w:val="15"/>
          <w:szCs w:val="15"/>
        </w:rPr>
        <w:t>ESP</w:t>
      </w:r>
      <w:r>
        <w:rPr>
          <w:rFonts w:hint="eastAsia"/>
          <w:sz w:val="15"/>
          <w:szCs w:val="15"/>
        </w:rPr>
        <w:t>系统。</w:t>
      </w:r>
    </w:p>
    <w:p>
      <w:pPr>
        <w:spacing w:line="240" w:lineRule="exact"/>
        <w:rPr>
          <w:rFonts w:ascii="宋体" w:hAnsi="宋体" w:cs="Arial"/>
          <w:b/>
          <w:sz w:val="15"/>
          <w:szCs w:val="15"/>
        </w:rPr>
      </w:pPr>
      <w:r>
        <w:rPr>
          <w:rFonts w:ascii="宋体" w:hAnsi="宋体" w:cs="Arial" w:hint="eastAsia"/>
          <w:b/>
          <w:sz w:val="15"/>
          <w:szCs w:val="15"/>
        </w:rPr>
        <w:t>ESP系统的启动与车速联动</w:t>
      </w:r>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如果</w:t>
      </w:r>
      <w:r>
        <w:rPr>
          <w:rFonts w:hint="eastAsia"/>
          <w:sz w:val="15"/>
          <w:szCs w:val="15"/>
        </w:rPr>
        <w:t>ESP</w:t>
      </w:r>
      <w:r>
        <w:rPr>
          <w:rFonts w:hint="eastAsia"/>
          <w:sz w:val="15"/>
          <w:szCs w:val="15"/>
        </w:rPr>
        <w:t>系统被关闭，在车速增加并超过阀值</w:t>
      </w:r>
      <w:r>
        <w:rPr>
          <w:rFonts w:hint="eastAsia"/>
          <w:sz w:val="15"/>
          <w:szCs w:val="15"/>
        </w:rPr>
        <w:t>(80km/h</w:t>
      </w:r>
      <w:r>
        <w:rPr>
          <w:rFonts w:hint="eastAsia"/>
          <w:sz w:val="15"/>
          <w:szCs w:val="15"/>
        </w:rPr>
        <w:t>）时，车辆变得极其不稳定，此时</w:t>
      </w:r>
      <w:r>
        <w:rPr>
          <w:rFonts w:hint="eastAsia"/>
          <w:sz w:val="15"/>
          <w:szCs w:val="15"/>
        </w:rPr>
        <w:t>ESP</w:t>
      </w:r>
      <w:r>
        <w:rPr>
          <w:rFonts w:hint="eastAsia"/>
          <w:sz w:val="15"/>
          <w:szCs w:val="15"/>
        </w:rPr>
        <w:t>系统将会自行启动。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Borders>
              <w:top w:val="single" w:sz="4" w:space="0" w:color="auto"/>
              <w:left w:val="single" w:sz="4" w:space="0" w:color="auto"/>
              <w:bottom w:val="single" w:sz="4" w:space="0" w:color="auto"/>
              <w:right w:val="single" w:sz="4" w:space="0" w:color="auto"/>
            </w:tcBorders>
          </w:tcPr>
          <w:p>
            <w:pPr>
              <w:jc w:val="center"/>
              <w:rPr>
                <w:rFonts w:ascii="宋体"/>
                <w:b/>
                <w:kern w:val="0"/>
                <w:szCs w:val="21"/>
              </w:rPr>
            </w:pPr>
            <w:r>
              <w:rPr>
                <w:rFonts w:hint="eastAsia"/>
                <w:b/>
                <w:szCs w:val="21"/>
              </w:rPr>
              <w:t>警告</w:t>
            </w:r>
          </w:p>
        </w:tc>
      </w:tr>
      <w:tr>
        <w:trPr>
          <w:jc w:val="center"/>
        </w:trPr>
        <w:tc>
          <w:tcPr>
            <w:tcW w:w="3119" w:type="dxa"/>
            <w:tcBorders>
              <w:top w:val="single" w:sz="4" w:space="0" w:color="auto"/>
              <w:left w:val="single" w:sz="4" w:space="0" w:color="auto"/>
              <w:bottom w:val="single" w:sz="4" w:space="0" w:color="auto"/>
              <w:right w:val="single" w:sz="4" w:space="0" w:color="auto"/>
            </w:tcBorders>
          </w:tcPr>
          <w:p>
            <w:pPr>
              <w:rPr>
                <w:rFonts w:ascii="宋体" w:hAnsi="宋体"/>
                <w:b/>
                <w:sz w:val="15"/>
                <w:szCs w:val="15"/>
              </w:rPr>
            </w:pPr>
            <w:r>
              <w:rPr>
                <w:rFonts w:ascii="宋体" w:hAnsi="宋体" w:hint="eastAsia"/>
                <w:b/>
                <w:sz w:val="15"/>
                <w:szCs w:val="15"/>
              </w:rPr>
              <w:t>下列情况下，ABS不能有效工作：</w:t>
            </w:r>
          </w:p>
          <w:p>
            <w:pPr>
              <w:numPr>
                <w:ilvl w:val="0"/>
                <w:numId w:val="81"/>
              </w:numPr>
              <w:ind w:left="0" w:firstLine="0"/>
              <w:rPr>
                <w:rFonts w:ascii="宋体" w:hAnsi="宋体"/>
                <w:b/>
                <w:sz w:val="15"/>
                <w:szCs w:val="15"/>
              </w:rPr>
            </w:pPr>
            <w:r>
              <w:rPr>
                <w:rFonts w:ascii="宋体" w:hAnsi="宋体" w:hint="eastAsia"/>
                <w:b/>
                <w:sz w:val="15"/>
                <w:szCs w:val="15"/>
              </w:rPr>
              <w:t>使用了抓地力不足的轮胎（如在积雪覆盖的路面上使用磨损过度的轮胎）。</w:t>
            </w:r>
          </w:p>
          <w:p>
            <w:pPr>
              <w:numPr>
                <w:ilvl w:val="0"/>
                <w:numId w:val="81"/>
              </w:numPr>
              <w:ind w:left="0" w:firstLine="0"/>
              <w:rPr>
                <w:rFonts w:ascii="宋体" w:hAnsi="宋体"/>
                <w:b/>
                <w:sz w:val="15"/>
                <w:szCs w:val="15"/>
              </w:rPr>
            </w:pPr>
            <w:r>
              <w:rPr>
                <w:rFonts w:ascii="宋体" w:hAnsi="宋体" w:hint="eastAsia"/>
                <w:b/>
                <w:sz w:val="15"/>
                <w:szCs w:val="15"/>
              </w:rPr>
              <w:t>高速行驶在湿滑路面时车辆打滑。</w:t>
            </w:r>
          </w:p>
          <w:p>
            <w:pPr>
              <w:numPr>
                <w:ilvl w:val="0"/>
                <w:numId w:val="81"/>
              </w:numPr>
              <w:ind w:left="0" w:firstLine="0"/>
              <w:rPr>
                <w:rFonts w:ascii="宋体" w:hAnsi="宋体"/>
                <w:b/>
                <w:sz w:val="15"/>
                <w:szCs w:val="15"/>
              </w:rPr>
            </w:pPr>
            <w:r>
              <w:rPr>
                <w:rFonts w:ascii="宋体" w:hAnsi="宋体" w:hint="eastAsia"/>
                <w:b/>
                <w:sz w:val="15"/>
                <w:szCs w:val="15"/>
              </w:rPr>
              <w:t>在湿滑路面上行驶时，即使TCS系统正常工作，也可能无法控制方向和达到动力要求。</w:t>
            </w:r>
          </w:p>
          <w:p>
            <w:pPr>
              <w:rPr>
                <w:b/>
                <w:sz w:val="15"/>
                <w:szCs w:val="15"/>
              </w:rPr>
            </w:pPr>
          </w:p>
        </w:tc>
      </w:tr>
    </w:tbl>
    <w:p>
      <w:pPr>
        <w:rPr>
          <w:b/>
          <w:sz w:val="15"/>
          <w:szCs w:val="15"/>
        </w:rPr>
      </w:pPr>
    </w:p>
    <w:p>
      <w:pPr>
        <w:rPr>
          <w:rFonts w:ascii="宋体" w:hAnsi="宋体" w:cs="Arial"/>
          <w:b/>
          <w:sz w:val="15"/>
          <w:szCs w:val="15"/>
        </w:rPr>
      </w:pPr>
      <w:bookmarkStart w:id="895" w:name="_Toc388867529"/>
      <w:r>
        <w:rPr>
          <w:rFonts w:ascii="宋体" w:hAnsi="宋体" w:cs="Arial"/>
          <w:b/>
          <w:noProof/>
          <w:sz w:val="15"/>
          <w:szCs w:val="15"/>
        </w:rPr>
        <w:drawing>
          <wp:anchor distT="0" distB="0" distL="114300" distR="114300" simplePos="0" relativeHeight="251661312" behindDoc="0" locked="0" layoutInCell="1" allowOverlap="0">
            <wp:simplePos x="0" y="0"/>
            <wp:positionH relativeFrom="column">
              <wp:posOffset>1117600</wp:posOffset>
            </wp:positionH>
            <wp:positionV relativeFrom="paragraph">
              <wp:posOffset>117475</wp:posOffset>
            </wp:positionV>
            <wp:extent cx="135890" cy="157480"/>
            <wp:effectExtent l="0" t="0" r="0" b="0"/>
            <wp:wrapNone/>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35890" cy="1574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cs="Arial" w:hint="eastAsia"/>
          <w:b/>
          <w:sz w:val="15"/>
          <w:szCs w:val="15"/>
        </w:rPr>
        <w:t>ESP系统激活时</w:t>
      </w:r>
      <w:bookmarkEnd w:id="895"/>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如果</w:t>
      </w:r>
      <w:r>
        <w:rPr>
          <w:rFonts w:hint="eastAsia"/>
          <w:sz w:val="15"/>
          <w:szCs w:val="15"/>
        </w:rPr>
        <w:t>ESP</w:t>
      </w:r>
      <w:r>
        <w:rPr>
          <w:rFonts w:hint="eastAsia"/>
          <w:sz w:val="15"/>
          <w:szCs w:val="15"/>
        </w:rPr>
        <w:t>故障指示灯</w:t>
      </w:r>
      <w:r>
        <w:rPr>
          <w:rFonts w:hint="eastAsia"/>
          <w:sz w:val="15"/>
          <w:szCs w:val="15"/>
        </w:rPr>
        <w:t xml:space="preserve">    </w:t>
      </w:r>
      <w:r>
        <w:rPr>
          <w:rFonts w:hint="eastAsia"/>
          <w:sz w:val="15"/>
          <w:szCs w:val="15"/>
        </w:rPr>
        <w:t>闪烁，一定要小心驾驶，粗心驾驶可能导致事故。</w:t>
      </w:r>
    </w:p>
    <w:p>
      <w:pPr>
        <w:rPr>
          <w:rFonts w:ascii="宋体" w:hAnsi="宋体" w:cs="Arial"/>
          <w:b/>
          <w:sz w:val="15"/>
          <w:szCs w:val="15"/>
        </w:rPr>
      </w:pPr>
      <w:bookmarkStart w:id="896" w:name="_Toc388867530"/>
      <w:r>
        <w:rPr>
          <w:rFonts w:ascii="宋体" w:hAnsi="宋体" w:cs="Arial" w:hint="eastAsia"/>
          <w:b/>
          <w:sz w:val="15"/>
          <w:szCs w:val="15"/>
        </w:rPr>
        <w:t>ESP系统关闭时</w:t>
      </w:r>
      <w:bookmarkEnd w:id="896"/>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系统关闭时应特别小心，并以与路况相适合的车速驾驶，</w:t>
      </w:r>
      <w:r>
        <w:rPr>
          <w:rFonts w:hint="eastAsia"/>
          <w:sz w:val="15"/>
          <w:szCs w:val="15"/>
        </w:rPr>
        <w:t>ESP</w:t>
      </w:r>
      <w:r>
        <w:rPr>
          <w:rFonts w:hint="eastAsia"/>
          <w:sz w:val="15"/>
          <w:szCs w:val="15"/>
        </w:rPr>
        <w:t>系统能保证车辆的稳定性和驱动力，如无必要，不要关闭。</w:t>
      </w:r>
    </w:p>
    <w:p>
      <w:pPr>
        <w:rPr>
          <w:rFonts w:ascii="宋体" w:hAnsi="宋体"/>
          <w:b/>
          <w:sz w:val="15"/>
          <w:szCs w:val="15"/>
        </w:rPr>
      </w:pPr>
      <w:r>
        <w:rPr>
          <w:rFonts w:ascii="宋体" w:hAnsi="宋体" w:hint="eastAsia"/>
          <w:b/>
          <w:sz w:val="15"/>
          <w:szCs w:val="15"/>
        </w:rPr>
        <w:t>更换轮胎</w:t>
      </w:r>
    </w:p>
    <w:p>
      <w:pPr>
        <w:autoSpaceDE w:val="0"/>
        <w:autoSpaceDN w:val="0"/>
        <w:adjustRightInd w:val="0"/>
        <w:spacing w:afterLines="50" w:after="120" w:line="240" w:lineRule="exact"/>
        <w:ind w:firstLineChars="200" w:firstLine="300"/>
        <w:rPr>
          <w:sz w:val="15"/>
          <w:szCs w:val="15"/>
        </w:rPr>
      </w:pPr>
      <w:r>
        <w:rPr>
          <w:rFonts w:hint="eastAsia"/>
          <w:sz w:val="15"/>
          <w:szCs w:val="15"/>
        </w:rPr>
        <w:lastRenderedPageBreak/>
        <w:t>确保所有轮胎具有相同尺寸、品牌、胎面花纹和总负载量。另外，确保将轮胎充气至建议的胎压。</w:t>
      </w:r>
    </w:p>
    <w:p>
      <w:pPr>
        <w:autoSpaceDE w:val="0"/>
        <w:autoSpaceDN w:val="0"/>
        <w:adjustRightInd w:val="0"/>
        <w:spacing w:afterLines="50" w:after="120" w:line="240" w:lineRule="exact"/>
        <w:ind w:firstLineChars="200" w:firstLine="300"/>
        <w:rPr>
          <w:rFonts w:ascii="宋体" w:hAnsi="宋体"/>
          <w:sz w:val="15"/>
          <w:szCs w:val="15"/>
        </w:rPr>
      </w:pPr>
      <w:r>
        <w:rPr>
          <w:rFonts w:hint="eastAsia"/>
          <w:sz w:val="15"/>
          <w:szCs w:val="15"/>
        </w:rPr>
        <w:t>如果车辆混装了不同的轮胎，则</w:t>
      </w:r>
      <w:r>
        <w:rPr>
          <w:rFonts w:hint="eastAsia"/>
          <w:sz w:val="15"/>
          <w:szCs w:val="15"/>
        </w:rPr>
        <w:t>ABS</w:t>
      </w:r>
      <w:r>
        <w:rPr>
          <w:rFonts w:hint="eastAsia"/>
          <w:sz w:val="15"/>
          <w:szCs w:val="15"/>
        </w:rPr>
        <w:t>和</w:t>
      </w:r>
      <w:r>
        <w:rPr>
          <w:rFonts w:hint="eastAsia"/>
          <w:sz w:val="15"/>
          <w:szCs w:val="15"/>
        </w:rPr>
        <w:t>ESP</w:t>
      </w:r>
      <w:r>
        <w:rPr>
          <w:rFonts w:hint="eastAsia"/>
          <w:sz w:val="15"/>
          <w:szCs w:val="15"/>
        </w:rPr>
        <w:t>系统将无法正常工作。</w:t>
      </w:r>
    </w:p>
    <w:p>
      <w:pPr>
        <w:rPr>
          <w:rFonts w:ascii="宋体" w:hAnsi="宋体"/>
          <w:b/>
          <w:sz w:val="15"/>
          <w:szCs w:val="15"/>
        </w:rPr>
      </w:pPr>
      <w:r>
        <w:rPr>
          <w:rFonts w:ascii="宋体" w:hAnsi="宋体" w:hint="eastAsia"/>
          <w:b/>
          <w:sz w:val="15"/>
          <w:szCs w:val="15"/>
        </w:rPr>
        <w:t>轮胎和悬架的处理</w:t>
      </w:r>
    </w:p>
    <w:p>
      <w:pPr>
        <w:rPr>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rFonts w:ascii="宋体" w:cs="宋体"/>
                <w:b/>
                <w:kern w:val="0"/>
                <w:sz w:val="15"/>
                <w:szCs w:val="15"/>
              </w:rPr>
            </w:pPr>
            <w:r>
              <w:rPr>
                <w:rFonts w:hint="eastAsia"/>
                <w:b/>
                <w:sz w:val="15"/>
                <w:szCs w:val="15"/>
              </w:rPr>
              <w:t>使用有任何问题的轮胎或改装悬架都将对驾驶安全系统造成影响，并可能引起该系统的故障。</w:t>
            </w:r>
          </w:p>
        </w:tc>
      </w:tr>
    </w:tbl>
    <w:p>
      <w:pPr>
        <w:rPr>
          <w:b/>
          <w:sz w:val="15"/>
          <w:szCs w:val="15"/>
        </w:rPr>
      </w:pPr>
      <w:bookmarkStart w:id="897" w:name="_Toc388867531"/>
      <w:r>
        <w:rPr>
          <w:rFonts w:hint="eastAsia"/>
          <w:b/>
          <w:sz w:val="15"/>
          <w:szCs w:val="15"/>
        </w:rPr>
        <w:t>ESP</w:t>
      </w:r>
      <w:r>
        <w:rPr>
          <w:rFonts w:hint="eastAsia"/>
          <w:b/>
          <w:sz w:val="15"/>
          <w:szCs w:val="15"/>
        </w:rPr>
        <w:t>故障警告灯</w:t>
      </w:r>
      <w:bookmarkEnd w:id="897"/>
    </w:p>
    <w:p>
      <w:pPr>
        <w:tabs>
          <w:tab w:val="left" w:pos="1911"/>
        </w:tabs>
        <w:rPr>
          <w:sz w:val="15"/>
          <w:szCs w:val="15"/>
        </w:rPr>
      </w:pPr>
      <w:r>
        <w:rPr>
          <w:noProof/>
          <w:sz w:val="15"/>
          <w:szCs w:val="15"/>
        </w:rPr>
        <mc:AlternateContent>
          <mc:Choice Requires="wps">
            <w:drawing>
              <wp:anchor distT="0" distB="0" distL="114300" distR="114300" simplePos="0" relativeHeight="251712512" behindDoc="0" locked="0" layoutInCell="1" allowOverlap="1">
                <wp:simplePos x="0" y="0"/>
                <wp:positionH relativeFrom="column">
                  <wp:posOffset>-1905</wp:posOffset>
                </wp:positionH>
                <wp:positionV relativeFrom="paragraph">
                  <wp:posOffset>-8890</wp:posOffset>
                </wp:positionV>
                <wp:extent cx="2019300" cy="19050"/>
                <wp:effectExtent l="7620" t="10160" r="11430" b="8890"/>
                <wp:wrapNone/>
                <wp:docPr id="29" name="AutoShap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19300" cy="1905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45" o:spid="_x0000_s1026" type="#_x0000_t32" style="position:absolute;left:0;text-align:left;margin-left:-.15pt;margin-top:-.7pt;width:159pt;height:1.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LfDoQIAAIUFAAAOAAAAZHJzL2Uyb0RvYy54bWysVE1v2zAMvQ/YfxB0d/2dL9QpUsfZpdsK&#10;tNvOiiXHwmzJkJQ4wbD/PkpO3Ka7DEMTwBAl8fGRfNTt3bFt0IEpzaXIcHgTYMREKSkXuwx/e954&#10;M4y0IYKSRgqW4RPT+G758cNt3y1YJGvZUKYQgAi96LsM18Z0C9/XZc1aom9kxwQcVlK1xICpdj5V&#10;pAf0tvGjIJj4vVS0U7JkWsPuejjES4dfVaw0X6tKM4OaDAM3477Kfbf26y9vyWKnSFfz8kyD/AeL&#10;lnABQUeoNTEE7RX/C6rlpZJaVuamlK0vq4qXzOUA2YTBm2yeatIxlwsUR3djmfT7wZZfDo8KcZrh&#10;aI6RIC30aLU30oVGcZLaCvWdXsDFXDwqm2N5FE/dgyx/aiRkXhOxY+7686kD79B6+Fcu1tAdxNn2&#10;nyWFOwQiuHIdK9WiquHdd+towaEk6Oj6cxr7w44GlbAJJZrHAbSxhLNwHqSufz5ZWBjr3CltPjHZ&#10;IrvIsDaK8F1tcikEKEGqIQQ5PGhjSb44WGchN7xpnCAagfoMz9ModZy0bDi1h/aaVrtt3ih0IFZS&#10;7ucyhpPX15TcC+rAakZocV4bwpthDcEbYfGYU+nACKyjgaXbh6Sdgn7Ng3kxK2aJl0STwkuC9dpb&#10;bfLEm2zCabqO13m+Dn9bomGyqDmlTFiuFzWHyb+p5TxXgw5HPY9F8a/RXfWA7DXT1SYNpkk886bT&#10;NPaSuAi8+9km91Z5OJlMi/v8vnjDtHDZ6/chO5bSspJ7w9RTTXtEuRVDnM6jEIMB0x9Nh74h0uzg&#10;2SqNwkhJ84Ob2inZKs9iXPV6Ftj/udcj+lCISw+tNXbhnNtLqaDnl/66AbEzMUzXVtLTo7oMDsy6&#10;czq/S/YxeW3D+vXrufwDAAD//wMAUEsDBBQABgAIAAAAIQBAKjIh2wAAAAYBAAAPAAAAZHJzL2Rv&#10;d25yZXYueG1sTI5BS8NAEIXvQv/DMgVv7Sa2JCVmU0pB8SABq9632TGJZmdjdpuk/97xpKfh8T7e&#10;fPl+tp0YcfCtIwXxOgKBVDnTUq3g7fVhtQPhgyajO0eo4Ioe9sXiJteZcRO94HgKteAR8plW0ITQ&#10;Z1L6qkGr/dr1SNx9uMHqwHGopRn0xOO2k3dRlEirW+IPje7x2GD1dbpYBd+UXt+3ctx9lmVIHp+e&#10;a8JyUup2OR/uQQScwx8Mv/qsDgU7nd2FjBedgtWGQT7xFgTXmzhNQZyZS0AWufyvX/wAAAD//wMA&#10;UEsBAi0AFAAGAAgAAAAhALaDOJL+AAAA4QEAABMAAAAAAAAAAAAAAAAAAAAAAFtDb250ZW50X1R5&#10;cGVzXS54bWxQSwECLQAUAAYACAAAACEAOP0h/9YAAACUAQAACwAAAAAAAAAAAAAAAAAvAQAAX3Jl&#10;bHMvLnJlbHNQSwECLQAUAAYACAAAACEAGcC3w6ECAACFBQAADgAAAAAAAAAAAAAAAAAuAgAAZHJz&#10;L2Uyb0RvYy54bWxQSwECLQAUAAYACAAAACEAQCoyIdsAAAAGAQAADwAAAAAAAAAAAAAAAAD7BAAA&#10;ZHJzL2Rvd25yZXYueG1sUEsFBgAAAAAEAAQA8wAAAAMGAAAAAA==&#10;"/>
            </w:pict>
          </mc:Fallback>
        </mc:AlternateContent>
      </w:r>
      <w:r>
        <w:rPr>
          <w:noProof/>
          <w:sz w:val="15"/>
          <w:szCs w:val="15"/>
        </w:rPr>
        <w:drawing>
          <wp:inline distT="0" distB="0" distL="0" distR="0">
            <wp:extent cx="2008505" cy="1520190"/>
            <wp:effectExtent l="19050" t="19050" r="10795" b="22860"/>
            <wp:docPr id="1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3">
                      <a:extLst>
                        <a:ext uri="{28A0092B-C50C-407E-A947-70E740481C1C}">
                          <a14:useLocalDpi xmlns:a14="http://schemas.microsoft.com/office/drawing/2010/main" val="0"/>
                        </a:ext>
                      </a:extLst>
                    </a:blip>
                    <a:srcRect l="10432" t="7954" r="8498" b="5966"/>
                    <a:stretch>
                      <a:fillRect/>
                    </a:stretch>
                  </pic:blipFill>
                  <pic:spPr bwMode="auto">
                    <a:xfrm>
                      <a:off x="0" y="0"/>
                      <a:ext cx="2008505" cy="1520190"/>
                    </a:xfrm>
                    <a:prstGeom prst="rect">
                      <a:avLst/>
                    </a:prstGeom>
                    <a:noFill/>
                    <a:ln w="6350" cmpd="sng">
                      <a:solidFill>
                        <a:srgbClr val="000000"/>
                      </a:solidFill>
                      <a:miter lim="800000"/>
                      <a:headEnd/>
                      <a:tailEnd/>
                    </a:ln>
                    <a:effectLst/>
                  </pic:spPr>
                </pic:pic>
              </a:graphicData>
            </a:graphic>
          </wp:inline>
        </w:drawing>
      </w:r>
    </w:p>
    <w:p>
      <w:pPr>
        <w:autoSpaceDE w:val="0"/>
        <w:autoSpaceDN w:val="0"/>
        <w:adjustRightInd w:val="0"/>
        <w:spacing w:afterLines="50" w:after="120" w:line="240" w:lineRule="exact"/>
        <w:ind w:firstLineChars="200" w:firstLine="300"/>
        <w:rPr>
          <w:sz w:val="15"/>
          <w:szCs w:val="15"/>
        </w:rPr>
      </w:pPr>
      <w:r>
        <w:rPr>
          <w:rFonts w:hint="eastAsia"/>
          <w:sz w:val="15"/>
          <w:szCs w:val="15"/>
        </w:rPr>
        <w:t>当“启动</w:t>
      </w:r>
      <w:r>
        <w:rPr>
          <w:rFonts w:hint="eastAsia"/>
          <w:sz w:val="15"/>
          <w:szCs w:val="15"/>
        </w:rPr>
        <w:t>/</w:t>
      </w:r>
      <w:r>
        <w:rPr>
          <w:rFonts w:hint="eastAsia"/>
          <w:sz w:val="15"/>
          <w:szCs w:val="15"/>
        </w:rPr>
        <w:t>停止”开关处于</w:t>
      </w:r>
      <w:r>
        <w:rPr>
          <w:rFonts w:hint="eastAsia"/>
          <w:sz w:val="15"/>
          <w:szCs w:val="15"/>
        </w:rPr>
        <w:t>IGNITION ON</w:t>
      </w:r>
      <w:r>
        <w:rPr>
          <w:rFonts w:hint="eastAsia"/>
          <w:sz w:val="15"/>
          <w:szCs w:val="15"/>
        </w:rPr>
        <w:t>模式时，此灯点亮。如果</w:t>
      </w:r>
      <w:r>
        <w:rPr>
          <w:rFonts w:hint="eastAsia"/>
          <w:sz w:val="15"/>
          <w:szCs w:val="15"/>
        </w:rPr>
        <w:t>ESP</w:t>
      </w:r>
      <w:r>
        <w:rPr>
          <w:rFonts w:hint="eastAsia"/>
          <w:sz w:val="15"/>
          <w:szCs w:val="15"/>
        </w:rPr>
        <w:t>系统工作正常，则</w:t>
      </w:r>
      <w:r>
        <w:rPr>
          <w:rFonts w:hint="eastAsia"/>
          <w:sz w:val="15"/>
          <w:szCs w:val="15"/>
        </w:rPr>
        <w:t>3</w:t>
      </w:r>
      <w:r>
        <w:rPr>
          <w:rFonts w:hint="eastAsia"/>
          <w:sz w:val="15"/>
          <w:szCs w:val="15"/>
        </w:rPr>
        <w:t>秒钟后此灯熄灭。此后，如果系统发生故障，此灯将再次点亮直至系统故障消除。</w:t>
      </w:r>
    </w:p>
    <w:p>
      <w:pPr>
        <w:autoSpaceDE w:val="0"/>
        <w:autoSpaceDN w:val="0"/>
        <w:adjustRightInd w:val="0"/>
        <w:spacing w:afterLines="50" w:after="120" w:line="240" w:lineRule="exact"/>
        <w:ind w:firstLineChars="200" w:firstLine="300"/>
        <w:rPr>
          <w:sz w:val="15"/>
          <w:szCs w:val="15"/>
        </w:rPr>
      </w:pPr>
      <w:r>
        <w:rPr>
          <w:rFonts w:hint="eastAsia"/>
          <w:sz w:val="15"/>
          <w:szCs w:val="15"/>
        </w:rPr>
        <w:t>当车辆在行驶过程中，“</w:t>
      </w:r>
      <w:r>
        <w:rPr>
          <w:rFonts w:hint="eastAsia"/>
          <w:sz w:val="15"/>
          <w:szCs w:val="15"/>
        </w:rPr>
        <w:t>ESP</w:t>
      </w:r>
      <w:r>
        <w:rPr>
          <w:rFonts w:hint="eastAsia"/>
          <w:sz w:val="15"/>
          <w:szCs w:val="15"/>
        </w:rPr>
        <w:t>”故障警告灯出现闪烁情况，表明</w:t>
      </w:r>
      <w:r>
        <w:rPr>
          <w:rFonts w:hint="eastAsia"/>
          <w:sz w:val="15"/>
          <w:szCs w:val="15"/>
        </w:rPr>
        <w:t>ESP</w:t>
      </w:r>
      <w:r>
        <w:rPr>
          <w:rFonts w:hint="eastAsia"/>
          <w:sz w:val="15"/>
          <w:szCs w:val="15"/>
        </w:rPr>
        <w:t>系统正在工作。</w:t>
      </w:r>
    </w:p>
    <w:p>
      <w:pPr>
        <w:autoSpaceDE w:val="0"/>
        <w:autoSpaceDN w:val="0"/>
        <w:adjustRightInd w:val="0"/>
        <w:spacing w:afterLines="50" w:after="120" w:line="240" w:lineRule="exact"/>
        <w:ind w:firstLineChars="200" w:firstLine="300"/>
        <w:rPr>
          <w:sz w:val="15"/>
          <w:szCs w:val="15"/>
        </w:rPr>
      </w:pPr>
      <w:r>
        <w:rPr>
          <w:rFonts w:hint="eastAsia"/>
          <w:sz w:val="15"/>
          <w:szCs w:val="15"/>
        </w:rPr>
        <w:t>当“</w:t>
      </w:r>
      <w:r>
        <w:rPr>
          <w:rFonts w:hint="eastAsia"/>
          <w:sz w:val="15"/>
          <w:szCs w:val="15"/>
        </w:rPr>
        <w:t>ESP</w:t>
      </w:r>
      <w:r>
        <w:rPr>
          <w:rFonts w:hint="eastAsia"/>
          <w:sz w:val="15"/>
          <w:szCs w:val="15"/>
        </w:rPr>
        <w:t>”故障警告灯点亮时，（</w:t>
      </w:r>
      <w:r>
        <w:rPr>
          <w:rFonts w:hint="eastAsia"/>
          <w:sz w:val="15"/>
          <w:szCs w:val="15"/>
        </w:rPr>
        <w:t>ABS</w:t>
      </w:r>
      <w:r>
        <w:rPr>
          <w:rFonts w:hint="eastAsia"/>
          <w:sz w:val="15"/>
          <w:szCs w:val="15"/>
        </w:rPr>
        <w:t>故障警告灯、制动系统警告灯熄灭），</w:t>
      </w:r>
      <w:r>
        <w:rPr>
          <w:rFonts w:hint="eastAsia"/>
          <w:sz w:val="15"/>
          <w:szCs w:val="15"/>
        </w:rPr>
        <w:t>ESP</w:t>
      </w:r>
      <w:r>
        <w:rPr>
          <w:rFonts w:hint="eastAsia"/>
          <w:sz w:val="15"/>
          <w:szCs w:val="15"/>
        </w:rPr>
        <w:t>车辆稳定性控制失效，但是防抱死制动系统及制动系统仍将正常工作。由于车辆稳定性控制系统不工作，所以在紧急转弯、紧急躲避前方障碍物时，车辆将处于极其不稳定的状态。</w:t>
      </w:r>
    </w:p>
    <w:p>
      <w:pPr>
        <w:spacing w:before="50" w:after="50"/>
        <w:rPr>
          <w:rFonts w:ascii="宋体" w:hAnsi="宋体" w:cs="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autoSpaceDE w:val="0"/>
              <w:autoSpaceDN w:val="0"/>
              <w:adjustRightInd w:val="0"/>
              <w:spacing w:afterLines="50" w:after="120" w:line="240" w:lineRule="exact"/>
              <w:rPr>
                <w:b/>
                <w:sz w:val="15"/>
                <w:szCs w:val="15"/>
              </w:rPr>
            </w:pPr>
            <w:r>
              <w:rPr>
                <w:rFonts w:hint="eastAsia"/>
                <w:b/>
                <w:sz w:val="15"/>
                <w:szCs w:val="15"/>
              </w:rPr>
              <w:t>如果发生任何一种下列情况，则表示由警告灯系统监控的部件中发生故障，须尽快与比亚迪汽车销售服务店联系检查车辆：</w:t>
            </w:r>
          </w:p>
          <w:p>
            <w:pPr>
              <w:numPr>
                <w:ilvl w:val="0"/>
                <w:numId w:val="71"/>
              </w:numPr>
              <w:ind w:left="0" w:firstLine="0"/>
              <w:rPr>
                <w:b/>
                <w:sz w:val="15"/>
                <w:szCs w:val="15"/>
              </w:rPr>
            </w:pPr>
            <w:r>
              <w:rPr>
                <w:rFonts w:hint="eastAsia"/>
                <w:b/>
                <w:sz w:val="15"/>
                <w:szCs w:val="15"/>
              </w:rPr>
              <w:t xml:space="preserve"> </w:t>
            </w:r>
            <w:r>
              <w:rPr>
                <w:rFonts w:hint="eastAsia"/>
                <w:b/>
                <w:sz w:val="15"/>
                <w:szCs w:val="15"/>
              </w:rPr>
              <w:t>“启动</w:t>
            </w:r>
            <w:r>
              <w:rPr>
                <w:rFonts w:hint="eastAsia"/>
                <w:b/>
                <w:sz w:val="15"/>
                <w:szCs w:val="15"/>
              </w:rPr>
              <w:t>/</w:t>
            </w:r>
            <w:r>
              <w:rPr>
                <w:rFonts w:hint="eastAsia"/>
                <w:b/>
                <w:sz w:val="15"/>
                <w:szCs w:val="15"/>
              </w:rPr>
              <w:t>停止”开关处于</w:t>
            </w:r>
            <w:r>
              <w:rPr>
                <w:rFonts w:hint="eastAsia"/>
                <w:b/>
                <w:sz w:val="15"/>
                <w:szCs w:val="15"/>
              </w:rPr>
              <w:t>IGNITION ON</w:t>
            </w:r>
            <w:r>
              <w:rPr>
                <w:rFonts w:hint="eastAsia"/>
                <w:b/>
                <w:sz w:val="15"/>
                <w:szCs w:val="15"/>
              </w:rPr>
              <w:t>模式时，此灯不亮或持续发亮。</w:t>
            </w:r>
          </w:p>
          <w:p>
            <w:pPr>
              <w:numPr>
                <w:ilvl w:val="0"/>
                <w:numId w:val="71"/>
              </w:numPr>
              <w:ind w:left="0" w:firstLine="0"/>
              <w:rPr>
                <w:b/>
                <w:sz w:val="15"/>
                <w:szCs w:val="15"/>
              </w:rPr>
            </w:pPr>
            <w:r>
              <w:rPr>
                <w:rFonts w:hint="eastAsia"/>
                <w:b/>
                <w:sz w:val="15"/>
                <w:szCs w:val="15"/>
              </w:rPr>
              <w:t>驾驶中此灯持续点亮。</w:t>
            </w:r>
          </w:p>
          <w:p>
            <w:pPr>
              <w:numPr>
                <w:ilvl w:val="0"/>
                <w:numId w:val="71"/>
              </w:numPr>
              <w:ind w:left="0" w:firstLine="0"/>
              <w:rPr>
                <w:b/>
                <w:sz w:val="15"/>
                <w:szCs w:val="15"/>
              </w:rPr>
            </w:pPr>
            <w:r>
              <w:rPr>
                <w:rFonts w:hint="eastAsia"/>
                <w:b/>
                <w:sz w:val="15"/>
                <w:szCs w:val="15"/>
              </w:rPr>
              <w:t>在操作中，警告灯短暂地点亮不表示有问题。</w:t>
            </w:r>
          </w:p>
          <w:p>
            <w:pPr>
              <w:numPr>
                <w:ilvl w:val="0"/>
                <w:numId w:val="71"/>
              </w:numPr>
              <w:ind w:left="0" w:firstLine="0"/>
              <w:rPr>
                <w:b/>
                <w:sz w:val="15"/>
                <w:szCs w:val="15"/>
              </w:rPr>
            </w:pPr>
            <w:r>
              <w:rPr>
                <w:rFonts w:hint="eastAsia"/>
                <w:b/>
                <w:sz w:val="15"/>
                <w:szCs w:val="15"/>
              </w:rPr>
              <w:t>在行驶过程中，警告灯出现闪烁表示系统正在工作。</w:t>
            </w:r>
          </w:p>
        </w:tc>
      </w:tr>
    </w:tbl>
    <w:p>
      <w:pPr>
        <w:rPr>
          <w:b/>
          <w:sz w:val="15"/>
          <w:szCs w:val="15"/>
        </w:rPr>
      </w:pPr>
    </w:p>
    <w:p>
      <w:pPr>
        <w:rPr>
          <w:b/>
          <w:sz w:val="15"/>
          <w:szCs w:val="15"/>
        </w:rPr>
      </w:pPr>
    </w:p>
    <w:p>
      <w:pPr>
        <w:rPr>
          <w:b/>
          <w:sz w:val="15"/>
          <w:szCs w:val="15"/>
        </w:rPr>
      </w:pPr>
      <w:r>
        <w:rPr>
          <w:rFonts w:hint="eastAsia"/>
          <w:b/>
          <w:sz w:val="15"/>
          <w:szCs w:val="15"/>
        </w:rPr>
        <w:t xml:space="preserve">ESP OFF </w:t>
      </w:r>
      <w:r>
        <w:rPr>
          <w:rFonts w:hint="eastAsia"/>
          <w:b/>
          <w:sz w:val="15"/>
          <w:szCs w:val="15"/>
        </w:rPr>
        <w:t>警告灯</w:t>
      </w:r>
    </w:p>
    <w:p>
      <w:pPr>
        <w:rPr>
          <w:sz w:val="15"/>
          <w:szCs w:val="15"/>
        </w:rPr>
      </w:pPr>
      <w:r>
        <w:rPr>
          <w:noProof/>
          <w:sz w:val="15"/>
          <w:szCs w:val="15"/>
        </w:rPr>
        <w:lastRenderedPageBreak/>
        <w:drawing>
          <wp:inline distT="0" distB="0" distL="0" distR="0">
            <wp:extent cx="1951990" cy="1464310"/>
            <wp:effectExtent l="19050" t="19050" r="10160" b="21590"/>
            <wp:docPr id="1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94">
                      <a:extLst>
                        <a:ext uri="{28A0092B-C50C-407E-A947-70E740481C1C}">
                          <a14:useLocalDpi xmlns:a14="http://schemas.microsoft.com/office/drawing/2010/main" val="0"/>
                        </a:ext>
                      </a:extLst>
                    </a:blip>
                    <a:srcRect l="12044" t="14525" r="12009" b="13066"/>
                    <a:stretch>
                      <a:fillRect/>
                    </a:stretch>
                  </pic:blipFill>
                  <pic:spPr bwMode="auto">
                    <a:xfrm>
                      <a:off x="0" y="0"/>
                      <a:ext cx="1951990" cy="1464310"/>
                    </a:xfrm>
                    <a:prstGeom prst="rect">
                      <a:avLst/>
                    </a:prstGeom>
                    <a:noFill/>
                    <a:ln w="6350" cmpd="sng">
                      <a:solidFill>
                        <a:srgbClr val="000000"/>
                      </a:solidFill>
                      <a:miter lim="800000"/>
                      <a:headEnd/>
                      <a:tailEnd/>
                    </a:ln>
                    <a:effectLst/>
                  </pic:spPr>
                </pic:pic>
              </a:graphicData>
            </a:graphic>
          </wp:inline>
        </w:drawing>
      </w:r>
    </w:p>
    <w:p>
      <w:pPr>
        <w:autoSpaceDE w:val="0"/>
        <w:autoSpaceDN w:val="0"/>
        <w:adjustRightInd w:val="0"/>
        <w:spacing w:afterLines="50" w:after="120" w:line="240" w:lineRule="exact"/>
        <w:ind w:firstLineChars="200" w:firstLine="300"/>
        <w:rPr>
          <w:sz w:val="15"/>
          <w:szCs w:val="15"/>
        </w:rPr>
      </w:pPr>
      <w:r>
        <w:rPr>
          <w:rFonts w:hint="eastAsia"/>
          <w:sz w:val="15"/>
          <w:szCs w:val="15"/>
        </w:rPr>
        <w:t>当“启动</w:t>
      </w:r>
      <w:r>
        <w:rPr>
          <w:rFonts w:hint="eastAsia"/>
          <w:sz w:val="15"/>
          <w:szCs w:val="15"/>
        </w:rPr>
        <w:t>/</w:t>
      </w:r>
      <w:r>
        <w:rPr>
          <w:rFonts w:hint="eastAsia"/>
          <w:sz w:val="15"/>
          <w:szCs w:val="15"/>
        </w:rPr>
        <w:t>停止”开关处于</w:t>
      </w:r>
      <w:r>
        <w:rPr>
          <w:rFonts w:hint="eastAsia"/>
          <w:sz w:val="15"/>
          <w:szCs w:val="15"/>
        </w:rPr>
        <w:t>IGNITION ON</w:t>
      </w:r>
      <w:r>
        <w:rPr>
          <w:rFonts w:hint="eastAsia"/>
          <w:sz w:val="15"/>
          <w:szCs w:val="15"/>
        </w:rPr>
        <w:t>模式时，此灯点亮</w:t>
      </w:r>
      <w:r>
        <w:rPr>
          <w:rFonts w:hint="eastAsia"/>
          <w:sz w:val="15"/>
          <w:szCs w:val="15"/>
        </w:rPr>
        <w:t>3</w:t>
      </w:r>
      <w:r>
        <w:rPr>
          <w:rFonts w:hint="eastAsia"/>
          <w:sz w:val="15"/>
          <w:szCs w:val="15"/>
        </w:rPr>
        <w:t>秒钟后熄灭。</w:t>
      </w:r>
    </w:p>
    <w:p>
      <w:pPr>
        <w:autoSpaceDE w:val="0"/>
        <w:autoSpaceDN w:val="0"/>
        <w:adjustRightInd w:val="0"/>
        <w:spacing w:afterLines="50" w:after="120" w:line="240" w:lineRule="exact"/>
        <w:ind w:firstLineChars="200" w:firstLine="300"/>
        <w:rPr>
          <w:sz w:val="15"/>
          <w:szCs w:val="15"/>
        </w:rPr>
        <w:sectPr>
          <w:type w:val="nextColumn"/>
          <w:pgSz w:w="11907" w:h="8392" w:orient="landscape" w:code="11"/>
          <w:pgMar w:top="567" w:right="567" w:bottom="567" w:left="851" w:header="851" w:footer="567" w:gutter="0"/>
          <w:cols w:num="3" w:space="420"/>
          <w:docGrid w:linePitch="320" w:charSpace="11878"/>
        </w:sectPr>
      </w:pPr>
      <w:r>
        <w:rPr>
          <w:rFonts w:hint="eastAsia"/>
          <w:sz w:val="15"/>
          <w:szCs w:val="15"/>
        </w:rPr>
        <w:t>当“</w:t>
      </w:r>
      <w:r>
        <w:rPr>
          <w:rFonts w:hint="eastAsia"/>
          <w:sz w:val="15"/>
          <w:szCs w:val="15"/>
        </w:rPr>
        <w:t>ESP.OFF</w:t>
      </w:r>
      <w:r>
        <w:rPr>
          <w:rFonts w:hint="eastAsia"/>
          <w:sz w:val="15"/>
          <w:szCs w:val="15"/>
        </w:rPr>
        <w:t>开关”按下时，此灯应持续点亮，此时车辆稳定性控制系统不起作用。当再次按下“</w:t>
      </w:r>
      <w:r>
        <w:rPr>
          <w:rFonts w:hint="eastAsia"/>
          <w:sz w:val="15"/>
          <w:szCs w:val="15"/>
        </w:rPr>
        <w:t>ESP.OFF</w:t>
      </w:r>
      <w:r>
        <w:rPr>
          <w:rFonts w:hint="eastAsia"/>
          <w:sz w:val="15"/>
          <w:szCs w:val="15"/>
        </w:rPr>
        <w:t>开关”后，此灯应熄灭，且车辆稳定性控制系统功能恢复正常。</w:t>
      </w:r>
    </w:p>
    <w:p>
      <w:pPr>
        <w:pStyle w:val="1"/>
        <w:spacing w:before="120"/>
        <w:ind w:firstLineChars="2100" w:firstLine="5060"/>
      </w:pPr>
      <w:bookmarkStart w:id="898" w:name="_Toc469644047"/>
      <w:bookmarkStart w:id="899" w:name="_Toc469645051"/>
      <w:bookmarkStart w:id="900" w:name="_Toc469646132"/>
      <w:bookmarkStart w:id="901" w:name="_Toc388874072"/>
      <w:bookmarkStart w:id="902" w:name="_Toc394914197"/>
      <w:bookmarkStart w:id="903" w:name="_Toc398041423"/>
      <w:bookmarkStart w:id="904" w:name="_Toc469585657"/>
      <w:bookmarkStart w:id="905" w:name="_Toc469642606"/>
      <w:bookmarkStart w:id="906" w:name="_Toc469643801"/>
      <w:r>
        <w:rPr>
          <w:rFonts w:hint="eastAsia"/>
        </w:rPr>
        <w:lastRenderedPageBreak/>
        <w:t>第四章</w:t>
      </w:r>
      <w:r>
        <w:rPr>
          <w:rFonts w:hint="eastAsia"/>
        </w:rPr>
        <w:t xml:space="preserve">  </w:t>
      </w:r>
      <w:r>
        <w:rPr>
          <w:rFonts w:hint="eastAsia"/>
        </w:rPr>
        <w:t>车身外部保养</w:t>
      </w:r>
      <w:bookmarkEnd w:id="898"/>
      <w:bookmarkEnd w:id="899"/>
      <w:bookmarkEnd w:id="900"/>
    </w:p>
    <w:p>
      <w:pPr>
        <w:rPr>
          <w:noProof/>
        </w:rPr>
      </w:pPr>
      <w:r>
        <w:rPr>
          <w:noProof/>
        </w:rPr>
        <mc:AlternateContent>
          <mc:Choice Requires="wps">
            <w:drawing>
              <wp:anchor distT="0" distB="0" distL="114300" distR="114300" simplePos="0" relativeHeight="251596800" behindDoc="0" locked="1" layoutInCell="1" allowOverlap="1">
                <wp:simplePos x="0" y="0"/>
                <wp:positionH relativeFrom="column">
                  <wp:posOffset>3209290</wp:posOffset>
                </wp:positionH>
                <wp:positionV relativeFrom="paragraph">
                  <wp:posOffset>16510</wp:posOffset>
                </wp:positionV>
                <wp:extent cx="3429000" cy="0"/>
                <wp:effectExtent l="0" t="0" r="19050" b="19050"/>
                <wp:wrapNone/>
                <wp:docPr id="28"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left:0;text-align:lef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7pt,1.3pt" to="522.7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TZoEgIAACsEAAAOAAAAZHJzL2Uyb0RvYy54bWysU02P2yAQvVfqf0DcE3+sN02sOKvKTnrZ&#10;diPt9gcQwDEqBgQkTlT1v3cgcbS7vVRVfcADM/N4M29YPpx6iY7cOqFVhbNpihFXVDOh9hX+/rKZ&#10;zDFynihGpFa8wmfu8MPq44flYEqe605Lxi0CEOXKwVS4896USeJox3viptpwBc5W25542Np9wiwZ&#10;AL2XSZ6ms2TQlhmrKXcOTpuLE68iftty6p/a1nGPZIWBm4+rjesurMlqScq9JaYT9EqD/AOLnggF&#10;l96gGuIJOljxB1QvqNVOt35KdZ/othWUxxqgmix9V81zRwyPtUBznLm1yf0/WPrtuLVIsArnoJQi&#10;PWj0KBRH8zz0ZjCuhJBabW2ojp7Us3nU9IdDStcdUXseOb6cDeRlISN5kxI2zsANu+GrZhBDDl7H&#10;Rp1a2wdIaAE6RT3ONz34ySMKh3dFvkhTkI2OvoSUY6Kxzn/hukfBqLAE0hGYHB+dD0RIOYaEe5Te&#10;CCmj3FKhAeq9LwA6uJyWggVv3Nj9rpYWHUmYmPjFst6FWX1QLKJ1nLD11fZEyIsNt0sV8KAW4HO1&#10;LiPxc5Eu1vP1vJgU+Ww9KdKmmXze1MVktsk+3Td3TV032a9ALSvKTjDGVWA3jmdW/J3814dyGazb&#10;gN76kLxFjw0DsuM/ko5iBv0uk7DT7Ly1o8gwkTH4+nrCyL/eg/36ja9+AwAA//8DAFBLAwQUAAYA&#10;CAAAACEAzGP3ktwAAAAIAQAADwAAAGRycy9kb3ducmV2LnhtbEyPwU7DMBBE70j8g7VI3KhN1ZYq&#10;jVOhqqgHLiUg9bqJTRzFXofYbcPf43CB486MZt/k29FZdtFDaD1JeJwJYJpqr1pqJHy8vzysgYWI&#10;pNB60hK+dYBtcXuTY6b8ld70pYwNSyUUMpRgYuwzzkNttMMw872m5H36wWFM59BwNeA1lTvL50Ks&#10;uMOW0geDvd4ZXXfl2Umw+2oc1seuNIfja/d12uPhaYdS3t+NzxtgUY/xLwwTfkKHIjFV/kwqMCth&#10;KZaLFJUwXwGbfLGYhOpX4EXO/w8ofgAAAP//AwBQSwECLQAUAAYACAAAACEAtoM4kv4AAADhAQAA&#10;EwAAAAAAAAAAAAAAAAAAAAAAW0NvbnRlbnRfVHlwZXNdLnhtbFBLAQItABQABgAIAAAAIQA4/SH/&#10;1gAAAJQBAAALAAAAAAAAAAAAAAAAAC8BAABfcmVscy8ucmVsc1BLAQItABQABgAIAAAAIQDjfTZo&#10;EgIAACsEAAAOAAAAAAAAAAAAAAAAAC4CAABkcnMvZTJvRG9jLnhtbFBLAQItABQABgAIAAAAIQDM&#10;Y/eS3AAAAAgBAAAPAAAAAAAAAAAAAAAAAGwEAABkcnMvZG93bnJldi54bWxQSwUGAAAAAAQABADz&#10;AAAAdQUAAAAA&#10;" strokeweight="2pt">
                <w10:anchorlock/>
              </v:line>
            </w:pict>
          </mc:Fallback>
        </mc:AlternateContent>
      </w:r>
      <w:bookmarkEnd w:id="901"/>
      <w:bookmarkEnd w:id="902"/>
      <w:bookmarkEnd w:id="903"/>
      <w:bookmarkEnd w:id="904"/>
      <w:bookmarkEnd w:id="905"/>
      <w:bookmarkEnd w:id="906"/>
      <w:r>
        <w:fldChar w:fldCharType="begin"/>
      </w:r>
      <w:r>
        <w:instrText xml:space="preserve"> </w:instrText>
      </w:r>
      <w:r>
        <w:rPr>
          <w:rFonts w:hint="eastAsia"/>
        </w:rPr>
        <w:instrText>TOC \o "1-2" \h \z \u</w:instrText>
      </w:r>
      <w:r>
        <w:instrText xml:space="preserve"> </w:instrText>
      </w:r>
      <w:r>
        <w:fldChar w:fldCharType="separate"/>
      </w:r>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4048" w:history="1">
        <w:r>
          <w:rPr>
            <w:rStyle w:val="ac"/>
            <w:rFonts w:hint="eastAsia"/>
            <w:noProof/>
          </w:rPr>
          <w:t>钣金漆面养护</w:t>
        </w:r>
        <w:r>
          <w:rPr>
            <w:noProof/>
            <w:webHidden/>
          </w:rPr>
          <w:tab/>
        </w:r>
        <w:r>
          <w:rPr>
            <w:noProof/>
            <w:webHidden/>
          </w:rPr>
          <w:fldChar w:fldCharType="begin"/>
        </w:r>
        <w:r>
          <w:rPr>
            <w:noProof/>
            <w:webHidden/>
          </w:rPr>
          <w:instrText xml:space="preserve"> PAGEREF _Toc469644048 \h </w:instrText>
        </w:r>
        <w:r>
          <w:rPr>
            <w:noProof/>
            <w:webHidden/>
          </w:rPr>
        </w:r>
        <w:r>
          <w:rPr>
            <w:noProof/>
            <w:webHidden/>
          </w:rPr>
          <w:fldChar w:fldCharType="separate"/>
        </w:r>
        <w:r>
          <w:rPr>
            <w:noProof/>
            <w:webHidden/>
          </w:rPr>
          <w:t>83</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4049" w:history="1">
        <w:r>
          <w:rPr>
            <w:rStyle w:val="ac"/>
            <w:rFonts w:hint="eastAsia"/>
            <w:noProof/>
            <w:lang w:eastAsia="zh-TW"/>
          </w:rPr>
          <w:t>漆面保养提示</w:t>
        </w:r>
        <w:r>
          <w:rPr>
            <w:noProof/>
            <w:webHidden/>
          </w:rPr>
          <w:tab/>
        </w:r>
        <w:r>
          <w:rPr>
            <w:noProof/>
            <w:webHidden/>
          </w:rPr>
          <w:fldChar w:fldCharType="begin"/>
        </w:r>
        <w:r>
          <w:rPr>
            <w:noProof/>
            <w:webHidden/>
          </w:rPr>
          <w:instrText xml:space="preserve"> PAGEREF _Toc469644049 \h </w:instrText>
        </w:r>
        <w:r>
          <w:rPr>
            <w:noProof/>
            <w:webHidden/>
          </w:rPr>
        </w:r>
        <w:r>
          <w:rPr>
            <w:noProof/>
            <w:webHidden/>
          </w:rPr>
          <w:fldChar w:fldCharType="separate"/>
        </w:r>
        <w:r>
          <w:rPr>
            <w:noProof/>
            <w:webHidden/>
          </w:rPr>
          <w:t>83</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4050" w:history="1">
        <w:r>
          <w:rPr>
            <w:rStyle w:val="ac"/>
            <w:rFonts w:hint="eastAsia"/>
            <w:noProof/>
            <w:lang w:eastAsia="zh-TW"/>
          </w:rPr>
          <w:t>洗车和打蜡</w:t>
        </w:r>
        <w:r>
          <w:rPr>
            <w:noProof/>
            <w:webHidden/>
          </w:rPr>
          <w:tab/>
        </w:r>
        <w:r>
          <w:rPr>
            <w:noProof/>
            <w:webHidden/>
          </w:rPr>
          <w:fldChar w:fldCharType="begin"/>
        </w:r>
        <w:r>
          <w:rPr>
            <w:noProof/>
            <w:webHidden/>
          </w:rPr>
          <w:instrText xml:space="preserve"> PAGEREF _Toc469644050 \h </w:instrText>
        </w:r>
        <w:r>
          <w:rPr>
            <w:noProof/>
            <w:webHidden/>
          </w:rPr>
        </w:r>
        <w:r>
          <w:rPr>
            <w:noProof/>
            <w:webHidden/>
          </w:rPr>
          <w:fldChar w:fldCharType="separate"/>
        </w:r>
        <w:r>
          <w:rPr>
            <w:noProof/>
            <w:webHidden/>
          </w:rPr>
          <w:t>84</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4051" w:history="1">
        <w:r>
          <w:rPr>
            <w:rStyle w:val="ac"/>
            <w:rFonts w:hint="eastAsia"/>
            <w:noProof/>
          </w:rPr>
          <w:t>内部清洁</w:t>
        </w:r>
        <w:r>
          <w:rPr>
            <w:noProof/>
            <w:webHidden/>
          </w:rPr>
          <w:tab/>
        </w:r>
        <w:r>
          <w:rPr>
            <w:noProof/>
            <w:webHidden/>
          </w:rPr>
          <w:fldChar w:fldCharType="begin"/>
        </w:r>
        <w:r>
          <w:rPr>
            <w:noProof/>
            <w:webHidden/>
          </w:rPr>
          <w:instrText xml:space="preserve"> PAGEREF _Toc469644051 \h </w:instrText>
        </w:r>
        <w:r>
          <w:rPr>
            <w:noProof/>
            <w:webHidden/>
          </w:rPr>
        </w:r>
        <w:r>
          <w:rPr>
            <w:noProof/>
            <w:webHidden/>
          </w:rPr>
          <w:fldChar w:fldCharType="separate"/>
        </w:r>
        <w:r>
          <w:rPr>
            <w:noProof/>
            <w:webHidden/>
          </w:rPr>
          <w:t>85</w:t>
        </w:r>
        <w:r>
          <w:rPr>
            <w:noProof/>
            <w:webHidden/>
          </w:rPr>
          <w:fldChar w:fldCharType="end"/>
        </w:r>
      </w:hyperlink>
    </w:p>
    <w:p>
      <w:r>
        <w:fldChar w:fldCharType="end"/>
      </w:r>
    </w:p>
    <w:p>
      <w:pPr>
        <w:pStyle w:val="10"/>
        <w:ind w:firstLineChars="0" w:firstLine="0"/>
        <w:rPr>
          <w:rFonts w:ascii="Calibri" w:hAnsi="Calibri"/>
          <w:noProof/>
          <w:szCs w:val="22"/>
        </w:rPr>
      </w:pPr>
    </w:p>
    <w:p>
      <w:pPr>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sectPr>
          <w:type w:val="nextColumn"/>
          <w:pgSz w:w="11907" w:h="8392" w:orient="landscape" w:code="11"/>
          <w:pgMar w:top="567" w:right="567" w:bottom="567" w:left="851" w:header="851" w:footer="567" w:gutter="0"/>
          <w:cols w:space="420"/>
          <w:docGrid w:linePitch="320" w:charSpace="136004"/>
        </w:sectPr>
      </w:pPr>
    </w:p>
    <w:p>
      <w:pPr>
        <w:pStyle w:val="2"/>
      </w:pPr>
      <w:bookmarkStart w:id="907" w:name="_Toc301268633"/>
      <w:bookmarkStart w:id="908" w:name="_Toc301269084"/>
      <w:bookmarkStart w:id="909" w:name="_Toc301269165"/>
      <w:bookmarkStart w:id="910" w:name="_Toc301269328"/>
      <w:bookmarkStart w:id="911" w:name="_Toc301269423"/>
      <w:bookmarkStart w:id="912" w:name="_Toc306812073"/>
      <w:bookmarkStart w:id="913" w:name="_Toc306812152"/>
      <w:bookmarkStart w:id="914" w:name="_Toc306812198"/>
      <w:bookmarkStart w:id="915" w:name="_Toc306812244"/>
      <w:bookmarkStart w:id="916" w:name="_Toc306812382"/>
      <w:bookmarkStart w:id="917" w:name="_Toc306812431"/>
      <w:bookmarkStart w:id="918" w:name="_Toc308074412"/>
      <w:bookmarkStart w:id="919" w:name="_Toc308709465"/>
      <w:bookmarkStart w:id="920" w:name="_Toc311015807"/>
      <w:bookmarkStart w:id="921" w:name="_Toc388874073"/>
      <w:bookmarkStart w:id="922" w:name="_Toc388874410"/>
      <w:bookmarkStart w:id="923" w:name="_Toc388877779"/>
      <w:bookmarkStart w:id="924" w:name="_Toc394914198"/>
      <w:bookmarkStart w:id="925" w:name="_Toc398041424"/>
      <w:bookmarkStart w:id="926" w:name="_Toc469585658"/>
      <w:bookmarkStart w:id="927" w:name="_Toc469642607"/>
      <w:bookmarkStart w:id="928" w:name="_Toc469643802"/>
      <w:bookmarkStart w:id="929" w:name="_Toc469644048"/>
      <w:bookmarkStart w:id="930" w:name="_Toc469645052"/>
      <w:r>
        <w:rPr>
          <w:rFonts w:hint="eastAsia"/>
        </w:rPr>
        <w:lastRenderedPageBreak/>
        <w:t>钣金漆面</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r>
        <w:rPr>
          <w:rFonts w:hint="eastAsia"/>
        </w:rPr>
        <w:t>养护</w:t>
      </w:r>
      <w:bookmarkEnd w:id="921"/>
      <w:bookmarkEnd w:id="922"/>
      <w:bookmarkEnd w:id="923"/>
      <w:bookmarkEnd w:id="924"/>
      <w:bookmarkEnd w:id="925"/>
      <w:bookmarkEnd w:id="926"/>
      <w:bookmarkEnd w:id="927"/>
      <w:bookmarkEnd w:id="928"/>
      <w:bookmarkEnd w:id="929"/>
      <w:bookmarkEnd w:id="930"/>
    </w:p>
    <w:p>
      <w:pPr>
        <w:autoSpaceDE w:val="0"/>
        <w:autoSpaceDN w:val="0"/>
        <w:adjustRightInd w:val="0"/>
        <w:spacing w:line="240" w:lineRule="exact"/>
        <w:rPr>
          <w:rFonts w:ascii="宋体" w:cs="宋体"/>
          <w:kern w:val="0"/>
          <w:sz w:val="15"/>
          <w:szCs w:val="15"/>
          <w:lang w:eastAsia="zh-TW"/>
        </w:rPr>
      </w:pPr>
      <w:r>
        <w:rPr>
          <w:rFonts w:ascii="宋体" w:hAnsi="宋体" w:cs="宋体" w:hint="eastAsia"/>
          <w:kern w:val="0"/>
          <w:sz w:val="15"/>
          <w:szCs w:val="15"/>
          <w:lang w:eastAsia="zh-TW"/>
        </w:rPr>
        <w:t>正确保养车辆</w:t>
      </w:r>
      <w:r>
        <w:rPr>
          <w:rFonts w:ascii="宋体" w:hAnsi="宋体" w:cs="宋体" w:hint="eastAsia"/>
          <w:kern w:val="0"/>
          <w:sz w:val="15"/>
          <w:szCs w:val="15"/>
        </w:rPr>
        <w:t>，</w:t>
      </w:r>
      <w:r>
        <w:rPr>
          <w:rFonts w:ascii="宋体" w:hAnsi="宋体" w:cs="宋体" w:hint="eastAsia"/>
          <w:kern w:val="0"/>
          <w:sz w:val="15"/>
          <w:szCs w:val="15"/>
          <w:lang w:eastAsia="zh-TW"/>
        </w:rPr>
        <w:t>可使车辆长期防止腐蚀</w:t>
      </w:r>
      <w:r>
        <w:rPr>
          <w:rFonts w:ascii="宋体" w:hAnsi="宋体" w:cs="宋体" w:hint="eastAsia"/>
          <w:kern w:val="0"/>
          <w:sz w:val="15"/>
          <w:szCs w:val="15"/>
        </w:rPr>
        <w:t>。</w:t>
      </w:r>
    </w:p>
    <w:p>
      <w:pPr>
        <w:autoSpaceDE w:val="0"/>
        <w:autoSpaceDN w:val="0"/>
        <w:adjustRightInd w:val="0"/>
        <w:spacing w:line="240" w:lineRule="exact"/>
        <w:rPr>
          <w:rFonts w:ascii="宋体"/>
          <w:b/>
          <w:kern w:val="0"/>
          <w:sz w:val="15"/>
          <w:szCs w:val="15"/>
        </w:rPr>
      </w:pPr>
      <w:r>
        <w:rPr>
          <w:rFonts w:ascii="宋体" w:hAnsi="宋体" w:cs="宋体" w:hint="eastAsia"/>
          <w:b/>
          <w:kern w:val="0"/>
          <w:sz w:val="15"/>
          <w:szCs w:val="15"/>
          <w:lang w:eastAsia="zh-TW"/>
        </w:rPr>
        <w:t>引起车辆腐蚀最常见的原因是</w:t>
      </w:r>
      <w:r>
        <w:rPr>
          <w:rFonts w:ascii="宋体" w:hAnsi="宋体" w:cs="宋体" w:hint="eastAsia"/>
          <w:b/>
          <w:kern w:val="0"/>
          <w:sz w:val="15"/>
          <w:szCs w:val="15"/>
        </w:rPr>
        <w:t>：</w:t>
      </w:r>
    </w:p>
    <w:p>
      <w:pPr>
        <w:numPr>
          <w:ilvl w:val="0"/>
          <w:numId w:val="52"/>
        </w:numPr>
        <w:autoSpaceDE w:val="0"/>
        <w:autoSpaceDN w:val="0"/>
        <w:adjustRightInd w:val="0"/>
        <w:spacing w:line="240" w:lineRule="exact"/>
        <w:ind w:left="0" w:firstLine="0"/>
        <w:rPr>
          <w:rFonts w:ascii="宋体"/>
          <w:kern w:val="0"/>
          <w:sz w:val="15"/>
          <w:szCs w:val="15"/>
          <w:lang w:eastAsia="zh-TW"/>
        </w:rPr>
      </w:pPr>
      <w:r>
        <w:rPr>
          <w:rFonts w:ascii="宋体" w:hAnsi="宋体" w:cs="宋体" w:hint="eastAsia"/>
          <w:kern w:val="0"/>
          <w:sz w:val="15"/>
          <w:szCs w:val="15"/>
          <w:lang w:eastAsia="zh-TW"/>
        </w:rPr>
        <w:t>在车辆下面难以</w:t>
      </w:r>
      <w:r>
        <w:rPr>
          <w:rFonts w:ascii="宋体" w:hAnsi="宋体" w:cs="宋体" w:hint="eastAsia"/>
          <w:kern w:val="0"/>
          <w:sz w:val="15"/>
          <w:szCs w:val="15"/>
        </w:rPr>
        <w:t>触及</w:t>
      </w:r>
      <w:r>
        <w:rPr>
          <w:rFonts w:ascii="宋体" w:hAnsi="宋体" w:cs="宋体" w:hint="eastAsia"/>
          <w:kern w:val="0"/>
          <w:sz w:val="15"/>
          <w:szCs w:val="15"/>
          <w:lang w:eastAsia="zh-TW"/>
        </w:rPr>
        <w:t>的部位积满盐碱</w:t>
      </w:r>
      <w:r>
        <w:rPr>
          <w:rFonts w:ascii="宋体" w:hAnsi="宋体" w:cs="宋体" w:hint="eastAsia"/>
          <w:kern w:val="0"/>
          <w:sz w:val="15"/>
          <w:szCs w:val="15"/>
        </w:rPr>
        <w:t>、</w:t>
      </w:r>
      <w:r>
        <w:rPr>
          <w:rFonts w:ascii="宋体" w:hAnsi="宋体" w:cs="宋体" w:hint="eastAsia"/>
          <w:kern w:val="0"/>
          <w:sz w:val="15"/>
          <w:szCs w:val="15"/>
          <w:lang w:eastAsia="zh-TW"/>
        </w:rPr>
        <w:t>灰尘和湿气</w:t>
      </w:r>
      <w:r>
        <w:rPr>
          <w:rFonts w:ascii="宋体" w:hAnsi="宋体" w:cs="宋体" w:hint="eastAsia"/>
          <w:kern w:val="0"/>
          <w:sz w:val="15"/>
          <w:szCs w:val="15"/>
        </w:rPr>
        <w:t>；</w:t>
      </w:r>
    </w:p>
    <w:p>
      <w:pPr>
        <w:numPr>
          <w:ilvl w:val="0"/>
          <w:numId w:val="52"/>
        </w:numPr>
        <w:autoSpaceDE w:val="0"/>
        <w:autoSpaceDN w:val="0"/>
        <w:adjustRightInd w:val="0"/>
        <w:spacing w:line="240" w:lineRule="exact"/>
        <w:ind w:left="0" w:firstLine="0"/>
        <w:rPr>
          <w:rFonts w:ascii="宋体"/>
          <w:kern w:val="0"/>
          <w:sz w:val="15"/>
          <w:szCs w:val="15"/>
          <w:lang w:eastAsia="zh-TW"/>
        </w:rPr>
      </w:pPr>
      <w:r>
        <w:rPr>
          <w:rFonts w:ascii="宋体" w:hAnsi="宋体" w:cs="宋体" w:hint="eastAsia"/>
          <w:kern w:val="0"/>
          <w:sz w:val="15"/>
          <w:szCs w:val="15"/>
          <w:lang w:eastAsia="zh-TW"/>
        </w:rPr>
        <w:t>因轻微碰撞或由于石块和砂砾而划破油漆层或底</w:t>
      </w:r>
      <w:r>
        <w:rPr>
          <w:rFonts w:ascii="宋体" w:hAnsi="宋体" w:cs="宋体" w:hint="eastAsia"/>
          <w:kern w:val="0"/>
          <w:sz w:val="15"/>
          <w:szCs w:val="15"/>
        </w:rPr>
        <w:t>层。</w:t>
      </w:r>
    </w:p>
    <w:p>
      <w:pPr>
        <w:autoSpaceDE w:val="0"/>
        <w:autoSpaceDN w:val="0"/>
        <w:adjustRightInd w:val="0"/>
        <w:spacing w:line="240" w:lineRule="exact"/>
        <w:rPr>
          <w:rFonts w:ascii="宋体"/>
          <w:b/>
          <w:kern w:val="0"/>
          <w:sz w:val="15"/>
          <w:szCs w:val="15"/>
          <w:lang w:eastAsia="zh-TW"/>
        </w:rPr>
      </w:pPr>
      <w:r>
        <w:rPr>
          <w:rFonts w:ascii="宋体" w:hAnsi="宋体" w:cs="宋体" w:hint="eastAsia"/>
          <w:b/>
          <w:kern w:val="0"/>
          <w:sz w:val="15"/>
          <w:szCs w:val="15"/>
          <w:lang w:eastAsia="zh-TW"/>
        </w:rPr>
        <w:t>如果居</w:t>
      </w:r>
      <w:r>
        <w:rPr>
          <w:rFonts w:ascii="宋体" w:hAnsi="宋体" w:cs="宋体" w:hint="eastAsia"/>
          <w:b/>
          <w:kern w:val="0"/>
          <w:sz w:val="15"/>
          <w:szCs w:val="15"/>
        </w:rPr>
        <w:t>住</w:t>
      </w:r>
      <w:r>
        <w:rPr>
          <w:rFonts w:ascii="宋体" w:hAnsi="宋体" w:cs="宋体" w:hint="eastAsia"/>
          <w:b/>
          <w:kern w:val="0"/>
          <w:sz w:val="15"/>
          <w:szCs w:val="15"/>
          <w:lang w:eastAsia="zh-TW"/>
        </w:rPr>
        <w:t>在特殊的地区或在特别环境下操作车辆</w:t>
      </w:r>
      <w:r>
        <w:rPr>
          <w:rFonts w:ascii="宋体" w:hAnsi="宋体" w:cs="宋体" w:hint="eastAsia"/>
          <w:b/>
          <w:kern w:val="0"/>
          <w:sz w:val="15"/>
          <w:szCs w:val="15"/>
        </w:rPr>
        <w:t>，</w:t>
      </w:r>
      <w:r>
        <w:rPr>
          <w:rFonts w:ascii="宋体" w:hAnsi="宋体" w:cs="宋体" w:hint="eastAsia"/>
          <w:b/>
          <w:kern w:val="0"/>
          <w:sz w:val="15"/>
          <w:szCs w:val="15"/>
          <w:lang w:eastAsia="zh-TW"/>
        </w:rPr>
        <w:t>小心仔细是十分重要的</w:t>
      </w:r>
      <w:r>
        <w:rPr>
          <w:rFonts w:ascii="宋体" w:hAnsi="宋体" w:cs="宋体" w:hint="eastAsia"/>
          <w:b/>
          <w:kern w:val="0"/>
          <w:sz w:val="15"/>
          <w:szCs w:val="15"/>
        </w:rPr>
        <w:t>：</w:t>
      </w:r>
    </w:p>
    <w:p>
      <w:pPr>
        <w:numPr>
          <w:ilvl w:val="0"/>
          <w:numId w:val="53"/>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道路上的盐碱或含化学物质的灰尘将加速腐蚀</w:t>
      </w:r>
      <w:r>
        <w:rPr>
          <w:rFonts w:ascii="宋体" w:hAnsi="宋体" w:hint="eastAsia"/>
          <w:kern w:val="0"/>
          <w:sz w:val="15"/>
          <w:szCs w:val="15"/>
        </w:rPr>
        <w:t>，</w:t>
      </w:r>
      <w:r>
        <w:rPr>
          <w:rFonts w:ascii="宋体" w:hAnsi="宋体" w:cs="宋体" w:hint="eastAsia"/>
          <w:kern w:val="0"/>
          <w:sz w:val="15"/>
          <w:szCs w:val="15"/>
          <w:lang w:eastAsia="zh-TW"/>
        </w:rPr>
        <w:t>在沿海</w:t>
      </w:r>
      <w:r>
        <w:rPr>
          <w:rFonts w:ascii="宋体" w:hAnsi="宋体" w:cs="宋体" w:hint="eastAsia"/>
          <w:kern w:val="0"/>
          <w:sz w:val="15"/>
          <w:szCs w:val="15"/>
        </w:rPr>
        <w:t>一</w:t>
      </w:r>
      <w:r>
        <w:rPr>
          <w:rFonts w:ascii="宋体" w:hAnsi="宋体" w:cs="宋体" w:hint="eastAsia"/>
          <w:kern w:val="0"/>
          <w:sz w:val="15"/>
          <w:szCs w:val="15"/>
          <w:lang w:eastAsia="zh-TW"/>
        </w:rPr>
        <w:t>带或工业污染区</w:t>
      </w:r>
      <w:r>
        <w:rPr>
          <w:rFonts w:ascii="宋体" w:hAnsi="宋体" w:cs="宋体" w:hint="eastAsia"/>
          <w:kern w:val="0"/>
          <w:sz w:val="15"/>
          <w:szCs w:val="15"/>
        </w:rPr>
        <w:t>，</w:t>
      </w:r>
      <w:r>
        <w:rPr>
          <w:rFonts w:ascii="宋体" w:hAnsi="宋体" w:cs="宋体" w:hint="eastAsia"/>
          <w:kern w:val="0"/>
          <w:sz w:val="15"/>
          <w:szCs w:val="15"/>
          <w:lang w:eastAsia="zh-TW"/>
        </w:rPr>
        <w:t>空气中也同样含有盐分</w:t>
      </w:r>
      <w:r>
        <w:rPr>
          <w:rFonts w:ascii="宋体" w:hAnsi="宋体" w:cs="宋体" w:hint="eastAsia"/>
          <w:kern w:val="0"/>
          <w:sz w:val="15"/>
          <w:szCs w:val="15"/>
        </w:rPr>
        <w:t>；</w:t>
      </w:r>
    </w:p>
    <w:p>
      <w:pPr>
        <w:numPr>
          <w:ilvl w:val="0"/>
          <w:numId w:val="53"/>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高湿度会</w:t>
      </w:r>
      <w:r>
        <w:rPr>
          <w:rFonts w:ascii="宋体" w:hAnsi="宋体" w:cs="宋体" w:hint="eastAsia"/>
          <w:kern w:val="0"/>
          <w:sz w:val="15"/>
          <w:szCs w:val="15"/>
        </w:rPr>
        <w:t>加速</w:t>
      </w:r>
      <w:r>
        <w:rPr>
          <w:rFonts w:ascii="宋体" w:hAnsi="宋体" w:cs="宋体" w:hint="eastAsia"/>
          <w:kern w:val="0"/>
          <w:sz w:val="15"/>
          <w:szCs w:val="15"/>
          <w:lang w:eastAsia="zh-TW"/>
        </w:rPr>
        <w:t>腐蚀</w:t>
      </w:r>
      <w:r>
        <w:rPr>
          <w:rFonts w:ascii="宋体" w:hAnsi="宋体" w:cs="宋体" w:hint="eastAsia"/>
          <w:kern w:val="0"/>
          <w:sz w:val="15"/>
          <w:szCs w:val="15"/>
        </w:rPr>
        <w:t>，</w:t>
      </w:r>
      <w:r>
        <w:rPr>
          <w:rFonts w:ascii="宋体" w:hAnsi="宋体" w:cs="宋体" w:hint="eastAsia"/>
          <w:kern w:val="0"/>
          <w:sz w:val="15"/>
          <w:szCs w:val="15"/>
          <w:lang w:eastAsia="zh-TW"/>
        </w:rPr>
        <w:t>特别是温度刚刚高于零度的场</w:t>
      </w:r>
      <w:r>
        <w:rPr>
          <w:rFonts w:ascii="宋体" w:hAnsi="宋体" w:cs="宋体" w:hint="eastAsia"/>
          <w:kern w:val="0"/>
          <w:sz w:val="15"/>
          <w:szCs w:val="15"/>
        </w:rPr>
        <w:t>合；</w:t>
      </w:r>
    </w:p>
    <w:p>
      <w:pPr>
        <w:numPr>
          <w:ilvl w:val="0"/>
          <w:numId w:val="53"/>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车辆的某些部位处于长期湿润或潮湿</w:t>
      </w:r>
      <w:r>
        <w:rPr>
          <w:rFonts w:ascii="宋体" w:hAnsi="宋体" w:hint="eastAsia"/>
          <w:kern w:val="0"/>
          <w:sz w:val="15"/>
          <w:szCs w:val="15"/>
        </w:rPr>
        <w:t>，</w:t>
      </w:r>
      <w:r>
        <w:rPr>
          <w:rFonts w:ascii="宋体" w:hAnsi="宋体" w:cs="宋体" w:hint="eastAsia"/>
          <w:kern w:val="0"/>
          <w:sz w:val="15"/>
          <w:szCs w:val="15"/>
          <w:lang w:eastAsia="zh-TW"/>
        </w:rPr>
        <w:t>即使其</w:t>
      </w:r>
      <w:r>
        <w:rPr>
          <w:rFonts w:ascii="宋体" w:hAnsi="宋体" w:cs="宋体" w:hint="eastAsia"/>
          <w:kern w:val="0"/>
          <w:sz w:val="15"/>
          <w:szCs w:val="15"/>
        </w:rPr>
        <w:t>它</w:t>
      </w:r>
      <w:r>
        <w:rPr>
          <w:rFonts w:ascii="宋体" w:hAnsi="宋体" w:cs="宋体" w:hint="eastAsia"/>
          <w:kern w:val="0"/>
          <w:sz w:val="15"/>
          <w:szCs w:val="15"/>
          <w:lang w:eastAsia="zh-TW"/>
        </w:rPr>
        <w:t>部分保持干燥</w:t>
      </w:r>
      <w:r>
        <w:rPr>
          <w:rFonts w:ascii="宋体" w:hAnsi="宋体" w:cs="宋体" w:hint="eastAsia"/>
          <w:kern w:val="0"/>
          <w:sz w:val="15"/>
          <w:szCs w:val="15"/>
        </w:rPr>
        <w:t>，</w:t>
      </w:r>
      <w:r>
        <w:rPr>
          <w:rFonts w:ascii="宋体" w:hAnsi="宋体" w:cs="宋体" w:hint="eastAsia"/>
          <w:kern w:val="0"/>
          <w:sz w:val="15"/>
          <w:szCs w:val="15"/>
          <w:lang w:eastAsia="zh-TW"/>
        </w:rPr>
        <w:t>也会腐蚀</w:t>
      </w:r>
      <w:r>
        <w:rPr>
          <w:rFonts w:ascii="宋体" w:hAnsi="宋体" w:cs="宋体" w:hint="eastAsia"/>
          <w:kern w:val="0"/>
          <w:sz w:val="15"/>
          <w:szCs w:val="15"/>
        </w:rPr>
        <w:t>。</w:t>
      </w:r>
    </w:p>
    <w:p>
      <w:pPr>
        <w:spacing w:line="240" w:lineRule="exact"/>
        <w:ind w:firstLineChars="200" w:firstLine="300"/>
        <w:rPr>
          <w:rFonts w:ascii="宋体"/>
          <w:sz w:val="15"/>
          <w:szCs w:val="15"/>
        </w:rPr>
      </w:pPr>
      <w:r>
        <w:rPr>
          <w:rFonts w:ascii="宋体" w:hAnsi="宋体" w:cs="宋体" w:hint="eastAsia"/>
          <w:kern w:val="0"/>
          <w:sz w:val="15"/>
          <w:szCs w:val="15"/>
          <w:lang w:eastAsia="zh-TW"/>
        </w:rPr>
        <w:t>以上各项表明了尽可能保持车辆洁净</w:t>
      </w:r>
      <w:r>
        <w:rPr>
          <w:rFonts w:ascii="宋体" w:hAnsi="宋体" w:hint="eastAsia"/>
          <w:kern w:val="0"/>
          <w:sz w:val="15"/>
          <w:szCs w:val="15"/>
        </w:rPr>
        <w:t>，</w:t>
      </w:r>
      <w:r>
        <w:rPr>
          <w:rFonts w:ascii="宋体" w:hAnsi="宋体" w:cs="宋体" w:hint="eastAsia"/>
          <w:kern w:val="0"/>
          <w:sz w:val="15"/>
          <w:szCs w:val="15"/>
          <w:lang w:eastAsia="zh-TW"/>
        </w:rPr>
        <w:t>尤其是车身底部</w:t>
      </w:r>
      <w:r>
        <w:rPr>
          <w:rFonts w:ascii="宋体" w:hAnsi="宋体" w:cs="宋体" w:hint="eastAsia"/>
          <w:kern w:val="0"/>
          <w:sz w:val="15"/>
          <w:szCs w:val="15"/>
        </w:rPr>
        <w:t>，</w:t>
      </w:r>
      <w:r>
        <w:rPr>
          <w:rFonts w:ascii="宋体" w:hAnsi="宋体" w:cs="宋体" w:hint="eastAsia"/>
          <w:kern w:val="0"/>
          <w:sz w:val="15"/>
          <w:szCs w:val="15"/>
          <w:lang w:eastAsia="zh-TW"/>
        </w:rPr>
        <w:t>以及尽快修复被损坏的油漆层和保护层的重要性</w:t>
      </w:r>
      <w:r>
        <w:rPr>
          <w:rFonts w:ascii="宋体" w:hAnsi="宋体" w:cs="宋体" w:hint="eastAsia"/>
          <w:kern w:val="0"/>
          <w:sz w:val="15"/>
          <w:szCs w:val="15"/>
        </w:rPr>
        <w:t>。</w:t>
      </w:r>
    </w:p>
    <w:p>
      <w:pPr>
        <w:autoSpaceDE w:val="0"/>
        <w:autoSpaceDN w:val="0"/>
        <w:adjustRightInd w:val="0"/>
        <w:spacing w:line="240" w:lineRule="exact"/>
        <w:rPr>
          <w:rFonts w:ascii="宋体"/>
          <w:b/>
          <w:kern w:val="0"/>
          <w:sz w:val="15"/>
          <w:szCs w:val="15"/>
          <w:lang w:eastAsia="zh-TW"/>
        </w:rPr>
      </w:pPr>
      <w:r>
        <w:rPr>
          <w:rFonts w:ascii="宋体" w:hAnsi="宋体" w:cs="宋体" w:hint="eastAsia"/>
          <w:b/>
          <w:kern w:val="0"/>
          <w:sz w:val="15"/>
          <w:szCs w:val="15"/>
          <w:lang w:eastAsia="zh-TW"/>
        </w:rPr>
        <w:t>要防止</w:t>
      </w:r>
      <w:r>
        <w:rPr>
          <w:rFonts w:ascii="宋体" w:hAnsi="宋体" w:hint="eastAsia"/>
          <w:b/>
          <w:kern w:val="0"/>
          <w:sz w:val="15"/>
          <w:szCs w:val="15"/>
        </w:rPr>
        <w:t>钣金漆面</w:t>
      </w:r>
      <w:r>
        <w:rPr>
          <w:rFonts w:ascii="宋体" w:hAnsi="宋体" w:cs="宋体" w:hint="eastAsia"/>
          <w:b/>
          <w:kern w:val="0"/>
          <w:sz w:val="15"/>
          <w:szCs w:val="15"/>
          <w:lang w:eastAsia="zh-TW"/>
        </w:rPr>
        <w:t>锈蚀</w:t>
      </w:r>
      <w:r>
        <w:rPr>
          <w:rFonts w:ascii="宋体" w:hAnsi="宋体" w:hint="eastAsia"/>
          <w:b/>
          <w:kern w:val="0"/>
          <w:sz w:val="15"/>
          <w:szCs w:val="15"/>
        </w:rPr>
        <w:t>，</w:t>
      </w:r>
      <w:r>
        <w:rPr>
          <w:rFonts w:ascii="宋体" w:hAnsi="宋体" w:cs="宋体" w:hint="eastAsia"/>
          <w:b/>
          <w:kern w:val="0"/>
          <w:sz w:val="15"/>
          <w:szCs w:val="15"/>
          <w:lang w:eastAsia="zh-TW"/>
        </w:rPr>
        <w:t>应遵守以下准则</w:t>
      </w:r>
      <w:r>
        <w:rPr>
          <w:rFonts w:ascii="宋体" w:hAnsi="宋体" w:cs="宋体" w:hint="eastAsia"/>
          <w:b/>
          <w:kern w:val="0"/>
          <w:sz w:val="15"/>
          <w:szCs w:val="15"/>
        </w:rPr>
        <w:t>：</w:t>
      </w:r>
    </w:p>
    <w:p>
      <w:pPr>
        <w:autoSpaceDE w:val="0"/>
        <w:autoSpaceDN w:val="0"/>
        <w:adjustRightInd w:val="0"/>
        <w:spacing w:line="240" w:lineRule="exact"/>
        <w:rPr>
          <w:rFonts w:ascii="宋体"/>
          <w:kern w:val="0"/>
          <w:sz w:val="15"/>
          <w:szCs w:val="15"/>
        </w:rPr>
      </w:pPr>
      <w:r>
        <w:rPr>
          <w:rFonts w:ascii="宋体" w:hAnsi="宋体" w:cs="宋体" w:hint="eastAsia"/>
          <w:b/>
          <w:kern w:val="0"/>
          <w:sz w:val="15"/>
          <w:szCs w:val="15"/>
          <w:lang w:eastAsia="zh-TW"/>
        </w:rPr>
        <w:t>勤于洗</w:t>
      </w:r>
      <w:r>
        <w:rPr>
          <w:rFonts w:ascii="宋体" w:hAnsi="宋体" w:cs="宋体" w:hint="eastAsia"/>
          <w:b/>
          <w:kern w:val="0"/>
          <w:sz w:val="15"/>
          <w:szCs w:val="15"/>
        </w:rPr>
        <w:t>车。</w:t>
      </w:r>
      <w:r>
        <w:rPr>
          <w:rFonts w:ascii="宋体" w:hAnsi="宋体" w:cs="宋体" w:hint="eastAsia"/>
          <w:kern w:val="0"/>
          <w:sz w:val="15"/>
          <w:szCs w:val="15"/>
          <w:lang w:eastAsia="zh-TW"/>
        </w:rPr>
        <w:t>当然</w:t>
      </w:r>
      <w:r>
        <w:rPr>
          <w:rFonts w:ascii="宋体" w:hAnsi="宋体" w:hint="eastAsia"/>
          <w:kern w:val="0"/>
          <w:sz w:val="15"/>
          <w:szCs w:val="15"/>
        </w:rPr>
        <w:t>，</w:t>
      </w:r>
      <w:r>
        <w:rPr>
          <w:rFonts w:ascii="宋体" w:hAnsi="宋体" w:cs="宋体" w:hint="eastAsia"/>
          <w:kern w:val="0"/>
          <w:sz w:val="15"/>
          <w:szCs w:val="15"/>
          <w:lang w:eastAsia="zh-TW"/>
        </w:rPr>
        <w:t>定期洗车可以保持车身洁净</w:t>
      </w:r>
      <w:r>
        <w:rPr>
          <w:rFonts w:ascii="宋体" w:hAnsi="宋体" w:cs="宋体" w:hint="eastAsia"/>
          <w:kern w:val="0"/>
          <w:sz w:val="15"/>
          <w:szCs w:val="15"/>
        </w:rPr>
        <w:t>，</w:t>
      </w:r>
      <w:r>
        <w:rPr>
          <w:rFonts w:ascii="宋体" w:hAnsi="宋体" w:cs="宋体" w:hint="eastAsia"/>
          <w:kern w:val="0"/>
          <w:sz w:val="15"/>
          <w:szCs w:val="15"/>
          <w:lang w:eastAsia="zh-TW"/>
        </w:rPr>
        <w:t>但是为了防止腐蚀</w:t>
      </w:r>
      <w:r>
        <w:rPr>
          <w:rFonts w:ascii="宋体" w:hAnsi="宋体" w:cs="宋体" w:hint="eastAsia"/>
          <w:kern w:val="0"/>
          <w:sz w:val="15"/>
          <w:szCs w:val="15"/>
        </w:rPr>
        <w:t>，</w:t>
      </w:r>
      <w:r>
        <w:rPr>
          <w:rFonts w:ascii="宋体" w:hAnsi="宋体" w:cs="宋体" w:hint="eastAsia"/>
          <w:kern w:val="0"/>
          <w:sz w:val="15"/>
          <w:szCs w:val="15"/>
          <w:lang w:eastAsia="zh-TW"/>
        </w:rPr>
        <w:t>应遵守以下各点</w:t>
      </w:r>
      <w:r>
        <w:rPr>
          <w:rFonts w:ascii="宋体" w:hAnsi="宋体" w:cs="宋体" w:hint="eastAsia"/>
          <w:kern w:val="0"/>
          <w:sz w:val="15"/>
          <w:szCs w:val="15"/>
        </w:rPr>
        <w:t>：</w:t>
      </w:r>
    </w:p>
    <w:p>
      <w:pPr>
        <w:numPr>
          <w:ilvl w:val="0"/>
          <w:numId w:val="54"/>
        </w:numPr>
        <w:autoSpaceDE w:val="0"/>
        <w:autoSpaceDN w:val="0"/>
        <w:adjustRightInd w:val="0"/>
        <w:spacing w:line="240" w:lineRule="exact"/>
        <w:ind w:left="0" w:firstLine="0"/>
        <w:rPr>
          <w:rFonts w:ascii="宋体"/>
          <w:kern w:val="0"/>
          <w:sz w:val="15"/>
          <w:szCs w:val="15"/>
          <w:lang w:eastAsia="zh-TW"/>
        </w:rPr>
      </w:pPr>
      <w:r>
        <w:rPr>
          <w:rFonts w:ascii="宋体" w:hAnsi="宋体" w:cs="宋体" w:hint="eastAsia"/>
          <w:kern w:val="0"/>
          <w:sz w:val="15"/>
          <w:szCs w:val="15"/>
          <w:lang w:eastAsia="zh-TW"/>
        </w:rPr>
        <w:t>如果冬季在含有盐碱的道路上行驶</w:t>
      </w:r>
      <w:r>
        <w:rPr>
          <w:rFonts w:ascii="宋体" w:hAnsi="宋体" w:hint="eastAsia"/>
          <w:kern w:val="0"/>
          <w:sz w:val="15"/>
          <w:szCs w:val="15"/>
        </w:rPr>
        <w:t>，</w:t>
      </w:r>
      <w:r>
        <w:rPr>
          <w:rFonts w:ascii="宋体" w:hAnsi="宋体" w:cs="宋体" w:hint="eastAsia"/>
          <w:kern w:val="0"/>
          <w:sz w:val="15"/>
          <w:szCs w:val="15"/>
          <w:lang w:eastAsia="zh-TW"/>
        </w:rPr>
        <w:t>或住在海边</w:t>
      </w:r>
      <w:r>
        <w:rPr>
          <w:rFonts w:ascii="宋体" w:hAnsi="宋体" w:cs="宋体" w:hint="eastAsia"/>
          <w:kern w:val="0"/>
          <w:sz w:val="15"/>
          <w:szCs w:val="15"/>
        </w:rPr>
        <w:t>，</w:t>
      </w:r>
      <w:r>
        <w:rPr>
          <w:rFonts w:ascii="宋体" w:hAnsi="宋体" w:cs="宋体" w:hint="eastAsia"/>
          <w:kern w:val="0"/>
          <w:sz w:val="15"/>
          <w:szCs w:val="15"/>
          <w:lang w:eastAsia="zh-TW"/>
        </w:rPr>
        <w:t>则至少每月将车辆的行走部分冲洗一次</w:t>
      </w:r>
      <w:r>
        <w:rPr>
          <w:rFonts w:ascii="宋体" w:hAnsi="宋体" w:cs="宋体" w:hint="eastAsia"/>
          <w:kern w:val="0"/>
          <w:sz w:val="15"/>
          <w:szCs w:val="15"/>
        </w:rPr>
        <w:t>，</w:t>
      </w:r>
      <w:r>
        <w:rPr>
          <w:rFonts w:ascii="宋体" w:hAnsi="宋体" w:cs="宋体" w:hint="eastAsia"/>
          <w:kern w:val="0"/>
          <w:sz w:val="15"/>
          <w:szCs w:val="15"/>
          <w:lang w:eastAsia="zh-TW"/>
        </w:rPr>
        <w:t>以减少腐蚀</w:t>
      </w:r>
      <w:r>
        <w:rPr>
          <w:rFonts w:ascii="宋体" w:hAnsi="宋体" w:cs="宋体" w:hint="eastAsia"/>
          <w:kern w:val="0"/>
          <w:sz w:val="15"/>
          <w:szCs w:val="15"/>
        </w:rPr>
        <w:t>；</w:t>
      </w:r>
    </w:p>
    <w:p>
      <w:pPr>
        <w:numPr>
          <w:ilvl w:val="0"/>
          <w:numId w:val="54"/>
        </w:numPr>
        <w:autoSpaceDE w:val="0"/>
        <w:autoSpaceDN w:val="0"/>
        <w:adjustRightInd w:val="0"/>
        <w:spacing w:line="240" w:lineRule="exact"/>
        <w:ind w:left="0" w:firstLine="0"/>
        <w:rPr>
          <w:rFonts w:ascii="宋体" w:hAnsi="宋体" w:cs="宋体"/>
          <w:kern w:val="0"/>
          <w:sz w:val="15"/>
          <w:szCs w:val="15"/>
        </w:rPr>
      </w:pPr>
      <w:r>
        <w:rPr>
          <w:rFonts w:ascii="宋体" w:hAnsi="宋体" w:cs="宋体" w:hint="eastAsia"/>
          <w:kern w:val="0"/>
          <w:sz w:val="15"/>
          <w:szCs w:val="15"/>
          <w:lang w:eastAsia="zh-TW"/>
        </w:rPr>
        <w:t>高压力或蒸气对清洗车辆底盘和轮罩是十分有效的</w:t>
      </w:r>
      <w:r>
        <w:rPr>
          <w:rFonts w:ascii="宋体" w:hAnsi="宋体" w:hint="eastAsia"/>
          <w:kern w:val="0"/>
          <w:sz w:val="15"/>
          <w:szCs w:val="15"/>
        </w:rPr>
        <w:t>。</w:t>
      </w:r>
      <w:r>
        <w:rPr>
          <w:rFonts w:ascii="宋体" w:hAnsi="宋体" w:cs="宋体" w:hint="eastAsia"/>
          <w:kern w:val="0"/>
          <w:sz w:val="15"/>
          <w:szCs w:val="15"/>
          <w:lang w:eastAsia="zh-TW"/>
        </w:rPr>
        <w:t>由于那些地方的泥浆和脏物很难全部看清</w:t>
      </w:r>
      <w:r>
        <w:rPr>
          <w:rFonts w:ascii="宋体" w:hAnsi="宋体" w:hint="eastAsia"/>
          <w:kern w:val="0"/>
          <w:sz w:val="15"/>
          <w:szCs w:val="15"/>
        </w:rPr>
        <w:t>，</w:t>
      </w:r>
      <w:r>
        <w:rPr>
          <w:rFonts w:ascii="宋体" w:hAnsi="宋体" w:cs="宋体" w:hint="eastAsia"/>
          <w:kern w:val="0"/>
          <w:sz w:val="15"/>
          <w:szCs w:val="15"/>
          <w:lang w:eastAsia="zh-TW"/>
        </w:rPr>
        <w:t>因此须特别</w:t>
      </w:r>
      <w:r>
        <w:rPr>
          <w:rFonts w:ascii="宋体" w:hAnsi="宋体" w:cs="宋体" w:hint="eastAsia"/>
          <w:kern w:val="0"/>
          <w:sz w:val="15"/>
          <w:szCs w:val="15"/>
        </w:rPr>
        <w:t>注意。</w:t>
      </w:r>
      <w:r>
        <w:rPr>
          <w:rFonts w:ascii="宋体" w:hAnsi="宋体" w:cs="宋体" w:hint="eastAsia"/>
          <w:kern w:val="0"/>
          <w:sz w:val="15"/>
          <w:szCs w:val="15"/>
          <w:lang w:eastAsia="zh-TW"/>
        </w:rPr>
        <w:t>简单地将泥浆和碎屑弄湿而不清除将造成更大的危害</w:t>
      </w:r>
      <w:r>
        <w:rPr>
          <w:rFonts w:ascii="宋体" w:hAnsi="宋体" w:cs="宋体" w:hint="eastAsia"/>
          <w:kern w:val="0"/>
          <w:sz w:val="15"/>
          <w:szCs w:val="15"/>
        </w:rPr>
        <w:t>。</w:t>
      </w:r>
      <w:r>
        <w:rPr>
          <w:rFonts w:ascii="宋体" w:hAnsi="宋体" w:cs="宋体" w:hint="eastAsia"/>
          <w:kern w:val="0"/>
          <w:sz w:val="15"/>
          <w:szCs w:val="15"/>
          <w:lang w:eastAsia="zh-TW"/>
        </w:rPr>
        <w:t>不要让灰尘堵塞车门下边缘、车门槛板和车架各部分的泄水孔</w:t>
      </w:r>
      <w:r>
        <w:rPr>
          <w:rFonts w:ascii="宋体" w:hAnsi="宋体" w:cs="宋体" w:hint="eastAsia"/>
          <w:kern w:val="0"/>
          <w:sz w:val="15"/>
          <w:szCs w:val="15"/>
        </w:rPr>
        <w:t>，</w:t>
      </w:r>
      <w:r>
        <w:rPr>
          <w:rFonts w:ascii="宋体" w:hAnsi="宋体" w:cs="宋体" w:hint="eastAsia"/>
          <w:kern w:val="0"/>
          <w:sz w:val="15"/>
          <w:szCs w:val="15"/>
          <w:lang w:eastAsia="zh-TW"/>
        </w:rPr>
        <w:t>否则这些部位的积水将造成腐蚀</w:t>
      </w:r>
      <w:r>
        <w:rPr>
          <w:rFonts w:ascii="宋体" w:hAnsi="宋体" w:cs="宋体" w:hint="eastAsia"/>
          <w:kern w:val="0"/>
          <w:sz w:val="15"/>
          <w:szCs w:val="15"/>
        </w:rPr>
        <w:t>；</w:t>
      </w:r>
    </w:p>
    <w:p>
      <w:pPr>
        <w:numPr>
          <w:ilvl w:val="0"/>
          <w:numId w:val="73"/>
        </w:numPr>
        <w:autoSpaceDE w:val="0"/>
        <w:autoSpaceDN w:val="0"/>
        <w:adjustRightInd w:val="0"/>
        <w:spacing w:line="240" w:lineRule="exact"/>
        <w:rPr>
          <w:rFonts w:ascii="宋体"/>
          <w:kern w:val="0"/>
          <w:sz w:val="15"/>
          <w:szCs w:val="15"/>
          <w:lang w:eastAsia="zh-TW"/>
        </w:rPr>
      </w:pPr>
      <w:r>
        <w:rPr>
          <w:rFonts w:ascii="宋体" w:hAnsi="宋体" w:cs="宋体" w:hint="eastAsia"/>
          <w:kern w:val="0"/>
          <w:sz w:val="15"/>
          <w:szCs w:val="15"/>
          <w:lang w:eastAsia="zh-TW"/>
        </w:rPr>
        <w:t>冬季过后</w:t>
      </w:r>
      <w:r>
        <w:rPr>
          <w:rFonts w:ascii="宋体" w:hAnsi="宋体" w:hint="eastAsia"/>
          <w:kern w:val="0"/>
          <w:sz w:val="15"/>
          <w:szCs w:val="15"/>
        </w:rPr>
        <w:t>，</w:t>
      </w:r>
      <w:r>
        <w:rPr>
          <w:rFonts w:ascii="宋体" w:hAnsi="宋体" w:cs="宋体" w:hint="eastAsia"/>
          <w:kern w:val="0"/>
          <w:sz w:val="15"/>
          <w:szCs w:val="15"/>
          <w:lang w:eastAsia="zh-TW"/>
        </w:rPr>
        <w:t>将车辆底盘彻底清洗</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检查车身的油漆和装饰件</w:t>
      </w:r>
      <w:r>
        <w:rPr>
          <w:rFonts w:ascii="宋体" w:hAnsi="宋体" w:cs="宋体" w:hint="eastAsia"/>
          <w:b/>
          <w:kern w:val="0"/>
          <w:sz w:val="15"/>
          <w:szCs w:val="15"/>
        </w:rPr>
        <w:t>。</w:t>
      </w:r>
      <w:r>
        <w:rPr>
          <w:rFonts w:ascii="宋体" w:hAnsi="宋体" w:cs="宋体" w:hint="eastAsia"/>
          <w:kern w:val="0"/>
          <w:sz w:val="15"/>
          <w:szCs w:val="15"/>
          <w:lang w:eastAsia="zh-TW"/>
        </w:rPr>
        <w:t>如果发现油漆层有任何碎片或裂纹</w:t>
      </w:r>
      <w:r>
        <w:rPr>
          <w:rFonts w:ascii="宋体" w:hAnsi="宋体" w:hint="eastAsia"/>
          <w:kern w:val="0"/>
          <w:sz w:val="15"/>
          <w:szCs w:val="15"/>
        </w:rPr>
        <w:t>，</w:t>
      </w:r>
      <w:r>
        <w:rPr>
          <w:rFonts w:ascii="宋体" w:hAnsi="宋体" w:cs="宋体" w:hint="eastAsia"/>
          <w:kern w:val="0"/>
          <w:sz w:val="15"/>
          <w:szCs w:val="15"/>
          <w:lang w:eastAsia="zh-TW"/>
        </w:rPr>
        <w:t>应立刻修补</w:t>
      </w:r>
      <w:r>
        <w:rPr>
          <w:rFonts w:ascii="宋体" w:hAnsi="宋体" w:cs="宋体" w:hint="eastAsia"/>
          <w:kern w:val="0"/>
          <w:sz w:val="15"/>
          <w:szCs w:val="15"/>
        </w:rPr>
        <w:t>，</w:t>
      </w:r>
      <w:r>
        <w:rPr>
          <w:rFonts w:ascii="宋体" w:hAnsi="宋体" w:cs="宋体" w:hint="eastAsia"/>
          <w:kern w:val="0"/>
          <w:sz w:val="15"/>
          <w:szCs w:val="15"/>
          <w:lang w:eastAsia="zh-TW"/>
        </w:rPr>
        <w:t>以防止由此开始腐蚀。如果碎片或裂纹从金属面上剥落</w:t>
      </w:r>
      <w:r>
        <w:rPr>
          <w:rFonts w:ascii="宋体" w:hAnsi="宋体" w:cs="宋体" w:hint="eastAsia"/>
          <w:kern w:val="0"/>
          <w:sz w:val="15"/>
          <w:szCs w:val="15"/>
        </w:rPr>
        <w:t>，</w:t>
      </w:r>
      <w:r>
        <w:rPr>
          <w:rFonts w:ascii="宋体" w:hAnsi="宋体" w:cs="宋体" w:hint="eastAsia"/>
          <w:kern w:val="0"/>
          <w:sz w:val="15"/>
          <w:szCs w:val="15"/>
          <w:lang w:eastAsia="zh-TW"/>
        </w:rPr>
        <w:t>则应请</w:t>
      </w:r>
      <w:r>
        <w:rPr>
          <w:rFonts w:ascii="宋体" w:hAnsi="宋体" w:cs="宋体" w:hint="eastAsia"/>
          <w:kern w:val="0"/>
          <w:sz w:val="15"/>
          <w:szCs w:val="15"/>
        </w:rPr>
        <w:t>比亚迪汽车销售服务店</w:t>
      </w:r>
      <w:r>
        <w:rPr>
          <w:rFonts w:ascii="宋体" w:hAnsi="宋体" w:cs="宋体" w:hint="eastAsia"/>
          <w:kern w:val="0"/>
          <w:sz w:val="15"/>
          <w:szCs w:val="15"/>
          <w:lang w:eastAsia="zh-TW"/>
        </w:rPr>
        <w:t>修补</w:t>
      </w:r>
      <w:r>
        <w:rPr>
          <w:rFonts w:ascii="宋体" w:hAnsi="宋体" w:cs="宋体" w:hint="eastAsia"/>
          <w:kern w:val="0"/>
          <w:sz w:val="15"/>
          <w:szCs w:val="15"/>
        </w:rPr>
        <w:t>。</w:t>
      </w:r>
    </w:p>
    <w:p>
      <w:pPr>
        <w:spacing w:line="240" w:lineRule="exact"/>
        <w:rPr>
          <w:rFonts w:ascii="宋体" w:cs="宋体"/>
          <w:kern w:val="0"/>
          <w:sz w:val="15"/>
          <w:szCs w:val="15"/>
        </w:rPr>
      </w:pPr>
      <w:r>
        <w:rPr>
          <w:rFonts w:ascii="宋体" w:hAnsi="宋体" w:cs="宋体" w:hint="eastAsia"/>
          <w:b/>
          <w:kern w:val="0"/>
          <w:sz w:val="15"/>
          <w:szCs w:val="15"/>
          <w:lang w:eastAsia="zh-TW"/>
        </w:rPr>
        <w:t>检查车厢内部</w:t>
      </w:r>
      <w:r>
        <w:rPr>
          <w:rFonts w:ascii="宋体" w:hAnsi="宋体" w:cs="宋体" w:hint="eastAsia"/>
          <w:b/>
          <w:kern w:val="0"/>
          <w:sz w:val="15"/>
          <w:szCs w:val="15"/>
        </w:rPr>
        <w:t>。</w:t>
      </w:r>
      <w:r>
        <w:rPr>
          <w:rFonts w:ascii="宋体" w:hAnsi="宋体" w:cs="宋体" w:hint="eastAsia"/>
          <w:kern w:val="0"/>
          <w:sz w:val="15"/>
          <w:szCs w:val="15"/>
          <w:lang w:eastAsia="zh-TW"/>
        </w:rPr>
        <w:t>水分和灰尘将堆积在地板垫席的下面并导致腐蚀</w:t>
      </w:r>
      <w:r>
        <w:rPr>
          <w:rFonts w:ascii="宋体" w:hAnsi="宋体" w:hint="eastAsia"/>
          <w:kern w:val="0"/>
          <w:sz w:val="15"/>
          <w:szCs w:val="15"/>
        </w:rPr>
        <w:t>，</w:t>
      </w:r>
      <w:r>
        <w:rPr>
          <w:rFonts w:ascii="宋体" w:hAnsi="宋体" w:cs="宋体" w:hint="eastAsia"/>
          <w:kern w:val="0"/>
          <w:sz w:val="15"/>
          <w:szCs w:val="15"/>
          <w:lang w:eastAsia="zh-TW"/>
        </w:rPr>
        <w:t>应经常检查垫席的下面</w:t>
      </w:r>
      <w:r>
        <w:rPr>
          <w:rFonts w:ascii="宋体" w:hAnsi="宋体" w:cs="宋体" w:hint="eastAsia"/>
          <w:kern w:val="0"/>
          <w:sz w:val="15"/>
          <w:szCs w:val="15"/>
        </w:rPr>
        <w:t>，</w:t>
      </w:r>
      <w:r>
        <w:rPr>
          <w:rFonts w:ascii="宋体" w:hAnsi="宋体" w:cs="宋体" w:hint="eastAsia"/>
          <w:kern w:val="0"/>
          <w:sz w:val="15"/>
          <w:szCs w:val="15"/>
          <w:lang w:eastAsia="zh-TW"/>
        </w:rPr>
        <w:t>确认这些部位是干燥的。运输化学物品、清洁剂、化肥、盐等物品时</w:t>
      </w:r>
      <w:r>
        <w:rPr>
          <w:rFonts w:ascii="宋体" w:hAnsi="宋体" w:cs="宋体" w:hint="eastAsia"/>
          <w:kern w:val="0"/>
          <w:sz w:val="15"/>
          <w:szCs w:val="15"/>
        </w:rPr>
        <w:t>，</w:t>
      </w:r>
      <w:r>
        <w:rPr>
          <w:rFonts w:ascii="宋体" w:hAnsi="宋体" w:cs="宋体" w:hint="eastAsia"/>
          <w:kern w:val="0"/>
          <w:sz w:val="15"/>
          <w:szCs w:val="15"/>
          <w:lang w:eastAsia="zh-TW"/>
        </w:rPr>
        <w:t>更应特别小心</w:t>
      </w:r>
      <w:r>
        <w:rPr>
          <w:rFonts w:ascii="宋体" w:hAnsi="宋体" w:cs="宋体" w:hint="eastAsia"/>
          <w:kern w:val="0"/>
          <w:sz w:val="15"/>
          <w:szCs w:val="15"/>
        </w:rPr>
        <w:t>，</w:t>
      </w:r>
      <w:r>
        <w:rPr>
          <w:rFonts w:ascii="宋体" w:hAnsi="宋体" w:cs="宋体" w:hint="eastAsia"/>
          <w:kern w:val="0"/>
          <w:sz w:val="15"/>
          <w:szCs w:val="15"/>
          <w:lang w:eastAsia="zh-TW"/>
        </w:rPr>
        <w:t>须采用适当的容器进行运输</w:t>
      </w:r>
      <w:r>
        <w:rPr>
          <w:rFonts w:ascii="宋体" w:hAnsi="宋体" w:cs="宋体" w:hint="eastAsia"/>
          <w:kern w:val="0"/>
          <w:sz w:val="15"/>
          <w:szCs w:val="15"/>
        </w:rPr>
        <w:t>。</w:t>
      </w:r>
      <w:r>
        <w:rPr>
          <w:rFonts w:ascii="宋体" w:hAnsi="宋体" w:cs="宋体" w:hint="eastAsia"/>
          <w:kern w:val="0"/>
          <w:sz w:val="15"/>
          <w:szCs w:val="15"/>
          <w:lang w:eastAsia="zh-TW"/>
        </w:rPr>
        <w:t>如果发现有溅出或渗漏</w:t>
      </w:r>
      <w:r>
        <w:rPr>
          <w:rFonts w:ascii="宋体" w:hAnsi="宋体" w:cs="宋体" w:hint="eastAsia"/>
          <w:kern w:val="0"/>
          <w:sz w:val="15"/>
          <w:szCs w:val="15"/>
        </w:rPr>
        <w:t>，</w:t>
      </w:r>
      <w:r>
        <w:rPr>
          <w:rFonts w:ascii="宋体" w:hAnsi="宋体" w:cs="宋体" w:hint="eastAsia"/>
          <w:kern w:val="0"/>
          <w:sz w:val="15"/>
          <w:szCs w:val="15"/>
          <w:lang w:eastAsia="zh-TW"/>
        </w:rPr>
        <w:t>须立刻清洗干净并保持干燥</w:t>
      </w:r>
      <w:r>
        <w:rPr>
          <w:rFonts w:ascii="宋体" w:hAnsi="宋体" w:cs="宋体" w:hint="eastAsia"/>
          <w:kern w:val="0"/>
          <w:sz w:val="15"/>
          <w:szCs w:val="15"/>
        </w:rPr>
        <w:t>。</w:t>
      </w:r>
    </w:p>
    <w:p>
      <w:pPr>
        <w:autoSpaceDE w:val="0"/>
        <w:autoSpaceDN w:val="0"/>
        <w:adjustRightInd w:val="0"/>
        <w:spacing w:line="240" w:lineRule="exact"/>
        <w:ind w:right="96"/>
        <w:rPr>
          <w:rFonts w:ascii="宋体" w:hAnsi="宋体" w:cs="宋体"/>
          <w:kern w:val="0"/>
          <w:sz w:val="15"/>
          <w:szCs w:val="15"/>
        </w:rPr>
      </w:pPr>
      <w:r>
        <w:rPr>
          <w:rFonts w:ascii="宋体" w:hAnsi="宋体" w:cs="宋体" w:hint="eastAsia"/>
          <w:b/>
          <w:kern w:val="0"/>
          <w:sz w:val="15"/>
          <w:szCs w:val="15"/>
          <w:lang w:eastAsia="zh-TW"/>
        </w:rPr>
        <w:t>使用</w:t>
      </w:r>
      <w:r>
        <w:rPr>
          <w:rFonts w:ascii="宋体" w:hAnsi="宋体" w:cs="宋体" w:hint="eastAsia"/>
          <w:b/>
          <w:kern w:val="0"/>
          <w:sz w:val="15"/>
          <w:szCs w:val="15"/>
        </w:rPr>
        <w:t>轮外</w:t>
      </w:r>
      <w:r>
        <w:rPr>
          <w:rFonts w:ascii="宋体" w:hAnsi="宋体" w:cs="宋体" w:hint="eastAsia"/>
          <w:b/>
          <w:kern w:val="0"/>
          <w:sz w:val="15"/>
          <w:szCs w:val="15"/>
          <w:lang w:eastAsia="zh-TW"/>
        </w:rPr>
        <w:t>挡泥板</w:t>
      </w:r>
      <w:r>
        <w:rPr>
          <w:rFonts w:ascii="宋体" w:hAnsi="宋体" w:cs="宋体" w:hint="eastAsia"/>
          <w:b/>
          <w:kern w:val="0"/>
          <w:sz w:val="15"/>
          <w:szCs w:val="15"/>
        </w:rPr>
        <w:t>。</w:t>
      </w:r>
      <w:r>
        <w:rPr>
          <w:rFonts w:ascii="宋体" w:hAnsi="宋体" w:cs="宋体" w:hint="eastAsia"/>
          <w:kern w:val="0"/>
          <w:sz w:val="15"/>
          <w:szCs w:val="15"/>
          <w:lang w:eastAsia="zh-TW"/>
        </w:rPr>
        <w:t>如在盐碱地区或砾石路面行驶</w:t>
      </w:r>
      <w:r>
        <w:rPr>
          <w:rFonts w:ascii="宋体" w:hAnsi="宋体" w:hint="eastAsia"/>
          <w:kern w:val="0"/>
          <w:sz w:val="15"/>
          <w:szCs w:val="15"/>
        </w:rPr>
        <w:t>，轮外</w:t>
      </w:r>
      <w:r>
        <w:rPr>
          <w:rFonts w:ascii="宋体" w:hAnsi="宋体" w:cs="宋体" w:hint="eastAsia"/>
          <w:kern w:val="0"/>
          <w:sz w:val="15"/>
          <w:szCs w:val="15"/>
          <w:lang w:eastAsia="zh-TW"/>
        </w:rPr>
        <w:t>挡泥板能保护车辆</w:t>
      </w:r>
      <w:r>
        <w:rPr>
          <w:rFonts w:ascii="宋体" w:hAnsi="宋体" w:cs="宋体" w:hint="eastAsia"/>
          <w:kern w:val="0"/>
          <w:sz w:val="15"/>
          <w:szCs w:val="15"/>
        </w:rPr>
        <w:t>。轮外</w:t>
      </w:r>
      <w:r>
        <w:rPr>
          <w:rFonts w:ascii="宋体" w:hAnsi="宋体" w:cs="宋体" w:hint="eastAsia"/>
          <w:kern w:val="0"/>
          <w:sz w:val="15"/>
          <w:szCs w:val="15"/>
          <w:lang w:eastAsia="zh-TW"/>
        </w:rPr>
        <w:t>挡泥板尺寸越大</w:t>
      </w:r>
      <w:r>
        <w:rPr>
          <w:rFonts w:ascii="宋体" w:hAnsi="宋体" w:cs="宋体" w:hint="eastAsia"/>
          <w:kern w:val="0"/>
          <w:sz w:val="15"/>
          <w:szCs w:val="15"/>
        </w:rPr>
        <w:t>，</w:t>
      </w:r>
      <w:r>
        <w:rPr>
          <w:rFonts w:ascii="宋体" w:hAnsi="宋体" w:cs="宋体" w:hint="eastAsia"/>
          <w:kern w:val="0"/>
          <w:sz w:val="15"/>
          <w:szCs w:val="15"/>
          <w:lang w:eastAsia="zh-TW"/>
        </w:rPr>
        <w:t>越接近地面越好</w:t>
      </w:r>
      <w:r>
        <w:rPr>
          <w:rFonts w:ascii="宋体" w:hAnsi="宋体" w:cs="宋体" w:hint="eastAsia"/>
          <w:kern w:val="0"/>
          <w:sz w:val="15"/>
          <w:szCs w:val="15"/>
        </w:rPr>
        <w:t>。</w:t>
      </w:r>
    </w:p>
    <w:p>
      <w:pPr>
        <w:autoSpaceDE w:val="0"/>
        <w:autoSpaceDN w:val="0"/>
        <w:adjustRightInd w:val="0"/>
        <w:spacing w:afterLines="50" w:after="120" w:line="240" w:lineRule="exact"/>
        <w:ind w:right="96"/>
        <w:rPr>
          <w:rFonts w:ascii="宋体" w:cs="宋体"/>
          <w:kern w:val="0"/>
          <w:sz w:val="15"/>
          <w:szCs w:val="15"/>
        </w:rPr>
      </w:pPr>
      <w:r>
        <w:rPr>
          <w:rFonts w:ascii="宋体" w:hAnsi="宋体" w:cs="宋体" w:hint="eastAsia"/>
          <w:b/>
          <w:kern w:val="0"/>
          <w:sz w:val="15"/>
          <w:szCs w:val="15"/>
          <w:lang w:eastAsia="zh-TW"/>
        </w:rPr>
        <w:t>将</w:t>
      </w:r>
      <w:r>
        <w:rPr>
          <w:rFonts w:ascii="宋体" w:hAnsi="宋体" w:cs="宋体" w:hint="eastAsia"/>
          <w:b/>
          <w:kern w:val="0"/>
          <w:sz w:val="15"/>
          <w:szCs w:val="15"/>
        </w:rPr>
        <w:t>车</w:t>
      </w:r>
      <w:r>
        <w:rPr>
          <w:rFonts w:ascii="宋体" w:hAnsi="宋体" w:cs="宋体" w:hint="eastAsia"/>
          <w:b/>
          <w:kern w:val="0"/>
          <w:sz w:val="15"/>
          <w:szCs w:val="15"/>
          <w:lang w:eastAsia="zh-TW"/>
        </w:rPr>
        <w:t>辆停在充分通</w:t>
      </w:r>
      <w:r>
        <w:rPr>
          <w:rFonts w:ascii="宋体" w:hAnsi="宋体" w:cs="宋体" w:hint="eastAsia"/>
          <w:b/>
          <w:kern w:val="0"/>
          <w:sz w:val="15"/>
          <w:szCs w:val="15"/>
        </w:rPr>
        <w:t>风</w:t>
      </w:r>
      <w:r>
        <w:rPr>
          <w:rFonts w:ascii="宋体" w:hAnsi="宋体" w:cs="宋体" w:hint="eastAsia"/>
          <w:b/>
          <w:kern w:val="0"/>
          <w:sz w:val="15"/>
          <w:szCs w:val="15"/>
          <w:lang w:eastAsia="zh-TW"/>
        </w:rPr>
        <w:t>的车库或有屋顶的地方</w:t>
      </w:r>
      <w:r>
        <w:rPr>
          <w:rFonts w:ascii="宋体" w:hAnsi="宋体" w:hint="eastAsia"/>
          <w:b/>
          <w:kern w:val="0"/>
          <w:sz w:val="15"/>
          <w:szCs w:val="15"/>
        </w:rPr>
        <w:t>，</w:t>
      </w:r>
      <w:r>
        <w:rPr>
          <w:rFonts w:ascii="宋体" w:hAnsi="宋体" w:cs="宋体" w:hint="eastAsia"/>
          <w:b/>
          <w:kern w:val="0"/>
          <w:sz w:val="15"/>
          <w:szCs w:val="15"/>
          <w:lang w:eastAsia="zh-TW"/>
        </w:rPr>
        <w:t>不要将车辆停在潮湿、密不透风的车库内</w:t>
      </w:r>
      <w:r>
        <w:rPr>
          <w:rFonts w:ascii="宋体" w:hAnsi="宋体" w:hint="eastAsia"/>
          <w:b/>
          <w:kern w:val="0"/>
          <w:sz w:val="15"/>
          <w:szCs w:val="15"/>
        </w:rPr>
        <w:t>。</w:t>
      </w:r>
      <w:r>
        <w:rPr>
          <w:rFonts w:ascii="宋体" w:hAnsi="宋体" w:cs="宋体" w:hint="eastAsia"/>
          <w:kern w:val="0"/>
          <w:sz w:val="15"/>
          <w:szCs w:val="15"/>
          <w:lang w:eastAsia="zh-TW"/>
        </w:rPr>
        <w:t>如果在车库内洗车</w:t>
      </w:r>
      <w:r>
        <w:rPr>
          <w:rFonts w:ascii="宋体" w:hAnsi="宋体" w:cs="宋体" w:hint="eastAsia"/>
          <w:kern w:val="0"/>
          <w:sz w:val="15"/>
          <w:szCs w:val="15"/>
        </w:rPr>
        <w:t>，</w:t>
      </w:r>
      <w:r>
        <w:rPr>
          <w:rFonts w:ascii="宋体" w:hAnsi="宋体" w:cs="宋体" w:hint="eastAsia"/>
          <w:kern w:val="0"/>
          <w:sz w:val="15"/>
          <w:szCs w:val="15"/>
          <w:lang w:eastAsia="zh-TW"/>
        </w:rPr>
        <w:t>或者驶经积水或积雪的路面后</w:t>
      </w:r>
      <w:r>
        <w:rPr>
          <w:rFonts w:ascii="宋体" w:hAnsi="宋体" w:cs="宋体" w:hint="eastAsia"/>
          <w:kern w:val="0"/>
          <w:sz w:val="15"/>
          <w:szCs w:val="15"/>
        </w:rPr>
        <w:t>，</w:t>
      </w:r>
      <w:r>
        <w:rPr>
          <w:rFonts w:ascii="宋体" w:hAnsi="宋体" w:cs="宋体" w:hint="eastAsia"/>
          <w:kern w:val="0"/>
          <w:sz w:val="15"/>
          <w:szCs w:val="15"/>
          <w:lang w:eastAsia="zh-TW"/>
        </w:rPr>
        <w:t>会造成车库潮湿</w:t>
      </w:r>
      <w:r>
        <w:rPr>
          <w:rFonts w:ascii="宋体" w:hAnsi="宋体" w:cs="宋体" w:hint="eastAsia"/>
          <w:kern w:val="0"/>
          <w:sz w:val="15"/>
          <w:szCs w:val="15"/>
        </w:rPr>
        <w:t>，</w:t>
      </w:r>
      <w:r>
        <w:rPr>
          <w:rFonts w:ascii="宋体" w:hAnsi="宋体" w:cs="宋体" w:hint="eastAsia"/>
          <w:kern w:val="0"/>
          <w:sz w:val="15"/>
          <w:szCs w:val="15"/>
          <w:lang w:eastAsia="zh-TW"/>
        </w:rPr>
        <w:t>从而导致腐蚀</w:t>
      </w:r>
      <w:r>
        <w:rPr>
          <w:rFonts w:ascii="宋体" w:hAnsi="宋体" w:cs="宋体" w:hint="eastAsia"/>
          <w:kern w:val="0"/>
          <w:sz w:val="15"/>
          <w:szCs w:val="15"/>
        </w:rPr>
        <w:t>。</w:t>
      </w:r>
      <w:r>
        <w:rPr>
          <w:rFonts w:ascii="宋体" w:hAnsi="宋体" w:cs="宋体" w:hint="eastAsia"/>
          <w:kern w:val="0"/>
          <w:sz w:val="15"/>
          <w:szCs w:val="15"/>
          <w:lang w:eastAsia="zh-TW"/>
        </w:rPr>
        <w:t>即使车库很干燥</w:t>
      </w:r>
      <w:r>
        <w:rPr>
          <w:rFonts w:ascii="宋体" w:hAnsi="宋体" w:cs="宋体" w:hint="eastAsia"/>
          <w:kern w:val="0"/>
          <w:sz w:val="15"/>
          <w:szCs w:val="15"/>
        </w:rPr>
        <w:t>，</w:t>
      </w:r>
      <w:r>
        <w:rPr>
          <w:rFonts w:ascii="宋体" w:hAnsi="宋体" w:cs="宋体" w:hint="eastAsia"/>
          <w:kern w:val="0"/>
          <w:sz w:val="15"/>
          <w:szCs w:val="15"/>
          <w:lang w:eastAsia="zh-TW"/>
        </w:rPr>
        <w:t>如果通风不良也会使潮湿的车辆受到腐蚀。</w:t>
      </w:r>
    </w:p>
    <w:p>
      <w:pPr>
        <w:pStyle w:val="2"/>
        <w:rPr>
          <w:lang w:eastAsia="zh-TW"/>
        </w:rPr>
      </w:pPr>
      <w:bookmarkStart w:id="931" w:name="_Toc301268634"/>
      <w:bookmarkStart w:id="932" w:name="_Toc301269085"/>
      <w:bookmarkStart w:id="933" w:name="_Toc301269166"/>
      <w:bookmarkStart w:id="934" w:name="_Toc301269329"/>
      <w:bookmarkStart w:id="935" w:name="_Toc301269424"/>
      <w:bookmarkStart w:id="936" w:name="_Toc306812074"/>
      <w:bookmarkStart w:id="937" w:name="_Toc306812153"/>
      <w:bookmarkStart w:id="938" w:name="_Toc306812199"/>
      <w:bookmarkStart w:id="939" w:name="_Toc306812245"/>
      <w:bookmarkStart w:id="940" w:name="_Toc306812383"/>
      <w:bookmarkStart w:id="941" w:name="_Toc306812432"/>
      <w:bookmarkStart w:id="942" w:name="_Toc308074413"/>
      <w:bookmarkStart w:id="943" w:name="_Toc308709466"/>
      <w:bookmarkStart w:id="944" w:name="_Toc311015808"/>
      <w:bookmarkStart w:id="945" w:name="_Toc388874074"/>
      <w:bookmarkStart w:id="946" w:name="_Toc388874411"/>
      <w:bookmarkStart w:id="947" w:name="_Toc388877780"/>
      <w:bookmarkStart w:id="948" w:name="_Toc394914199"/>
      <w:bookmarkStart w:id="949" w:name="_Toc398041425"/>
      <w:bookmarkStart w:id="950" w:name="_Toc469585659"/>
      <w:bookmarkStart w:id="951" w:name="_Toc469642608"/>
      <w:bookmarkStart w:id="952" w:name="_Toc469643803"/>
      <w:bookmarkStart w:id="953" w:name="_Toc469644049"/>
      <w:bookmarkStart w:id="954" w:name="_Toc469645053"/>
      <w:r>
        <w:rPr>
          <w:rFonts w:hint="eastAsia"/>
          <w:lang w:eastAsia="zh-TW"/>
        </w:rPr>
        <w:t>漆面保养提示</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pPr>
        <w:widowControl/>
        <w:spacing w:line="240" w:lineRule="exact"/>
        <w:jc w:val="left"/>
        <w:rPr>
          <w:rFonts w:ascii="宋体" w:cs="宋体"/>
          <w:kern w:val="0"/>
          <w:sz w:val="15"/>
          <w:szCs w:val="15"/>
        </w:rPr>
      </w:pPr>
      <w:r>
        <w:rPr>
          <w:rFonts w:ascii="宋体" w:hAnsi="宋体" w:cs="宋体" w:hint="eastAsia"/>
          <w:kern w:val="0"/>
          <w:sz w:val="15"/>
          <w:szCs w:val="15"/>
          <w:lang w:eastAsia="zh-TW"/>
        </w:rPr>
        <w:t>在车辆使用养护中要</w:t>
      </w:r>
      <w:r>
        <w:rPr>
          <w:rFonts w:ascii="宋体" w:hAnsi="宋体" w:cs="宋体" w:hint="eastAsia"/>
          <w:kern w:val="0"/>
          <w:sz w:val="15"/>
          <w:szCs w:val="15"/>
        </w:rPr>
        <w:t>注意</w:t>
      </w:r>
      <w:r>
        <w:rPr>
          <w:rFonts w:ascii="宋体" w:hAnsi="宋体" w:cs="宋体" w:hint="eastAsia"/>
          <w:kern w:val="0"/>
          <w:sz w:val="15"/>
          <w:szCs w:val="15"/>
          <w:lang w:eastAsia="zh-TW"/>
        </w:rPr>
        <w:t>以下几点：</w:t>
      </w:r>
    </w:p>
    <w:p>
      <w:pPr>
        <w:numPr>
          <w:ilvl w:val="0"/>
          <w:numId w:val="73"/>
        </w:numPr>
        <w:spacing w:line="240" w:lineRule="exact"/>
        <w:ind w:left="0" w:firstLine="0"/>
        <w:rPr>
          <w:rFonts w:ascii="宋体" w:cs="宋体"/>
          <w:kern w:val="0"/>
          <w:sz w:val="15"/>
          <w:szCs w:val="15"/>
        </w:rPr>
      </w:pPr>
      <w:r>
        <w:rPr>
          <w:rFonts w:ascii="宋体" w:hAnsi="宋体" w:cs="宋体" w:hint="eastAsia"/>
          <w:kern w:val="0"/>
          <w:sz w:val="15"/>
          <w:szCs w:val="15"/>
          <w:lang w:eastAsia="zh-TW"/>
        </w:rPr>
        <w:t>车辆使用前、中、后，要及时地清除车体上的灰尘，尽量减少车身静电对灰尘的吸附</w:t>
      </w:r>
      <w:r>
        <w:rPr>
          <w:rFonts w:ascii="宋体" w:hAnsi="宋体" w:cs="宋体" w:hint="eastAsia"/>
          <w:kern w:val="0"/>
          <w:sz w:val="15"/>
          <w:szCs w:val="15"/>
        </w:rPr>
        <w:t>；</w:t>
      </w:r>
    </w:p>
    <w:p>
      <w:pPr>
        <w:numPr>
          <w:ilvl w:val="0"/>
          <w:numId w:val="73"/>
        </w:numPr>
        <w:spacing w:line="240" w:lineRule="exact"/>
        <w:ind w:left="0" w:firstLine="0"/>
        <w:rPr>
          <w:rFonts w:ascii="宋体" w:hAnsi="宋体" w:cs="宋体"/>
          <w:kern w:val="0"/>
          <w:sz w:val="15"/>
          <w:szCs w:val="15"/>
        </w:rPr>
      </w:pPr>
      <w:r>
        <w:rPr>
          <w:rFonts w:ascii="宋体" w:hAnsi="宋体" w:cs="宋体" w:hint="eastAsia"/>
          <w:kern w:val="0"/>
          <w:sz w:val="15"/>
          <w:szCs w:val="15"/>
          <w:lang w:eastAsia="zh-TW"/>
        </w:rPr>
        <w:t>雨后及时冲洗。雨后车身上的雨渍会逐渐缩小，使雨水酸性物质的浓度逐渐增大，如果不尽快用清水冲洗雨渍，久而久之就会损害漆面</w:t>
      </w:r>
      <w:r>
        <w:rPr>
          <w:rFonts w:ascii="宋体" w:hAnsi="宋体" w:cs="宋体" w:hint="eastAsia"/>
          <w:kern w:val="0"/>
          <w:sz w:val="15"/>
          <w:szCs w:val="15"/>
        </w:rPr>
        <w:t>；</w:t>
      </w:r>
    </w:p>
    <w:p>
      <w:pPr>
        <w:numPr>
          <w:ilvl w:val="0"/>
          <w:numId w:val="77"/>
        </w:numPr>
        <w:spacing w:line="240" w:lineRule="exact"/>
        <w:ind w:left="0" w:firstLine="0"/>
        <w:rPr>
          <w:rFonts w:ascii="宋体" w:cs="宋体"/>
          <w:kern w:val="0"/>
          <w:sz w:val="15"/>
          <w:szCs w:val="15"/>
        </w:rPr>
      </w:pPr>
      <w:r>
        <w:rPr>
          <w:rFonts w:ascii="宋体" w:hAnsi="宋体" w:cs="宋体" w:hint="eastAsia"/>
          <w:kern w:val="0"/>
          <w:sz w:val="15"/>
          <w:szCs w:val="15"/>
          <w:lang w:eastAsia="zh-TW"/>
        </w:rPr>
        <w:t>洗车时，应待发动机冷却后进行，不要在烈日或高温下清洗车辆，以免洗洁剂被烘干而留下痕迹。平常自己动手冲洗车辆要用专用洗涤剂中性活水，不得使用碱性大的洗衣粉、肥皂水和洗涤灵，以防洗掉漆面中的油脂，加速漆面老化。如在洗车场洗车，应防止洗车人员使用脱蜡洗涤剂，以免漆面受到伤害。特别是行驶在沿海或污染严重地区的车辆，应坚持每天</w:t>
      </w:r>
      <w:r>
        <w:rPr>
          <w:rFonts w:ascii="宋体" w:hAnsi="宋体" w:cs="宋体" w:hint="eastAsia"/>
          <w:kern w:val="0"/>
          <w:sz w:val="15"/>
          <w:szCs w:val="15"/>
          <w:lang w:eastAsia="zh-TW"/>
        </w:rPr>
        <w:lastRenderedPageBreak/>
        <w:t>冲洗一次</w:t>
      </w:r>
      <w:r>
        <w:rPr>
          <w:rFonts w:ascii="宋体" w:hAnsi="宋体" w:cs="宋体" w:hint="eastAsia"/>
          <w:kern w:val="0"/>
          <w:sz w:val="15"/>
          <w:szCs w:val="15"/>
        </w:rPr>
        <w:t>；</w:t>
      </w:r>
    </w:p>
    <w:p>
      <w:pPr>
        <w:numPr>
          <w:ilvl w:val="0"/>
          <w:numId w:val="77"/>
        </w:numPr>
        <w:spacing w:line="240" w:lineRule="exact"/>
        <w:ind w:left="0" w:firstLine="0"/>
        <w:rPr>
          <w:rFonts w:ascii="宋体" w:hAnsi="宋体" w:cs="宋体"/>
          <w:kern w:val="0"/>
          <w:sz w:val="15"/>
          <w:szCs w:val="15"/>
        </w:rPr>
      </w:pPr>
      <w:r>
        <w:rPr>
          <w:rFonts w:ascii="宋体" w:hAnsi="宋体" w:cs="宋体" w:hint="eastAsia"/>
          <w:kern w:val="0"/>
          <w:sz w:val="15"/>
          <w:szCs w:val="15"/>
          <w:lang w:eastAsia="zh-TW"/>
        </w:rPr>
        <w:t>擦洗车辆要用干净、柔软的擦布或海绵，防止混入金属屑和沙粒，勿用干布、干毛巾、干海绵擦车，以免留下划痕。擦拭时，应顺着水流的方向自上而下轻轻地擦拭，不得画圈和横向擦拭</w:t>
      </w:r>
      <w:r>
        <w:rPr>
          <w:rFonts w:ascii="宋体" w:hAnsi="宋体" w:cs="宋体" w:hint="eastAsia"/>
          <w:kern w:val="0"/>
          <w:sz w:val="15"/>
          <w:szCs w:val="15"/>
        </w:rPr>
        <w:t>；</w:t>
      </w:r>
    </w:p>
    <w:p>
      <w:pPr>
        <w:numPr>
          <w:ilvl w:val="0"/>
          <w:numId w:val="77"/>
        </w:numPr>
        <w:spacing w:line="240" w:lineRule="exact"/>
        <w:ind w:left="0" w:firstLine="0"/>
        <w:rPr>
          <w:rFonts w:ascii="宋体" w:cs="宋体"/>
          <w:kern w:val="0"/>
          <w:sz w:val="15"/>
          <w:szCs w:val="15"/>
        </w:rPr>
      </w:pPr>
      <w:r>
        <w:rPr>
          <w:rFonts w:ascii="宋体" w:hAnsi="宋体" w:cs="宋体" w:hint="eastAsia"/>
          <w:kern w:val="0"/>
          <w:sz w:val="15"/>
          <w:szCs w:val="15"/>
          <w:lang w:eastAsia="zh-TW"/>
        </w:rPr>
        <w:t>对一些特殊的腐蚀性极强的痕迹（如沥青、鸟粪、昆虫等），要及时清除。对此，必须用专用清洁剂清洗，不可随意使用刀片刮或用汽油消除，以免伤害漆面</w:t>
      </w:r>
      <w:r>
        <w:rPr>
          <w:rFonts w:ascii="宋体" w:hAnsi="宋体" w:cs="宋体" w:hint="eastAsia"/>
          <w:kern w:val="0"/>
          <w:sz w:val="15"/>
          <w:szCs w:val="15"/>
        </w:rPr>
        <w:t>。</w:t>
      </w:r>
    </w:p>
    <w:p>
      <w:pPr>
        <w:spacing w:line="240" w:lineRule="exact"/>
        <w:ind w:firstLineChars="200" w:firstLine="300"/>
        <w:rPr>
          <w:rFonts w:ascii="宋体" w:hAnsi="宋体" w:cs="宋体"/>
          <w:kern w:val="0"/>
          <w:sz w:val="15"/>
          <w:szCs w:val="15"/>
          <w:lang w:eastAsia="zh-TW"/>
        </w:rPr>
      </w:pPr>
      <w:r>
        <w:rPr>
          <w:rFonts w:ascii="宋体" w:hAnsi="宋体" w:cs="宋体" w:hint="eastAsia"/>
          <w:kern w:val="0"/>
          <w:sz w:val="15"/>
          <w:szCs w:val="15"/>
        </w:rPr>
        <w:t>注意</w:t>
      </w:r>
      <w:r>
        <w:rPr>
          <w:rFonts w:ascii="宋体" w:hAnsi="宋体" w:cs="宋体" w:hint="eastAsia"/>
          <w:kern w:val="0"/>
          <w:sz w:val="15"/>
          <w:szCs w:val="15"/>
          <w:lang w:eastAsia="zh-TW"/>
        </w:rPr>
        <w:t>不要将带有油污的脏手触摸车身漆面或用油抹布随意擦洗漆面，不要将粘有油污的工具或含有有机溶剂的擦布置于车身上，以免产生化学反应。</w:t>
      </w:r>
    </w:p>
    <w:p>
      <w:pPr>
        <w:numPr>
          <w:ilvl w:val="0"/>
          <w:numId w:val="78"/>
        </w:numPr>
        <w:spacing w:line="240" w:lineRule="exact"/>
        <w:ind w:left="0" w:firstLine="0"/>
        <w:rPr>
          <w:rFonts w:ascii="宋体" w:hAnsi="宋体" w:cs="宋体"/>
          <w:kern w:val="0"/>
          <w:sz w:val="15"/>
          <w:szCs w:val="15"/>
        </w:rPr>
      </w:pPr>
      <w:r>
        <w:rPr>
          <w:rFonts w:ascii="宋体" w:hAnsi="宋体" w:cs="宋体" w:hint="eastAsia"/>
          <w:kern w:val="0"/>
          <w:sz w:val="15"/>
          <w:szCs w:val="15"/>
          <w:lang w:eastAsia="zh-TW"/>
        </w:rPr>
        <w:t>漆面若无明显划痕，不要轻易进行二次喷漆，以防止漆色不合或结合不好</w:t>
      </w:r>
      <w:r>
        <w:rPr>
          <w:rFonts w:ascii="宋体" w:hAnsi="宋体" w:cs="宋体" w:hint="eastAsia"/>
          <w:kern w:val="0"/>
          <w:sz w:val="15"/>
          <w:szCs w:val="15"/>
        </w:rPr>
        <w:t>；</w:t>
      </w:r>
    </w:p>
    <w:p>
      <w:pPr>
        <w:numPr>
          <w:ilvl w:val="0"/>
          <w:numId w:val="78"/>
        </w:numPr>
        <w:spacing w:line="240" w:lineRule="exact"/>
        <w:ind w:left="0" w:firstLine="0"/>
        <w:rPr>
          <w:rFonts w:ascii="宋体" w:hAnsi="宋体" w:cs="宋体"/>
          <w:kern w:val="0"/>
          <w:sz w:val="15"/>
          <w:szCs w:val="15"/>
        </w:rPr>
      </w:pPr>
      <w:r>
        <w:rPr>
          <w:rFonts w:ascii="宋体" w:hAnsi="宋体" w:cs="宋体" w:hint="eastAsia"/>
          <w:kern w:val="0"/>
          <w:sz w:val="15"/>
          <w:szCs w:val="15"/>
          <w:lang w:eastAsia="zh-TW"/>
        </w:rPr>
        <w:t>车辆长期停驶，应停在车库或通风良好的地方，冬天应用专用车身罩覆盖。临时停放时，要选择阴凉的地方</w:t>
      </w:r>
      <w:r>
        <w:rPr>
          <w:rFonts w:ascii="宋体" w:hAnsi="宋体" w:cs="宋体" w:hint="eastAsia"/>
          <w:kern w:val="0"/>
          <w:sz w:val="15"/>
          <w:szCs w:val="15"/>
        </w:rPr>
        <w:t>；</w:t>
      </w:r>
    </w:p>
    <w:p>
      <w:pPr>
        <w:numPr>
          <w:ilvl w:val="0"/>
          <w:numId w:val="79"/>
        </w:numPr>
        <w:spacing w:line="240" w:lineRule="exact"/>
        <w:ind w:left="0" w:firstLine="0"/>
        <w:rPr>
          <w:rFonts w:ascii="宋体" w:cs="宋体"/>
          <w:kern w:val="0"/>
          <w:sz w:val="15"/>
          <w:szCs w:val="15"/>
        </w:rPr>
      </w:pPr>
      <w:r>
        <w:rPr>
          <w:rFonts w:ascii="宋体" w:hAnsi="宋体" w:cs="宋体" w:hint="eastAsia"/>
          <w:kern w:val="0"/>
          <w:sz w:val="15"/>
          <w:szCs w:val="15"/>
          <w:lang w:eastAsia="zh-TW"/>
        </w:rPr>
        <w:t>防止对车身漆膜进行强烈冲击、磕碰和划痕。如发现漆面有伤痕、凹陷或脱落应及时进行修补，最好是到专业的美容店修补</w:t>
      </w:r>
      <w:r>
        <w:rPr>
          <w:rFonts w:ascii="宋体" w:hAnsi="宋体" w:cs="宋体" w:hint="eastAsia"/>
          <w:kern w:val="0"/>
          <w:sz w:val="15"/>
          <w:szCs w:val="15"/>
        </w:rPr>
        <w:t>；</w:t>
      </w:r>
    </w:p>
    <w:p>
      <w:pPr>
        <w:numPr>
          <w:ilvl w:val="0"/>
          <w:numId w:val="79"/>
        </w:numPr>
        <w:spacing w:line="240" w:lineRule="exact"/>
        <w:ind w:left="0" w:firstLine="0"/>
        <w:rPr>
          <w:rFonts w:ascii="宋体" w:hAnsi="宋体" w:cs="宋体"/>
          <w:kern w:val="0"/>
          <w:sz w:val="15"/>
          <w:szCs w:val="15"/>
        </w:rPr>
      </w:pPr>
      <w:r>
        <w:rPr>
          <w:rFonts w:ascii="宋体" w:hAnsi="宋体" w:cs="宋体" w:hint="eastAsia"/>
          <w:kern w:val="0"/>
          <w:sz w:val="15"/>
          <w:szCs w:val="15"/>
          <w:lang w:eastAsia="zh-TW"/>
        </w:rPr>
        <w:t>对车身装饰件的清洗，要用质量较好的洗涤剂，上蜡时不要擦抹过重，避免穿透漆层</w:t>
      </w:r>
      <w:r>
        <w:rPr>
          <w:rFonts w:ascii="宋体" w:hAnsi="宋体" w:cs="宋体" w:hint="eastAsia"/>
          <w:kern w:val="0"/>
          <w:sz w:val="15"/>
          <w:szCs w:val="15"/>
        </w:rPr>
        <w:t>；</w:t>
      </w:r>
    </w:p>
    <w:p>
      <w:pPr>
        <w:numPr>
          <w:ilvl w:val="0"/>
          <w:numId w:val="79"/>
        </w:numPr>
        <w:spacing w:line="240" w:lineRule="exact"/>
        <w:ind w:left="0" w:firstLine="0"/>
        <w:rPr>
          <w:rFonts w:ascii="宋体" w:hAnsi="宋体" w:cs="宋体"/>
          <w:kern w:val="0"/>
          <w:sz w:val="15"/>
          <w:szCs w:val="15"/>
        </w:rPr>
      </w:pPr>
      <w:r>
        <w:rPr>
          <w:rFonts w:ascii="宋体" w:hAnsi="宋体" w:cs="宋体" w:hint="eastAsia"/>
          <w:kern w:val="0"/>
          <w:sz w:val="15"/>
          <w:szCs w:val="15"/>
          <w:lang w:eastAsia="zh-TW"/>
        </w:rPr>
        <w:t>不定期对漆面进行上蜡保护并定期</w:t>
      </w:r>
      <w:r>
        <w:rPr>
          <w:rFonts w:ascii="宋体" w:hAnsi="宋体" w:cs="宋体"/>
          <w:kern w:val="0"/>
          <w:sz w:val="15"/>
          <w:szCs w:val="15"/>
          <w:lang w:eastAsia="zh-TW"/>
        </w:rPr>
        <w:t>(</w:t>
      </w:r>
      <w:r>
        <w:rPr>
          <w:rFonts w:ascii="宋体" w:hAnsi="宋体" w:cs="宋体" w:hint="eastAsia"/>
          <w:kern w:val="0"/>
          <w:sz w:val="15"/>
          <w:szCs w:val="15"/>
          <w:lang w:eastAsia="zh-TW"/>
        </w:rPr>
        <w:t>每季度一次</w:t>
      </w:r>
      <w:r>
        <w:rPr>
          <w:rFonts w:ascii="宋体" w:hAnsi="宋体" w:cs="宋体"/>
          <w:kern w:val="0"/>
          <w:sz w:val="15"/>
          <w:szCs w:val="15"/>
          <w:lang w:eastAsia="zh-TW"/>
        </w:rPr>
        <w:t>)</w:t>
      </w:r>
      <w:r>
        <w:rPr>
          <w:rFonts w:ascii="宋体" w:hAnsi="宋体" w:cs="宋体" w:hint="eastAsia"/>
          <w:kern w:val="0"/>
          <w:sz w:val="15"/>
          <w:szCs w:val="15"/>
          <w:lang w:eastAsia="zh-TW"/>
        </w:rPr>
        <w:t>到汽车专业美容店进行养护，及时恢复车身漆面的亮丽光泽度</w:t>
      </w:r>
      <w:r>
        <w:rPr>
          <w:rFonts w:ascii="宋体" w:hAnsi="宋体" w:cs="宋体" w:hint="eastAsia"/>
          <w:kern w:val="0"/>
          <w:sz w:val="15"/>
          <w:szCs w:val="15"/>
        </w:rPr>
        <w:t>；</w:t>
      </w:r>
    </w:p>
    <w:p>
      <w:pPr>
        <w:numPr>
          <w:ilvl w:val="0"/>
          <w:numId w:val="79"/>
        </w:numPr>
        <w:spacing w:line="240" w:lineRule="exact"/>
        <w:ind w:left="0" w:firstLine="0"/>
        <w:rPr>
          <w:rFonts w:ascii="宋体" w:hAnsi="宋体" w:cs="宋体"/>
          <w:kern w:val="0"/>
          <w:sz w:val="15"/>
          <w:szCs w:val="15"/>
        </w:rPr>
      </w:pPr>
      <w:r>
        <w:rPr>
          <w:rFonts w:ascii="宋体" w:hAnsi="宋体" w:cs="宋体" w:hint="eastAsia"/>
          <w:kern w:val="0"/>
          <w:sz w:val="15"/>
          <w:szCs w:val="15"/>
        </w:rPr>
        <w:t>对镀光金属件的清洗，应使用炭精清洗剂，定期对其上蜡进行保护。</w:t>
      </w:r>
    </w:p>
    <w:p>
      <w:pPr>
        <w:pStyle w:val="2"/>
        <w:rPr>
          <w:lang w:eastAsia="zh-TW"/>
        </w:rPr>
      </w:pPr>
      <w:bookmarkStart w:id="955" w:name="_Toc301268635"/>
      <w:bookmarkStart w:id="956" w:name="_Toc301269086"/>
      <w:bookmarkStart w:id="957" w:name="_Toc301269167"/>
      <w:bookmarkStart w:id="958" w:name="_Toc301269330"/>
      <w:bookmarkStart w:id="959" w:name="_Toc301269425"/>
      <w:bookmarkStart w:id="960" w:name="_Toc306812075"/>
      <w:bookmarkStart w:id="961" w:name="_Toc306812154"/>
      <w:bookmarkStart w:id="962" w:name="_Toc306812200"/>
      <w:bookmarkStart w:id="963" w:name="_Toc306812246"/>
      <w:bookmarkStart w:id="964" w:name="_Toc306812384"/>
      <w:bookmarkStart w:id="965" w:name="_Toc306812433"/>
      <w:bookmarkStart w:id="966" w:name="_Toc308074414"/>
      <w:bookmarkStart w:id="967" w:name="_Toc308709467"/>
      <w:bookmarkStart w:id="968" w:name="_Toc311015809"/>
      <w:bookmarkStart w:id="969" w:name="_Toc388874075"/>
      <w:bookmarkStart w:id="970" w:name="_Toc388874412"/>
      <w:bookmarkStart w:id="971" w:name="_Toc388877781"/>
      <w:bookmarkStart w:id="972" w:name="_Toc394914200"/>
      <w:bookmarkStart w:id="973" w:name="_Toc398041426"/>
      <w:bookmarkStart w:id="974" w:name="_Toc469585660"/>
      <w:bookmarkStart w:id="975" w:name="_Toc469642609"/>
      <w:bookmarkStart w:id="976" w:name="_Toc469643804"/>
      <w:bookmarkStart w:id="977" w:name="_Toc469644050"/>
      <w:bookmarkStart w:id="978" w:name="_Toc469645054"/>
      <w:r>
        <w:rPr>
          <w:rFonts w:hint="eastAsia"/>
          <w:lang w:eastAsia="zh-TW"/>
        </w:rPr>
        <w:t>洗车和打蜡</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pPr>
        <w:autoSpaceDE w:val="0"/>
        <w:autoSpaceDN w:val="0"/>
        <w:adjustRightInd w:val="0"/>
        <w:spacing w:line="240" w:lineRule="exact"/>
        <w:rPr>
          <w:rFonts w:ascii="宋体" w:hAnsi="宋体" w:cs="宋体"/>
          <w:b/>
          <w:kern w:val="0"/>
          <w:sz w:val="15"/>
          <w:szCs w:val="15"/>
          <w:lang w:eastAsia="zh-TW"/>
        </w:rPr>
      </w:pPr>
      <w:r>
        <w:rPr>
          <w:rFonts w:ascii="宋体" w:hAnsi="宋体" w:cs="宋体" w:hint="eastAsia"/>
          <w:b/>
          <w:kern w:val="0"/>
          <w:sz w:val="15"/>
          <w:szCs w:val="15"/>
          <w:lang w:eastAsia="zh-TW"/>
        </w:rPr>
        <w:t>比亚迪</w:t>
      </w:r>
      <w:r>
        <w:rPr>
          <w:rFonts w:ascii="宋体" w:hAnsi="宋体" w:cs="宋体"/>
          <w:b/>
          <w:kern w:val="0"/>
          <w:sz w:val="15"/>
          <w:szCs w:val="15"/>
          <w:lang w:eastAsia="zh-TW"/>
        </w:rPr>
        <w:t>G6</w:t>
      </w:r>
      <w:r>
        <w:rPr>
          <w:rFonts w:ascii="宋体" w:hAnsi="宋体" w:cs="宋体" w:hint="eastAsia"/>
          <w:b/>
          <w:kern w:val="0"/>
          <w:sz w:val="15"/>
          <w:szCs w:val="15"/>
          <w:lang w:eastAsia="zh-TW"/>
        </w:rPr>
        <w:t>乘用车的清洗</w:t>
      </w:r>
    </w:p>
    <w:p>
      <w:pPr>
        <w:autoSpaceDE w:val="0"/>
        <w:autoSpaceDN w:val="0"/>
        <w:adjustRightInd w:val="0"/>
        <w:spacing w:line="240" w:lineRule="exact"/>
        <w:rPr>
          <w:rFonts w:ascii="宋体" w:cs="宋体"/>
          <w:kern w:val="0"/>
          <w:sz w:val="15"/>
          <w:szCs w:val="15"/>
          <w:lang w:eastAsia="zh-TW"/>
        </w:rPr>
      </w:pPr>
      <w:r>
        <w:rPr>
          <w:rFonts w:ascii="宋体" w:hAnsi="宋体" w:cs="宋体" w:hint="eastAsia"/>
          <w:b/>
          <w:kern w:val="0"/>
          <w:sz w:val="15"/>
          <w:szCs w:val="15"/>
          <w:lang w:eastAsia="zh-TW"/>
        </w:rPr>
        <w:t>按照正常洗车方法</w:t>
      </w:r>
      <w:r>
        <w:rPr>
          <w:rFonts w:ascii="宋体" w:hAnsi="宋体" w:hint="eastAsia"/>
          <w:b/>
          <w:kern w:val="0"/>
          <w:sz w:val="15"/>
          <w:szCs w:val="15"/>
        </w:rPr>
        <w:t>，</w:t>
      </w:r>
      <w:r>
        <w:rPr>
          <w:rFonts w:ascii="宋体" w:hAnsi="宋体" w:cs="宋体" w:hint="eastAsia"/>
          <w:b/>
          <w:kern w:val="0"/>
          <w:sz w:val="15"/>
          <w:szCs w:val="15"/>
          <w:lang w:eastAsia="zh-TW"/>
        </w:rPr>
        <w:t>清洗</w:t>
      </w:r>
      <w:r>
        <w:rPr>
          <w:rFonts w:ascii="宋体" w:hAnsi="宋体" w:cs="宋体" w:hint="eastAsia"/>
          <w:b/>
          <w:kern w:val="0"/>
          <w:sz w:val="15"/>
          <w:szCs w:val="15"/>
        </w:rPr>
        <w:t>车</w:t>
      </w:r>
      <w:r>
        <w:rPr>
          <w:rFonts w:ascii="宋体" w:hAnsi="宋体" w:cs="宋体" w:hint="eastAsia"/>
          <w:b/>
          <w:kern w:val="0"/>
          <w:sz w:val="15"/>
          <w:szCs w:val="15"/>
          <w:lang w:eastAsia="zh-TW"/>
        </w:rPr>
        <w:t>辆</w:t>
      </w:r>
      <w:r>
        <w:rPr>
          <w:rFonts w:ascii="宋体" w:hAnsi="宋体" w:cs="宋体" w:hint="eastAsia"/>
          <w:b/>
          <w:kern w:val="0"/>
          <w:sz w:val="15"/>
          <w:szCs w:val="15"/>
        </w:rPr>
        <w:t>。</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lang w:eastAsia="zh-TW"/>
        </w:rPr>
        <w:t>在以下情况</w:t>
      </w:r>
      <w:r>
        <w:rPr>
          <w:rFonts w:ascii="宋体" w:hAnsi="宋体" w:hint="eastAsia"/>
          <w:kern w:val="0"/>
          <w:sz w:val="15"/>
          <w:szCs w:val="15"/>
        </w:rPr>
        <w:t>，</w:t>
      </w:r>
      <w:r>
        <w:rPr>
          <w:rFonts w:ascii="宋体" w:hAnsi="宋体" w:cs="宋体" w:hint="eastAsia"/>
          <w:kern w:val="0"/>
          <w:sz w:val="15"/>
          <w:szCs w:val="15"/>
          <w:lang w:eastAsia="zh-TW"/>
        </w:rPr>
        <w:t>将引起油漆层的剥落或导致车身和零件腐蚀</w:t>
      </w:r>
      <w:r>
        <w:rPr>
          <w:rFonts w:ascii="宋体" w:hAnsi="宋体" w:cs="宋体" w:hint="eastAsia"/>
          <w:kern w:val="0"/>
          <w:sz w:val="15"/>
          <w:szCs w:val="15"/>
        </w:rPr>
        <w:t>，</w:t>
      </w:r>
      <w:r>
        <w:rPr>
          <w:rFonts w:ascii="宋体" w:hAnsi="宋体" w:cs="宋体" w:hint="eastAsia"/>
          <w:kern w:val="0"/>
          <w:sz w:val="15"/>
          <w:szCs w:val="15"/>
          <w:lang w:eastAsia="zh-TW"/>
        </w:rPr>
        <w:t>须立刻清洗车辆</w:t>
      </w:r>
      <w:r>
        <w:rPr>
          <w:rFonts w:ascii="宋体" w:hAnsi="宋体" w:cs="宋体" w:hint="eastAsia"/>
          <w:kern w:val="0"/>
          <w:sz w:val="15"/>
          <w:szCs w:val="15"/>
        </w:rPr>
        <w:t>：</w:t>
      </w:r>
    </w:p>
    <w:p>
      <w:pPr>
        <w:numPr>
          <w:ilvl w:val="0"/>
          <w:numId w:val="55"/>
        </w:numPr>
        <w:autoSpaceDE w:val="0"/>
        <w:autoSpaceDN w:val="0"/>
        <w:adjustRightInd w:val="0"/>
        <w:spacing w:line="240" w:lineRule="exact"/>
        <w:rPr>
          <w:rFonts w:ascii="宋体"/>
          <w:kern w:val="0"/>
          <w:sz w:val="15"/>
          <w:szCs w:val="15"/>
          <w:lang w:eastAsia="zh-TW"/>
        </w:rPr>
      </w:pPr>
      <w:r>
        <w:rPr>
          <w:rFonts w:ascii="宋体" w:hAnsi="宋体" w:cs="宋体" w:hint="eastAsia"/>
          <w:kern w:val="0"/>
          <w:sz w:val="15"/>
          <w:szCs w:val="15"/>
          <w:lang w:eastAsia="zh-TW"/>
        </w:rPr>
        <w:t>在沿海一带行驶时</w:t>
      </w:r>
      <w:r>
        <w:rPr>
          <w:rFonts w:ascii="宋体" w:hAnsi="宋体" w:cs="宋体" w:hint="eastAsia"/>
          <w:kern w:val="0"/>
          <w:sz w:val="15"/>
          <w:szCs w:val="15"/>
        </w:rPr>
        <w:t>；</w:t>
      </w:r>
    </w:p>
    <w:p>
      <w:pPr>
        <w:numPr>
          <w:ilvl w:val="0"/>
          <w:numId w:val="55"/>
        </w:numPr>
        <w:autoSpaceDE w:val="0"/>
        <w:autoSpaceDN w:val="0"/>
        <w:adjustRightInd w:val="0"/>
        <w:spacing w:line="240" w:lineRule="exact"/>
        <w:rPr>
          <w:rFonts w:ascii="宋体"/>
          <w:kern w:val="0"/>
          <w:sz w:val="15"/>
          <w:szCs w:val="15"/>
          <w:lang w:eastAsia="zh-TW"/>
        </w:rPr>
      </w:pPr>
      <w:r>
        <w:rPr>
          <w:rFonts w:ascii="宋体" w:hAnsi="宋体" w:cs="宋体" w:hint="eastAsia"/>
          <w:kern w:val="0"/>
          <w:sz w:val="15"/>
          <w:szCs w:val="15"/>
          <w:lang w:eastAsia="zh-TW"/>
        </w:rPr>
        <w:t>在撒有防冻剂的路面上行驶时</w:t>
      </w:r>
      <w:r>
        <w:rPr>
          <w:rFonts w:ascii="宋体" w:hAnsi="宋体" w:cs="宋体" w:hint="eastAsia"/>
          <w:kern w:val="0"/>
          <w:sz w:val="15"/>
          <w:szCs w:val="15"/>
        </w:rPr>
        <w:t>；</w:t>
      </w:r>
    </w:p>
    <w:p>
      <w:pPr>
        <w:numPr>
          <w:ilvl w:val="0"/>
          <w:numId w:val="55"/>
        </w:numPr>
        <w:autoSpaceDE w:val="0"/>
        <w:autoSpaceDN w:val="0"/>
        <w:adjustRightInd w:val="0"/>
        <w:spacing w:line="240" w:lineRule="exact"/>
        <w:rPr>
          <w:rFonts w:ascii="宋体"/>
          <w:kern w:val="0"/>
          <w:sz w:val="15"/>
          <w:szCs w:val="15"/>
          <w:lang w:eastAsia="zh-TW"/>
        </w:rPr>
      </w:pPr>
      <w:r>
        <w:rPr>
          <w:rFonts w:ascii="宋体" w:hAnsi="宋体" w:cs="宋体" w:hint="eastAsia"/>
          <w:kern w:val="0"/>
          <w:sz w:val="15"/>
          <w:szCs w:val="15"/>
          <w:lang w:eastAsia="zh-TW"/>
        </w:rPr>
        <w:t>在粘有煤焦油、树脂、鸟粪和死昆虫时</w:t>
      </w:r>
      <w:r>
        <w:rPr>
          <w:rFonts w:ascii="宋体" w:hAnsi="宋体" w:cs="宋体" w:hint="eastAsia"/>
          <w:kern w:val="0"/>
          <w:sz w:val="15"/>
          <w:szCs w:val="15"/>
        </w:rPr>
        <w:t>；</w:t>
      </w:r>
    </w:p>
    <w:p>
      <w:pPr>
        <w:numPr>
          <w:ilvl w:val="0"/>
          <w:numId w:val="55"/>
        </w:numPr>
        <w:autoSpaceDE w:val="0"/>
        <w:autoSpaceDN w:val="0"/>
        <w:adjustRightInd w:val="0"/>
        <w:spacing w:line="240" w:lineRule="exact"/>
        <w:ind w:left="0" w:firstLine="0"/>
        <w:rPr>
          <w:rFonts w:ascii="宋体"/>
          <w:kern w:val="0"/>
          <w:sz w:val="15"/>
          <w:szCs w:val="15"/>
          <w:lang w:eastAsia="zh-TW"/>
        </w:rPr>
      </w:pPr>
      <w:r>
        <w:rPr>
          <w:rFonts w:ascii="宋体" w:hAnsi="宋体" w:cs="宋体" w:hint="eastAsia"/>
          <w:kern w:val="0"/>
          <w:sz w:val="15"/>
          <w:szCs w:val="15"/>
          <w:lang w:eastAsia="zh-TW"/>
        </w:rPr>
        <w:t>在含有大量烟尘、煤灰、灰尘、铁屑或化学物质的地区内行驶时</w:t>
      </w:r>
      <w:r>
        <w:rPr>
          <w:rFonts w:ascii="宋体" w:hAnsi="宋体" w:cs="宋体" w:hint="eastAsia"/>
          <w:kern w:val="0"/>
          <w:sz w:val="15"/>
          <w:szCs w:val="15"/>
        </w:rPr>
        <w:t>；</w:t>
      </w:r>
    </w:p>
    <w:p>
      <w:pPr>
        <w:numPr>
          <w:ilvl w:val="0"/>
          <w:numId w:val="55"/>
        </w:numPr>
        <w:autoSpaceDE w:val="0"/>
        <w:autoSpaceDN w:val="0"/>
        <w:adjustRightInd w:val="0"/>
        <w:spacing w:line="240" w:lineRule="exact"/>
        <w:rPr>
          <w:rFonts w:ascii="宋体"/>
          <w:kern w:val="0"/>
          <w:sz w:val="15"/>
          <w:szCs w:val="15"/>
          <w:lang w:eastAsia="zh-TW"/>
        </w:rPr>
      </w:pPr>
      <w:r>
        <w:rPr>
          <w:rFonts w:ascii="宋体" w:hAnsi="宋体" w:cs="宋体" w:hint="eastAsia"/>
          <w:kern w:val="0"/>
          <w:sz w:val="15"/>
          <w:szCs w:val="15"/>
          <w:lang w:eastAsia="zh-TW"/>
        </w:rPr>
        <w:t>车辆被尘埃和泥浆弄脏时</w:t>
      </w:r>
      <w:r>
        <w:rPr>
          <w:rFonts w:ascii="宋体" w:hAnsi="宋体" w:cs="宋体" w:hint="eastAsia"/>
          <w:kern w:val="0"/>
          <w:sz w:val="15"/>
          <w:szCs w:val="15"/>
        </w:rPr>
        <w:t>。</w:t>
      </w:r>
    </w:p>
    <w:p>
      <w:pPr>
        <w:autoSpaceDE w:val="0"/>
        <w:autoSpaceDN w:val="0"/>
        <w:adjustRightInd w:val="0"/>
        <w:spacing w:line="240" w:lineRule="exact"/>
        <w:rPr>
          <w:rFonts w:ascii="宋体" w:eastAsia="PMingLiU" w:hAnsi="宋体" w:cs="宋体"/>
          <w:b/>
          <w:kern w:val="0"/>
          <w:sz w:val="15"/>
          <w:szCs w:val="15"/>
          <w:lang w:eastAsia="zh-TW"/>
        </w:rPr>
      </w:pPr>
      <w:r>
        <w:rPr>
          <w:rFonts w:ascii="宋体" w:hAnsi="宋体" w:hint="eastAsia"/>
          <w:b/>
          <w:kern w:val="0"/>
          <w:sz w:val="15"/>
          <w:szCs w:val="15"/>
        </w:rPr>
        <w:t>比亚迪</w:t>
      </w:r>
      <w:r>
        <w:rPr>
          <w:rFonts w:ascii="宋体" w:hAnsi="宋体"/>
          <w:b/>
          <w:kern w:val="0"/>
          <w:sz w:val="15"/>
          <w:szCs w:val="15"/>
        </w:rPr>
        <w:t>G6</w:t>
      </w:r>
      <w:r>
        <w:rPr>
          <w:rFonts w:ascii="宋体" w:hAnsi="宋体" w:hint="eastAsia"/>
          <w:b/>
          <w:kern w:val="0"/>
          <w:sz w:val="15"/>
          <w:szCs w:val="15"/>
        </w:rPr>
        <w:t>乘用车</w:t>
      </w:r>
      <w:r>
        <w:rPr>
          <w:rFonts w:ascii="宋体" w:hAnsi="宋体" w:cs="宋体" w:hint="eastAsia"/>
          <w:b/>
          <w:kern w:val="0"/>
          <w:sz w:val="15"/>
          <w:szCs w:val="15"/>
          <w:lang w:eastAsia="zh-TW"/>
        </w:rPr>
        <w:t>的清洗</w:t>
      </w:r>
    </w:p>
    <w:p>
      <w:pPr>
        <w:autoSpaceDE w:val="0"/>
        <w:autoSpaceDN w:val="0"/>
        <w:adjustRightInd w:val="0"/>
        <w:spacing w:line="240" w:lineRule="exact"/>
        <w:rPr>
          <w:rFonts w:ascii="宋体" w:eastAsia="PMingLiU"/>
          <w:b/>
          <w:kern w:val="0"/>
          <w:sz w:val="15"/>
          <w:szCs w:val="15"/>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szCs w:val="21"/>
              </w:rPr>
            </w:pPr>
            <w:r>
              <w:rPr>
                <w:rFonts w:hint="eastAsia"/>
                <w:b/>
                <w:szCs w:val="21"/>
              </w:rPr>
              <w:t>温馨提示</w:t>
            </w:r>
          </w:p>
        </w:tc>
      </w:tr>
      <w:tr>
        <w:trPr>
          <w:jc w:val="center"/>
        </w:trPr>
        <w:tc>
          <w:tcPr>
            <w:tcW w:w="3119" w:type="dxa"/>
          </w:tcPr>
          <w:p>
            <w:pPr>
              <w:numPr>
                <w:ilvl w:val="0"/>
                <w:numId w:val="73"/>
              </w:numPr>
              <w:ind w:left="0" w:firstLine="0"/>
              <w:rPr>
                <w:rFonts w:ascii="宋体" w:cs="宋体"/>
                <w:b/>
                <w:kern w:val="0"/>
                <w:sz w:val="15"/>
                <w:szCs w:val="15"/>
              </w:rPr>
            </w:pPr>
            <w:r>
              <w:rPr>
                <w:rFonts w:hint="eastAsia"/>
                <w:b/>
                <w:sz w:val="15"/>
                <w:szCs w:val="15"/>
              </w:rPr>
              <w:t>清洗地板下面或底盘时，请小心处理，防止划伤。</w:t>
            </w:r>
          </w:p>
          <w:p>
            <w:pPr>
              <w:numPr>
                <w:ilvl w:val="0"/>
                <w:numId w:val="73"/>
              </w:numPr>
              <w:autoSpaceDE w:val="0"/>
              <w:autoSpaceDN w:val="0"/>
              <w:adjustRightInd w:val="0"/>
              <w:spacing w:line="240" w:lineRule="exact"/>
              <w:ind w:left="0" w:firstLine="0"/>
              <w:rPr>
                <w:rFonts w:ascii="宋体" w:cs="宋体"/>
                <w:b/>
                <w:kern w:val="0"/>
                <w:sz w:val="15"/>
                <w:szCs w:val="15"/>
              </w:rPr>
            </w:pPr>
            <w:r>
              <w:rPr>
                <w:rFonts w:ascii="宋体" w:hAnsi="宋体" w:cs="宋体" w:hint="eastAsia"/>
                <w:b/>
                <w:kern w:val="0"/>
                <w:sz w:val="15"/>
                <w:szCs w:val="15"/>
              </w:rPr>
              <w:t>请勿在车身温度较高时，直接用水冲洗车辆，此种情况会对车辆钣金及漆面造成严重伤害。</w:t>
            </w:r>
          </w:p>
          <w:p>
            <w:pPr>
              <w:autoSpaceDE w:val="0"/>
              <w:autoSpaceDN w:val="0"/>
              <w:adjustRightInd w:val="0"/>
              <w:spacing w:line="240" w:lineRule="exact"/>
              <w:rPr>
                <w:rFonts w:ascii="宋体" w:cs="宋体"/>
                <w:b/>
                <w:kern w:val="0"/>
                <w:sz w:val="15"/>
                <w:szCs w:val="15"/>
              </w:rPr>
            </w:pPr>
            <w:r>
              <w:rPr>
                <w:rFonts w:ascii="宋体" w:cs="宋体" w:hint="eastAsia"/>
                <w:b/>
                <w:kern w:val="0"/>
                <w:sz w:val="15"/>
                <w:szCs w:val="15"/>
              </w:rPr>
              <w:t>水枪清洗时，为延长天窗使用寿命，请注意：</w:t>
            </w:r>
          </w:p>
          <w:p>
            <w:pPr>
              <w:numPr>
                <w:ilvl w:val="0"/>
                <w:numId w:val="94"/>
              </w:numPr>
              <w:autoSpaceDE w:val="0"/>
              <w:autoSpaceDN w:val="0"/>
              <w:adjustRightInd w:val="0"/>
              <w:spacing w:line="240" w:lineRule="exact"/>
              <w:ind w:left="0" w:firstLine="0"/>
              <w:rPr>
                <w:rFonts w:ascii="宋体" w:cs="宋体"/>
                <w:b/>
                <w:kern w:val="0"/>
                <w:sz w:val="15"/>
                <w:szCs w:val="15"/>
              </w:rPr>
            </w:pPr>
            <w:r>
              <w:rPr>
                <w:rFonts w:ascii="宋体" w:cs="宋体" w:hint="eastAsia"/>
                <w:b/>
                <w:kern w:val="0"/>
                <w:sz w:val="15"/>
                <w:szCs w:val="15"/>
              </w:rPr>
              <w:t>冲洗车身顶部时，请不要直射天窗玻璃密封条。</w:t>
            </w:r>
          </w:p>
          <w:p>
            <w:pPr>
              <w:numPr>
                <w:ilvl w:val="0"/>
                <w:numId w:val="94"/>
              </w:numPr>
              <w:rPr>
                <w:rFonts w:ascii="宋体" w:cs="宋体"/>
                <w:b/>
                <w:kern w:val="0"/>
                <w:sz w:val="15"/>
                <w:szCs w:val="15"/>
              </w:rPr>
            </w:pPr>
            <w:r>
              <w:rPr>
                <w:rFonts w:ascii="宋体" w:cs="宋体" w:hint="eastAsia"/>
                <w:b/>
                <w:kern w:val="0"/>
                <w:sz w:val="15"/>
                <w:szCs w:val="15"/>
              </w:rPr>
              <w:t>水枪头距离密封条请控制在50cm以上。</w:t>
            </w:r>
          </w:p>
          <w:p>
            <w:pPr>
              <w:numPr>
                <w:ilvl w:val="0"/>
                <w:numId w:val="73"/>
              </w:numPr>
              <w:autoSpaceDE w:val="0"/>
              <w:autoSpaceDN w:val="0"/>
              <w:adjustRightInd w:val="0"/>
              <w:spacing w:line="240" w:lineRule="exact"/>
              <w:ind w:left="0" w:firstLine="0"/>
              <w:rPr>
                <w:rFonts w:ascii="宋体" w:cs="宋体"/>
                <w:b/>
                <w:kern w:val="0"/>
                <w:sz w:val="15"/>
                <w:szCs w:val="15"/>
              </w:rPr>
            </w:pPr>
            <w:r>
              <w:rPr>
                <w:rFonts w:ascii="宋体" w:cs="宋体" w:hint="eastAsia"/>
                <w:b/>
                <w:kern w:val="0"/>
                <w:sz w:val="15"/>
                <w:szCs w:val="15"/>
              </w:rPr>
              <w:t>如果天窗玻璃密封条脏污，可以选择</w:t>
            </w:r>
            <w:r>
              <w:rPr>
                <w:rFonts w:ascii="宋体" w:cs="宋体" w:hint="eastAsia"/>
                <w:b/>
                <w:kern w:val="0"/>
                <w:sz w:val="15"/>
                <w:szCs w:val="15"/>
              </w:rPr>
              <w:lastRenderedPageBreak/>
              <w:t>用沾有酒精的抹布擦拭。</w:t>
            </w:r>
          </w:p>
        </w:tc>
      </w:tr>
    </w:tbl>
    <w:p>
      <w:pPr>
        <w:autoSpaceDE w:val="0"/>
        <w:autoSpaceDN w:val="0"/>
        <w:adjustRightInd w:val="0"/>
        <w:spacing w:line="240" w:lineRule="exact"/>
        <w:rPr>
          <w:rFonts w:ascii="宋体" w:hAnsi="宋体" w:cs="宋体"/>
          <w:b/>
          <w:kern w:val="0"/>
          <w:sz w:val="15"/>
          <w:szCs w:val="15"/>
        </w:rPr>
      </w:pPr>
    </w:p>
    <w:p>
      <w:pPr>
        <w:autoSpaceDE w:val="0"/>
        <w:autoSpaceDN w:val="0"/>
        <w:adjustRightInd w:val="0"/>
        <w:spacing w:line="240" w:lineRule="exact"/>
        <w:rPr>
          <w:rFonts w:ascii="宋体" w:hAnsi="宋体" w:cs="宋体"/>
          <w:kern w:val="0"/>
          <w:sz w:val="15"/>
          <w:szCs w:val="15"/>
        </w:rPr>
      </w:pPr>
      <w:r>
        <w:rPr>
          <w:rFonts w:ascii="宋体" w:hAnsi="宋体" w:cs="宋体" w:hint="eastAsia"/>
          <w:b/>
          <w:kern w:val="0"/>
          <w:sz w:val="15"/>
          <w:szCs w:val="15"/>
          <w:lang w:eastAsia="zh-TW"/>
        </w:rPr>
        <w:t>车轮装饰件</w:t>
      </w:r>
      <w:r>
        <w:rPr>
          <w:rFonts w:ascii="宋体" w:hAnsi="宋体" w:cs="宋体" w:hint="eastAsia"/>
          <w:kern w:val="0"/>
          <w:sz w:val="15"/>
          <w:szCs w:val="15"/>
        </w:rPr>
        <w:t>：</w:t>
      </w:r>
      <w:r>
        <w:rPr>
          <w:rFonts w:ascii="宋体" w:hAnsi="宋体" w:cs="宋体" w:hint="eastAsia"/>
          <w:kern w:val="0"/>
          <w:sz w:val="15"/>
          <w:szCs w:val="15"/>
          <w:lang w:eastAsia="zh-TW"/>
        </w:rPr>
        <w:t>塑料车轮装饰件很容易被有机物弄伤</w:t>
      </w:r>
      <w:r>
        <w:rPr>
          <w:rFonts w:ascii="宋体" w:hAnsi="宋体" w:hint="eastAsia"/>
          <w:kern w:val="0"/>
          <w:sz w:val="15"/>
          <w:szCs w:val="15"/>
        </w:rPr>
        <w:t>。</w:t>
      </w:r>
      <w:r>
        <w:rPr>
          <w:rFonts w:ascii="宋体" w:hAnsi="宋体" w:cs="宋体" w:hint="eastAsia"/>
          <w:kern w:val="0"/>
          <w:sz w:val="15"/>
          <w:szCs w:val="15"/>
          <w:lang w:eastAsia="zh-TW"/>
        </w:rPr>
        <w:t>如果有任何有机物溅到装饰件上</w:t>
      </w:r>
      <w:r>
        <w:rPr>
          <w:rFonts w:ascii="宋体" w:hAnsi="宋体" w:hint="eastAsia"/>
          <w:kern w:val="0"/>
          <w:sz w:val="15"/>
          <w:szCs w:val="15"/>
        </w:rPr>
        <w:t>，</w:t>
      </w:r>
      <w:r>
        <w:rPr>
          <w:rFonts w:ascii="宋体" w:hAnsi="宋体" w:cs="宋体" w:hint="eastAsia"/>
          <w:kern w:val="0"/>
          <w:sz w:val="15"/>
          <w:szCs w:val="15"/>
          <w:lang w:eastAsia="zh-TW"/>
        </w:rPr>
        <w:t>一定要用水将其洗去并检查装饰件是否被弄伤</w:t>
      </w:r>
      <w:r>
        <w:rPr>
          <w:rFonts w:ascii="宋体" w:hAnsi="宋体" w:cs="宋体" w:hint="eastAsia"/>
          <w:kern w:val="0"/>
          <w:sz w:val="15"/>
          <w:szCs w:val="15"/>
        </w:rPr>
        <w:t>。</w:t>
      </w:r>
    </w:p>
    <w:p>
      <w:pPr>
        <w:autoSpaceDE w:val="0"/>
        <w:autoSpaceDN w:val="0"/>
        <w:adjustRightInd w:val="0"/>
        <w:spacing w:line="240" w:lineRule="exact"/>
        <w:rPr>
          <w:rFonts w:ascii="宋体" w:hAnsi="宋体" w:cs="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cs="宋体"/>
                <w:b/>
                <w:kern w:val="0"/>
                <w:szCs w:val="21"/>
              </w:rPr>
            </w:pPr>
            <w:r>
              <w:rPr>
                <w:rFonts w:hint="eastAsia"/>
                <w:b/>
                <w:szCs w:val="21"/>
              </w:rPr>
              <w:t>温馨提示</w:t>
            </w:r>
          </w:p>
        </w:tc>
      </w:tr>
      <w:tr>
        <w:trPr>
          <w:jc w:val="center"/>
        </w:trPr>
        <w:tc>
          <w:tcPr>
            <w:tcW w:w="3119" w:type="dxa"/>
          </w:tcPr>
          <w:p>
            <w:pPr>
              <w:rPr>
                <w:rFonts w:ascii="宋体" w:cs="宋体"/>
                <w:b/>
                <w:kern w:val="0"/>
                <w:sz w:val="15"/>
                <w:szCs w:val="15"/>
              </w:rPr>
            </w:pPr>
            <w:r>
              <w:rPr>
                <w:rFonts w:hint="eastAsia"/>
                <w:b/>
                <w:sz w:val="15"/>
                <w:szCs w:val="15"/>
              </w:rPr>
              <w:t>不要安装遭受严重损坏的车轮装饰件。否则当车辆在移动中车轮装饰件可能会飞离车轮而造成事故。</w:t>
            </w:r>
          </w:p>
        </w:tc>
      </w:tr>
    </w:tbl>
    <w:p>
      <w:pPr>
        <w:autoSpaceDE w:val="0"/>
        <w:autoSpaceDN w:val="0"/>
        <w:adjustRightInd w:val="0"/>
        <w:spacing w:line="240" w:lineRule="exact"/>
        <w:rPr>
          <w:rFonts w:ascii="宋体" w:hAnsi="宋体" w:cs="宋体"/>
          <w:b/>
          <w:kern w:val="0"/>
          <w:sz w:val="15"/>
          <w:szCs w:val="15"/>
        </w:rPr>
      </w:pPr>
    </w:p>
    <w:p>
      <w:pPr>
        <w:autoSpaceDE w:val="0"/>
        <w:autoSpaceDN w:val="0"/>
        <w:adjustRightInd w:val="0"/>
        <w:spacing w:line="240" w:lineRule="exact"/>
        <w:rPr>
          <w:rFonts w:ascii="宋体" w:hAnsi="宋体" w:cs="宋体"/>
          <w:kern w:val="0"/>
          <w:sz w:val="15"/>
          <w:szCs w:val="15"/>
        </w:rPr>
      </w:pPr>
      <w:r>
        <w:rPr>
          <w:rFonts w:ascii="宋体" w:hAnsi="宋体" w:cs="宋体" w:hint="eastAsia"/>
          <w:b/>
          <w:kern w:val="0"/>
          <w:sz w:val="15"/>
          <w:szCs w:val="15"/>
          <w:lang w:eastAsia="zh-TW"/>
        </w:rPr>
        <w:t>铝质车轮</w:t>
      </w:r>
      <w:r>
        <w:rPr>
          <w:rFonts w:ascii="宋体" w:hAnsi="宋体" w:cs="宋体" w:hint="eastAsia"/>
          <w:kern w:val="0"/>
          <w:sz w:val="15"/>
          <w:szCs w:val="15"/>
        </w:rPr>
        <w:t>：</w:t>
      </w:r>
      <w:r>
        <w:rPr>
          <w:rFonts w:ascii="宋体" w:hAnsi="宋体" w:cs="宋体" w:hint="eastAsia"/>
          <w:kern w:val="0"/>
          <w:sz w:val="15"/>
          <w:szCs w:val="15"/>
          <w:lang w:eastAsia="zh-TW"/>
        </w:rPr>
        <w:t>只能使用中性肥皂水或中性洗涤剂。</w:t>
      </w:r>
    </w:p>
    <w:p>
      <w:pPr>
        <w:autoSpaceDE w:val="0"/>
        <w:autoSpaceDN w:val="0"/>
        <w:adjustRightInd w:val="0"/>
        <w:spacing w:line="240" w:lineRule="exact"/>
        <w:rPr>
          <w:rFonts w:ascii="宋体"/>
          <w:kern w:val="0"/>
          <w:sz w:val="15"/>
          <w:szCs w:val="15"/>
          <w:lang w:eastAsia="zh-TW"/>
        </w:rPr>
      </w:pPr>
      <w:r>
        <w:rPr>
          <w:rFonts w:ascii="宋体" w:hAnsi="宋体" w:cs="宋体" w:hint="eastAsia"/>
          <w:b/>
          <w:kern w:val="0"/>
          <w:sz w:val="15"/>
          <w:szCs w:val="15"/>
          <w:lang w:eastAsia="zh-TW"/>
        </w:rPr>
        <w:t>保险杠</w:t>
      </w:r>
      <w:r>
        <w:rPr>
          <w:rFonts w:ascii="宋体" w:hAnsi="宋体" w:cs="宋体" w:hint="eastAsia"/>
          <w:kern w:val="0"/>
          <w:sz w:val="15"/>
          <w:szCs w:val="15"/>
        </w:rPr>
        <w:t>：</w:t>
      </w:r>
      <w:r>
        <w:rPr>
          <w:rFonts w:ascii="宋体" w:hAnsi="宋体" w:cs="宋体" w:hint="eastAsia"/>
          <w:kern w:val="0"/>
          <w:sz w:val="15"/>
          <w:szCs w:val="15"/>
          <w:lang w:eastAsia="zh-TW"/>
        </w:rPr>
        <w:t>清洗时必须小心。不得使用含有磨料的清洗剂擦洗</w:t>
      </w:r>
      <w:r>
        <w:rPr>
          <w:rFonts w:ascii="宋体" w:hAnsi="宋体" w:cs="宋体" w:hint="eastAsia"/>
          <w:kern w:val="0"/>
          <w:sz w:val="15"/>
          <w:szCs w:val="15"/>
        </w:rPr>
        <w:t>，</w:t>
      </w:r>
      <w:r>
        <w:rPr>
          <w:rFonts w:ascii="宋体" w:hAnsi="宋体" w:cs="宋体" w:hint="eastAsia"/>
          <w:kern w:val="0"/>
          <w:sz w:val="15"/>
          <w:szCs w:val="15"/>
          <w:lang w:eastAsia="zh-TW"/>
        </w:rPr>
        <w:t>保险杠正面是软的。</w:t>
      </w:r>
    </w:p>
    <w:p>
      <w:pPr>
        <w:spacing w:line="240" w:lineRule="exact"/>
        <w:rPr>
          <w:rFonts w:ascii="宋体"/>
          <w:sz w:val="15"/>
          <w:szCs w:val="15"/>
        </w:rPr>
      </w:pPr>
      <w:r>
        <w:rPr>
          <w:rFonts w:ascii="宋体" w:hAnsi="宋体" w:cs="宋体" w:hint="eastAsia"/>
          <w:b/>
          <w:kern w:val="0"/>
          <w:sz w:val="15"/>
          <w:szCs w:val="15"/>
        </w:rPr>
        <w:t>路面沥青</w:t>
      </w:r>
      <w:r>
        <w:rPr>
          <w:rFonts w:ascii="宋体" w:hAnsi="宋体" w:cs="宋体" w:hint="eastAsia"/>
          <w:kern w:val="0"/>
          <w:sz w:val="15"/>
          <w:szCs w:val="15"/>
        </w:rPr>
        <w:t>：</w:t>
      </w:r>
      <w:r>
        <w:rPr>
          <w:rFonts w:ascii="宋体" w:hAnsi="宋体" w:cs="宋体" w:hint="eastAsia"/>
          <w:kern w:val="0"/>
          <w:sz w:val="15"/>
          <w:szCs w:val="15"/>
          <w:lang w:eastAsia="zh-TW"/>
        </w:rPr>
        <w:t>用松节油或标有不会损坏油漆面的清</w:t>
      </w:r>
    </w:p>
    <w:p>
      <w:pPr>
        <w:autoSpaceDE w:val="0"/>
        <w:autoSpaceDN w:val="0"/>
        <w:adjustRightInd w:val="0"/>
        <w:spacing w:line="240" w:lineRule="exact"/>
        <w:rPr>
          <w:rFonts w:ascii="宋体" w:hAnsi="宋体" w:cs="宋体"/>
          <w:kern w:val="0"/>
          <w:sz w:val="15"/>
          <w:szCs w:val="15"/>
        </w:rPr>
      </w:pPr>
      <w:r>
        <w:rPr>
          <w:rFonts w:ascii="宋体" w:hAnsi="宋体" w:cs="宋体" w:hint="eastAsia"/>
          <w:kern w:val="0"/>
          <w:sz w:val="15"/>
          <w:szCs w:val="15"/>
          <w:lang w:eastAsia="zh-TW"/>
        </w:rPr>
        <w:t>洁剂</w:t>
      </w:r>
      <w:r>
        <w:rPr>
          <w:rFonts w:ascii="宋体" w:hAnsi="宋体" w:cs="宋体" w:hint="eastAsia"/>
          <w:kern w:val="0"/>
          <w:sz w:val="15"/>
          <w:szCs w:val="15"/>
        </w:rPr>
        <w:t>进行清洗。</w:t>
      </w:r>
    </w:p>
    <w:p>
      <w:pPr>
        <w:autoSpaceDE w:val="0"/>
        <w:autoSpaceDN w:val="0"/>
        <w:adjustRightInd w:val="0"/>
        <w:spacing w:line="240" w:lineRule="exact"/>
        <w:rPr>
          <w:rFonts w:ascii="宋体" w:cs="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rPr>
                <w:rFonts w:ascii="宋体" w:cs="宋体"/>
                <w:b/>
                <w:kern w:val="0"/>
                <w:sz w:val="15"/>
                <w:szCs w:val="15"/>
              </w:rPr>
            </w:pPr>
            <w:r>
              <w:rPr>
                <w:rFonts w:hint="eastAsia"/>
                <w:b/>
                <w:sz w:val="15"/>
                <w:szCs w:val="15"/>
              </w:rPr>
              <w:t>不要使用有机物（汽油、煤油、挥发油或强力溶剂），否则将中毒或造成损坏。</w:t>
            </w:r>
          </w:p>
        </w:tc>
      </w:tr>
    </w:tbl>
    <w:p>
      <w:pPr>
        <w:autoSpaceDE w:val="0"/>
        <w:autoSpaceDN w:val="0"/>
        <w:adjustRightInd w:val="0"/>
        <w:spacing w:afterLines="50" w:after="120" w:line="240" w:lineRule="exact"/>
        <w:rPr>
          <w:rFonts w:ascii="宋体"/>
          <w:b/>
          <w:kern w:val="0"/>
          <w:sz w:val="15"/>
          <w:szCs w:val="15"/>
          <w:lang w:eastAsia="zh-TW"/>
        </w:rPr>
      </w:pPr>
      <w:r>
        <w:rPr>
          <w:rFonts w:ascii="宋体" w:hAnsi="宋体" w:hint="eastAsia"/>
          <w:b/>
          <w:kern w:val="0"/>
          <w:sz w:val="15"/>
          <w:szCs w:val="15"/>
        </w:rPr>
        <w:t>比亚迪</w:t>
      </w:r>
      <w:r>
        <w:rPr>
          <w:rFonts w:ascii="宋体" w:hAnsi="宋体"/>
          <w:b/>
          <w:kern w:val="0"/>
          <w:sz w:val="15"/>
          <w:szCs w:val="15"/>
        </w:rPr>
        <w:t>G6</w:t>
      </w:r>
      <w:r>
        <w:rPr>
          <w:rFonts w:ascii="宋体" w:hAnsi="宋体" w:hint="eastAsia"/>
          <w:b/>
          <w:kern w:val="0"/>
          <w:sz w:val="15"/>
          <w:szCs w:val="15"/>
        </w:rPr>
        <w:t>乘用车</w:t>
      </w:r>
      <w:r>
        <w:rPr>
          <w:rFonts w:ascii="宋体" w:hAnsi="宋体" w:cs="宋体" w:hint="eastAsia"/>
          <w:b/>
          <w:kern w:val="0"/>
          <w:sz w:val="15"/>
          <w:szCs w:val="15"/>
          <w:lang w:eastAsia="zh-TW"/>
        </w:rPr>
        <w:t>的打蜡</w:t>
      </w:r>
    </w:p>
    <w:p>
      <w:pPr>
        <w:autoSpaceDE w:val="0"/>
        <w:autoSpaceDN w:val="0"/>
        <w:adjustRightInd w:val="0"/>
        <w:spacing w:line="240" w:lineRule="exact"/>
        <w:ind w:firstLineChars="200" w:firstLine="301"/>
        <w:rPr>
          <w:rFonts w:ascii="宋体" w:cs="宋体"/>
          <w:b/>
          <w:kern w:val="0"/>
          <w:sz w:val="15"/>
          <w:szCs w:val="15"/>
          <w:lang w:eastAsia="zh-TW"/>
        </w:rPr>
      </w:pPr>
      <w:r>
        <w:rPr>
          <w:rFonts w:ascii="宋体" w:hAnsi="宋体" w:cs="宋体" w:hint="eastAsia"/>
          <w:b/>
          <w:kern w:val="0"/>
          <w:sz w:val="15"/>
          <w:szCs w:val="15"/>
          <w:lang w:eastAsia="zh-TW"/>
        </w:rPr>
        <w:t>为了保持车辆的抛光光洁如新</w:t>
      </w:r>
      <w:r>
        <w:rPr>
          <w:rFonts w:ascii="宋体" w:hAnsi="宋体" w:hint="eastAsia"/>
          <w:b/>
          <w:kern w:val="0"/>
          <w:sz w:val="15"/>
          <w:szCs w:val="15"/>
        </w:rPr>
        <w:t>，</w:t>
      </w:r>
      <w:r>
        <w:rPr>
          <w:rFonts w:ascii="宋体" w:hAnsi="宋体" w:cs="宋体" w:hint="eastAsia"/>
          <w:b/>
          <w:kern w:val="0"/>
          <w:sz w:val="15"/>
          <w:szCs w:val="15"/>
          <w:lang w:eastAsia="zh-TW"/>
        </w:rPr>
        <w:t>建议将</w:t>
      </w:r>
      <w:r>
        <w:rPr>
          <w:rFonts w:ascii="宋体" w:hAnsi="宋体" w:cs="宋体" w:hint="eastAsia"/>
          <w:b/>
          <w:kern w:val="0"/>
          <w:sz w:val="15"/>
          <w:szCs w:val="15"/>
        </w:rPr>
        <w:t>车</w:t>
      </w:r>
      <w:r>
        <w:rPr>
          <w:rFonts w:ascii="宋体" w:hAnsi="宋体" w:cs="宋体" w:hint="eastAsia"/>
          <w:b/>
          <w:kern w:val="0"/>
          <w:sz w:val="15"/>
          <w:szCs w:val="15"/>
          <w:lang w:eastAsia="zh-TW"/>
        </w:rPr>
        <w:t>身抛光和打蜡</w:t>
      </w:r>
      <w:r>
        <w:rPr>
          <w:rFonts w:ascii="宋体" w:hAnsi="宋体" w:cs="宋体" w:hint="eastAsia"/>
          <w:b/>
          <w:kern w:val="0"/>
          <w:sz w:val="15"/>
          <w:szCs w:val="15"/>
        </w:rPr>
        <w:t>。</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lang w:eastAsia="zh-TW"/>
        </w:rPr>
        <w:t>每月一次或如果车身表面不能很好地抗水时</w:t>
      </w:r>
      <w:r>
        <w:rPr>
          <w:rFonts w:ascii="宋体" w:hAnsi="宋体" w:hint="eastAsia"/>
          <w:kern w:val="0"/>
          <w:sz w:val="15"/>
          <w:szCs w:val="15"/>
        </w:rPr>
        <w:t>，</w:t>
      </w:r>
      <w:r>
        <w:rPr>
          <w:rFonts w:ascii="宋体" w:hAnsi="宋体" w:cs="宋体" w:hint="eastAsia"/>
          <w:kern w:val="0"/>
          <w:sz w:val="15"/>
          <w:szCs w:val="15"/>
          <w:lang w:eastAsia="zh-TW"/>
        </w:rPr>
        <w:t>须进行打蜡</w:t>
      </w:r>
      <w:r>
        <w:rPr>
          <w:rFonts w:ascii="宋体" w:hAnsi="宋体" w:cs="宋体" w:hint="eastAsia"/>
          <w:kern w:val="0"/>
          <w:sz w:val="15"/>
          <w:szCs w:val="15"/>
        </w:rPr>
        <w:t>。</w:t>
      </w:r>
    </w:p>
    <w:p>
      <w:pPr>
        <w:numPr>
          <w:ilvl w:val="0"/>
          <w:numId w:val="80"/>
        </w:numPr>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lang w:eastAsia="zh-TW"/>
        </w:rPr>
        <w:t>进行打蜡之前</w:t>
      </w:r>
      <w:r>
        <w:rPr>
          <w:rFonts w:ascii="宋体" w:hAnsi="宋体" w:hint="eastAsia"/>
          <w:kern w:val="0"/>
          <w:sz w:val="15"/>
          <w:szCs w:val="15"/>
        </w:rPr>
        <w:t>，</w:t>
      </w:r>
      <w:r>
        <w:rPr>
          <w:rFonts w:ascii="宋体" w:hAnsi="宋体" w:cs="宋体" w:hint="eastAsia"/>
          <w:kern w:val="0"/>
          <w:sz w:val="15"/>
          <w:szCs w:val="15"/>
          <w:lang w:eastAsia="zh-TW"/>
        </w:rPr>
        <w:t>一定要先洗车和擦干车身</w:t>
      </w:r>
      <w:r>
        <w:rPr>
          <w:rFonts w:ascii="宋体" w:hAnsi="宋体" w:cs="宋体" w:hint="eastAsia"/>
          <w:kern w:val="0"/>
          <w:sz w:val="15"/>
          <w:szCs w:val="15"/>
        </w:rPr>
        <w:t>，</w:t>
      </w:r>
      <w:r>
        <w:rPr>
          <w:rFonts w:ascii="宋体" w:hAnsi="宋体" w:cs="宋体" w:hint="eastAsia"/>
          <w:kern w:val="0"/>
          <w:sz w:val="15"/>
          <w:szCs w:val="15"/>
          <w:lang w:eastAsia="zh-TW"/>
        </w:rPr>
        <w:t>即使是使用清洁剂和车蜡的合成物也须如此</w:t>
      </w:r>
      <w:r>
        <w:rPr>
          <w:rFonts w:ascii="宋体" w:hAnsi="宋体" w:cs="宋体" w:hint="eastAsia"/>
          <w:kern w:val="0"/>
          <w:sz w:val="15"/>
          <w:szCs w:val="15"/>
        </w:rPr>
        <w:t>；</w:t>
      </w:r>
    </w:p>
    <w:p>
      <w:pPr>
        <w:numPr>
          <w:ilvl w:val="0"/>
          <w:numId w:val="80"/>
        </w:numPr>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lang w:eastAsia="zh-TW"/>
        </w:rPr>
        <w:t>采用优质的抛光剂和车蜡</w:t>
      </w:r>
      <w:r>
        <w:rPr>
          <w:rFonts w:ascii="宋体" w:hAnsi="宋体" w:hint="eastAsia"/>
          <w:kern w:val="0"/>
          <w:sz w:val="15"/>
          <w:szCs w:val="15"/>
        </w:rPr>
        <w:t>。</w:t>
      </w:r>
      <w:r>
        <w:rPr>
          <w:rFonts w:ascii="宋体" w:hAnsi="宋体" w:cs="宋体" w:hint="eastAsia"/>
          <w:kern w:val="0"/>
          <w:sz w:val="15"/>
          <w:szCs w:val="15"/>
          <w:lang w:eastAsia="zh-TW"/>
        </w:rPr>
        <w:t>务必遵守制造厂商的说明以及预防措施</w:t>
      </w:r>
      <w:r>
        <w:rPr>
          <w:rFonts w:ascii="宋体" w:hAnsi="宋体" w:cs="宋体" w:hint="eastAsia"/>
          <w:kern w:val="0"/>
          <w:sz w:val="15"/>
          <w:szCs w:val="15"/>
        </w:rPr>
        <w:t>。</w:t>
      </w:r>
      <w:r>
        <w:rPr>
          <w:rFonts w:ascii="宋体" w:hAnsi="宋体" w:cs="宋体" w:hint="eastAsia"/>
          <w:kern w:val="0"/>
          <w:sz w:val="15"/>
          <w:szCs w:val="15"/>
          <w:lang w:eastAsia="zh-TW"/>
        </w:rPr>
        <w:t>镀</w:t>
      </w:r>
      <w:r>
        <w:rPr>
          <w:rFonts w:ascii="宋体" w:hAnsi="宋体" w:cs="宋体" w:hint="eastAsia"/>
          <w:kern w:val="0"/>
          <w:sz w:val="15"/>
          <w:szCs w:val="15"/>
        </w:rPr>
        <w:t>铬</w:t>
      </w:r>
      <w:r>
        <w:rPr>
          <w:rFonts w:ascii="宋体" w:hAnsi="宋体" w:cs="宋体" w:hint="eastAsia"/>
          <w:kern w:val="0"/>
          <w:sz w:val="15"/>
          <w:szCs w:val="15"/>
          <w:lang w:eastAsia="zh-TW"/>
        </w:rPr>
        <w:t>面和油漆面一样要抛光和打蜡</w:t>
      </w:r>
      <w:r>
        <w:rPr>
          <w:rFonts w:ascii="宋体" w:hAnsi="宋体" w:cs="宋体" w:hint="eastAsia"/>
          <w:kern w:val="0"/>
          <w:sz w:val="15"/>
          <w:szCs w:val="15"/>
        </w:rPr>
        <w:t>；</w:t>
      </w:r>
    </w:p>
    <w:p>
      <w:pPr>
        <w:numPr>
          <w:ilvl w:val="0"/>
          <w:numId w:val="80"/>
        </w:numPr>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lang w:eastAsia="zh-TW"/>
        </w:rPr>
        <w:t>在大范围的接触面上</w:t>
      </w:r>
      <w:r>
        <w:rPr>
          <w:rFonts w:ascii="宋体" w:hAnsi="宋体" w:hint="eastAsia"/>
          <w:kern w:val="0"/>
          <w:sz w:val="15"/>
          <w:szCs w:val="15"/>
        </w:rPr>
        <w:t>，</w:t>
      </w:r>
      <w:r>
        <w:rPr>
          <w:rFonts w:ascii="宋体" w:hAnsi="宋体" w:cs="宋体" w:hint="eastAsia"/>
          <w:kern w:val="0"/>
          <w:sz w:val="15"/>
          <w:szCs w:val="15"/>
          <w:lang w:eastAsia="zh-TW"/>
        </w:rPr>
        <w:t>不形成水珠时</w:t>
      </w:r>
      <w:r>
        <w:rPr>
          <w:rFonts w:ascii="宋体" w:hAnsi="宋体" w:cs="宋体" w:hint="eastAsia"/>
          <w:kern w:val="0"/>
          <w:sz w:val="15"/>
          <w:szCs w:val="15"/>
        </w:rPr>
        <w:t>，</w:t>
      </w:r>
      <w:r>
        <w:rPr>
          <w:rFonts w:ascii="宋体" w:hAnsi="宋体" w:cs="宋体" w:hint="eastAsia"/>
          <w:kern w:val="0"/>
          <w:sz w:val="15"/>
          <w:szCs w:val="15"/>
          <w:lang w:eastAsia="zh-TW"/>
        </w:rPr>
        <w:t>要重新将车辆打蜡</w:t>
      </w:r>
      <w:r>
        <w:rPr>
          <w:rFonts w:ascii="宋体" w:hAnsi="宋体" w:cs="宋体" w:hint="eastAsia"/>
          <w:kern w:val="0"/>
          <w:sz w:val="15"/>
          <w:szCs w:val="15"/>
        </w:rPr>
        <w:t>。</w:t>
      </w:r>
    </w:p>
    <w:p>
      <w:pPr>
        <w:autoSpaceDE w:val="0"/>
        <w:autoSpaceDN w:val="0"/>
        <w:adjustRightInd w:val="0"/>
        <w:spacing w:line="240" w:lineRule="exact"/>
        <w:rPr>
          <w:rFonts w:ascii="宋体" w:cs="宋体"/>
          <w:kern w:val="0"/>
          <w:sz w:val="15"/>
          <w:szCs w:val="15"/>
        </w:rPr>
      </w:pPr>
    </w:p>
    <w:p>
      <w:pPr>
        <w:autoSpaceDE w:val="0"/>
        <w:autoSpaceDN w:val="0"/>
        <w:adjustRightInd w:val="0"/>
        <w:spacing w:line="240" w:lineRule="exact"/>
        <w:rPr>
          <w:rFonts w:ascii="宋体" w:cs="宋体"/>
          <w:kern w:val="0"/>
          <w:sz w:val="15"/>
          <w:szCs w:val="15"/>
        </w:rPr>
      </w:pPr>
    </w:p>
    <w:p>
      <w:pPr>
        <w:autoSpaceDE w:val="0"/>
        <w:autoSpaceDN w:val="0"/>
        <w:adjustRightInd w:val="0"/>
        <w:spacing w:line="240" w:lineRule="exact"/>
        <w:rPr>
          <w:rFonts w:ascii="宋体" w:cs="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rPr>
                <w:rFonts w:ascii="宋体" w:cs="宋体"/>
                <w:b/>
                <w:kern w:val="0"/>
                <w:sz w:val="15"/>
                <w:szCs w:val="15"/>
              </w:rPr>
            </w:pPr>
            <w:r>
              <w:rPr>
                <w:rFonts w:hint="eastAsia"/>
                <w:b/>
                <w:sz w:val="15"/>
                <w:szCs w:val="15"/>
              </w:rPr>
              <w:t>如果车辆被重新油漆并且被停放在高温的油漆上蜡工作间中，须取下车辆的塑料保险杠，高热将损坏保险杠。</w:t>
            </w:r>
          </w:p>
        </w:tc>
      </w:tr>
    </w:tbl>
    <w:p>
      <w:pPr>
        <w:autoSpaceDE w:val="0"/>
        <w:autoSpaceDN w:val="0"/>
        <w:adjustRightInd w:val="0"/>
        <w:spacing w:afterLines="50" w:after="120" w:line="240" w:lineRule="exact"/>
        <w:rPr>
          <w:rFonts w:ascii="宋体" w:hAnsi="宋体" w:cs="宋体"/>
          <w:b/>
          <w:kern w:val="0"/>
          <w:sz w:val="18"/>
          <w:szCs w:val="18"/>
        </w:rPr>
      </w:pPr>
    </w:p>
    <w:p>
      <w:pPr>
        <w:pStyle w:val="2"/>
      </w:pPr>
      <w:bookmarkStart w:id="979" w:name="_Toc388874076"/>
      <w:bookmarkStart w:id="980" w:name="_Toc388874413"/>
      <w:bookmarkStart w:id="981" w:name="_Toc388877782"/>
      <w:bookmarkStart w:id="982" w:name="_Toc394914201"/>
      <w:bookmarkStart w:id="983" w:name="_Toc398041427"/>
      <w:bookmarkStart w:id="984" w:name="_Toc469585661"/>
      <w:bookmarkStart w:id="985" w:name="_Toc469642610"/>
      <w:bookmarkStart w:id="986" w:name="_Toc469643805"/>
      <w:bookmarkStart w:id="987" w:name="_Toc469644051"/>
      <w:bookmarkStart w:id="988" w:name="_Toc469645055"/>
      <w:r>
        <w:rPr>
          <w:rFonts w:hint="eastAsia"/>
        </w:rPr>
        <w:t>内部清洁</w:t>
      </w:r>
      <w:bookmarkEnd w:id="979"/>
      <w:bookmarkEnd w:id="980"/>
      <w:bookmarkEnd w:id="981"/>
      <w:bookmarkEnd w:id="982"/>
      <w:bookmarkEnd w:id="983"/>
      <w:bookmarkEnd w:id="984"/>
      <w:bookmarkEnd w:id="985"/>
      <w:bookmarkEnd w:id="986"/>
      <w:bookmarkEnd w:id="987"/>
      <w:bookmarkEnd w:id="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rFonts w:ascii="宋体" w:cs="宋体"/>
                <w:b/>
                <w:kern w:val="0"/>
                <w:sz w:val="15"/>
                <w:szCs w:val="15"/>
              </w:rPr>
            </w:pPr>
            <w:r>
              <w:rPr>
                <w:rFonts w:hint="eastAsia"/>
                <w:b/>
                <w:sz w:val="15"/>
                <w:szCs w:val="15"/>
              </w:rPr>
              <w:t>清洗车辆时，不要让水流到地板里，水可能会进入地毯（垫席）上面或下面的音响组件或其它电器组件而引起功能失常；并且可能引起车身腐蚀。</w:t>
            </w:r>
          </w:p>
        </w:tc>
      </w:tr>
    </w:tbl>
    <w:p>
      <w:pPr>
        <w:spacing w:line="240" w:lineRule="exact"/>
        <w:rPr>
          <w:rFonts w:ascii="宋体"/>
          <w:b/>
          <w:sz w:val="15"/>
          <w:szCs w:val="15"/>
        </w:rPr>
      </w:pPr>
      <w:r>
        <w:rPr>
          <w:rFonts w:ascii="宋体" w:hAnsi="宋体" w:cs="宋体" w:hint="eastAsia"/>
          <w:b/>
          <w:kern w:val="0"/>
          <w:sz w:val="15"/>
          <w:szCs w:val="15"/>
          <w:lang w:eastAsia="zh-TW"/>
        </w:rPr>
        <w:t>地毯</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使用优质的泡沫型洗涤剂清洗地毯</w:t>
      </w:r>
      <w:r>
        <w:rPr>
          <w:rFonts w:ascii="宋体" w:hAnsi="宋体" w:hint="eastAsia"/>
          <w:b/>
          <w:kern w:val="0"/>
          <w:sz w:val="15"/>
          <w:szCs w:val="15"/>
        </w:rPr>
        <w:t>。</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lang w:eastAsia="zh-TW"/>
        </w:rPr>
        <w:lastRenderedPageBreak/>
        <w:t>先用吸尘器尽可能将灰尘吸干净</w:t>
      </w:r>
      <w:r>
        <w:rPr>
          <w:rFonts w:ascii="宋体" w:hAnsi="宋体" w:hint="eastAsia"/>
          <w:kern w:val="0"/>
          <w:sz w:val="15"/>
          <w:szCs w:val="15"/>
        </w:rPr>
        <w:t>，</w:t>
      </w:r>
      <w:r>
        <w:rPr>
          <w:rFonts w:ascii="宋体" w:hAnsi="宋体" w:cs="宋体" w:hint="eastAsia"/>
          <w:kern w:val="0"/>
          <w:sz w:val="15"/>
          <w:szCs w:val="15"/>
          <w:lang w:eastAsia="zh-TW"/>
        </w:rPr>
        <w:t>有几种类型的泡沫洗涤剂可以使用</w:t>
      </w:r>
      <w:r>
        <w:rPr>
          <w:rFonts w:ascii="宋体" w:hAnsi="宋体" w:hint="eastAsia"/>
          <w:kern w:val="0"/>
          <w:sz w:val="15"/>
          <w:szCs w:val="15"/>
        </w:rPr>
        <w:t>。</w:t>
      </w:r>
      <w:r>
        <w:rPr>
          <w:rFonts w:ascii="宋体" w:hAnsi="宋体" w:cs="宋体" w:hint="eastAsia"/>
          <w:kern w:val="0"/>
          <w:sz w:val="15"/>
          <w:szCs w:val="15"/>
          <w:lang w:eastAsia="zh-TW"/>
        </w:rPr>
        <w:t>一些是装在喷雾罐中的</w:t>
      </w:r>
      <w:r>
        <w:rPr>
          <w:rFonts w:ascii="宋体" w:hAnsi="宋体" w:hint="eastAsia"/>
          <w:kern w:val="0"/>
          <w:sz w:val="15"/>
          <w:szCs w:val="15"/>
        </w:rPr>
        <w:t>，</w:t>
      </w:r>
      <w:r>
        <w:rPr>
          <w:rFonts w:ascii="宋体" w:hAnsi="宋体" w:cs="宋体" w:hint="eastAsia"/>
          <w:kern w:val="0"/>
          <w:sz w:val="15"/>
          <w:szCs w:val="15"/>
          <w:lang w:eastAsia="zh-TW"/>
        </w:rPr>
        <w:t>另一些是粉末或液体</w:t>
      </w:r>
      <w:r>
        <w:rPr>
          <w:rFonts w:ascii="宋体" w:hAnsi="宋体" w:cs="宋体" w:hint="eastAsia"/>
          <w:kern w:val="0"/>
          <w:sz w:val="15"/>
          <w:szCs w:val="15"/>
        </w:rPr>
        <w:t>，</w:t>
      </w:r>
      <w:r>
        <w:rPr>
          <w:rFonts w:ascii="宋体" w:hAnsi="宋体" w:cs="宋体" w:hint="eastAsia"/>
          <w:kern w:val="0"/>
          <w:sz w:val="15"/>
          <w:szCs w:val="15"/>
          <w:lang w:eastAsia="zh-TW"/>
        </w:rPr>
        <w:t>与水混合来产生泡沫</w:t>
      </w:r>
      <w:r>
        <w:rPr>
          <w:rFonts w:ascii="宋体" w:hAnsi="宋体" w:cs="宋体" w:hint="eastAsia"/>
          <w:kern w:val="0"/>
          <w:sz w:val="15"/>
          <w:szCs w:val="15"/>
        </w:rPr>
        <w:t>。</w:t>
      </w:r>
      <w:r>
        <w:rPr>
          <w:rFonts w:ascii="宋体" w:hAnsi="宋体" w:cs="宋体" w:hint="eastAsia"/>
          <w:kern w:val="0"/>
          <w:sz w:val="15"/>
          <w:szCs w:val="15"/>
          <w:lang w:eastAsia="zh-TW"/>
        </w:rPr>
        <w:t>用浸有泡沫的海棉或刷子清洗地毯</w:t>
      </w:r>
      <w:r>
        <w:rPr>
          <w:rFonts w:ascii="宋体" w:hAnsi="宋体" w:cs="宋体" w:hint="eastAsia"/>
          <w:kern w:val="0"/>
          <w:sz w:val="15"/>
          <w:szCs w:val="15"/>
        </w:rPr>
        <w:t>。</w:t>
      </w:r>
      <w:r>
        <w:rPr>
          <w:rFonts w:ascii="宋体" w:hAnsi="宋体" w:cs="宋体" w:hint="eastAsia"/>
          <w:kern w:val="0"/>
          <w:sz w:val="15"/>
          <w:szCs w:val="15"/>
          <w:lang w:eastAsia="zh-TW"/>
        </w:rPr>
        <w:t>按圆圈的方式擦洗。</w:t>
      </w:r>
      <w:r>
        <w:rPr>
          <w:rFonts w:ascii="宋体" w:hAnsi="宋体" w:cs="宋体"/>
          <w:kern w:val="0"/>
          <w:sz w:val="15"/>
          <w:szCs w:val="15"/>
        </w:rPr>
        <w:t xml:space="preserve"> </w:t>
      </w:r>
    </w:p>
    <w:p>
      <w:pPr>
        <w:autoSpaceDE w:val="0"/>
        <w:autoSpaceDN w:val="0"/>
        <w:adjustRightInd w:val="0"/>
        <w:spacing w:line="240" w:lineRule="exact"/>
        <w:ind w:firstLineChars="200" w:firstLine="300"/>
        <w:rPr>
          <w:rFonts w:ascii="宋体"/>
          <w:kern w:val="0"/>
          <w:sz w:val="15"/>
          <w:szCs w:val="15"/>
        </w:rPr>
      </w:pPr>
      <w:r>
        <w:rPr>
          <w:rFonts w:ascii="宋体" w:hAnsi="宋体" w:cs="宋体" w:hint="eastAsia"/>
          <w:kern w:val="0"/>
          <w:sz w:val="15"/>
          <w:szCs w:val="15"/>
          <w:lang w:eastAsia="zh-TW"/>
        </w:rPr>
        <w:t>不要使用清水</w:t>
      </w:r>
      <w:r>
        <w:rPr>
          <w:rFonts w:ascii="宋体" w:hAnsi="宋体" w:cs="宋体"/>
          <w:kern w:val="0"/>
          <w:sz w:val="15"/>
          <w:szCs w:val="15"/>
        </w:rPr>
        <w:t>——</w:t>
      </w:r>
      <w:r>
        <w:rPr>
          <w:rFonts w:ascii="宋体" w:hAnsi="宋体" w:cs="宋体" w:hint="eastAsia"/>
          <w:kern w:val="0"/>
          <w:sz w:val="15"/>
          <w:szCs w:val="15"/>
          <w:lang w:eastAsia="zh-TW"/>
        </w:rPr>
        <w:t>尽可能保持地毯干燥。阅读洗涤剂的说明并严格遵守。</w:t>
      </w:r>
    </w:p>
    <w:p>
      <w:pPr>
        <w:autoSpaceDE w:val="0"/>
        <w:autoSpaceDN w:val="0"/>
        <w:adjustRightInd w:val="0"/>
        <w:spacing w:line="240" w:lineRule="exact"/>
        <w:rPr>
          <w:rFonts w:ascii="宋体"/>
          <w:b/>
          <w:kern w:val="0"/>
          <w:sz w:val="15"/>
          <w:szCs w:val="15"/>
          <w:lang w:eastAsia="zh-TW"/>
        </w:rPr>
      </w:pPr>
      <w:r>
        <w:rPr>
          <w:rFonts w:ascii="宋体" w:hAnsi="宋体" w:cs="宋体" w:hint="eastAsia"/>
          <w:b/>
          <w:kern w:val="0"/>
          <w:sz w:val="15"/>
          <w:szCs w:val="15"/>
          <w:lang w:eastAsia="zh-TW"/>
        </w:rPr>
        <w:t>安全带</w:t>
      </w:r>
    </w:p>
    <w:p>
      <w:pPr>
        <w:autoSpaceDE w:val="0"/>
        <w:autoSpaceDN w:val="0"/>
        <w:adjustRightInd w:val="0"/>
        <w:spacing w:line="240" w:lineRule="exact"/>
        <w:rPr>
          <w:rFonts w:ascii="宋体" w:cs="宋体"/>
          <w:b/>
          <w:kern w:val="0"/>
          <w:sz w:val="15"/>
          <w:szCs w:val="15"/>
          <w:lang w:eastAsia="zh-TW"/>
        </w:rPr>
      </w:pPr>
      <w:r>
        <w:rPr>
          <w:rFonts w:ascii="宋体" w:hAnsi="宋体" w:cs="宋体" w:hint="eastAsia"/>
          <w:b/>
          <w:kern w:val="0"/>
          <w:sz w:val="15"/>
          <w:szCs w:val="15"/>
          <w:lang w:eastAsia="zh-TW"/>
        </w:rPr>
        <w:t>安全带可以用</w:t>
      </w:r>
      <w:r>
        <w:rPr>
          <w:rFonts w:ascii="宋体" w:hAnsi="宋体" w:cs="宋体" w:hint="eastAsia"/>
          <w:b/>
          <w:kern w:val="0"/>
          <w:sz w:val="15"/>
          <w:szCs w:val="15"/>
        </w:rPr>
        <w:t>中</w:t>
      </w:r>
      <w:r>
        <w:rPr>
          <w:rFonts w:ascii="宋体" w:hAnsi="宋体" w:cs="宋体" w:hint="eastAsia"/>
          <w:b/>
          <w:kern w:val="0"/>
          <w:sz w:val="15"/>
          <w:szCs w:val="15"/>
          <w:lang w:eastAsia="zh-TW"/>
        </w:rPr>
        <w:t>性肥皂和水或微温的水来清洗</w:t>
      </w:r>
      <w:r>
        <w:rPr>
          <w:rFonts w:ascii="宋体" w:hAnsi="宋体" w:hint="eastAsia"/>
          <w:b/>
          <w:kern w:val="0"/>
          <w:sz w:val="15"/>
          <w:szCs w:val="15"/>
        </w:rPr>
        <w:t>。</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lang w:eastAsia="zh-TW"/>
        </w:rPr>
        <w:t>使用海绵或软布</w:t>
      </w:r>
      <w:r>
        <w:rPr>
          <w:rFonts w:ascii="宋体" w:hAnsi="宋体" w:hint="eastAsia"/>
          <w:kern w:val="0"/>
          <w:sz w:val="15"/>
          <w:szCs w:val="15"/>
        </w:rPr>
        <w:t>，</w:t>
      </w:r>
      <w:r>
        <w:rPr>
          <w:rFonts w:ascii="宋体" w:hAnsi="宋体" w:cs="宋体" w:hint="eastAsia"/>
          <w:kern w:val="0"/>
          <w:sz w:val="15"/>
          <w:szCs w:val="15"/>
          <w:lang w:eastAsia="zh-TW"/>
        </w:rPr>
        <w:t>在清洗中</w:t>
      </w:r>
      <w:r>
        <w:rPr>
          <w:rFonts w:ascii="宋体" w:hAnsi="宋体" w:hint="eastAsia"/>
          <w:kern w:val="0"/>
          <w:sz w:val="15"/>
          <w:szCs w:val="15"/>
        </w:rPr>
        <w:t>，</w:t>
      </w:r>
      <w:r>
        <w:rPr>
          <w:rFonts w:ascii="宋体" w:hAnsi="宋体" w:cs="宋体" w:hint="eastAsia"/>
          <w:kern w:val="0"/>
          <w:sz w:val="15"/>
          <w:szCs w:val="15"/>
          <w:lang w:eastAsia="zh-TW"/>
        </w:rPr>
        <w:t>须检查安全扣带有无过度磨损、磨破或切痕</w:t>
      </w:r>
      <w:r>
        <w:rPr>
          <w:rFonts w:ascii="宋体" w:hAnsi="宋体" w:cs="宋体" w:hint="eastAsia"/>
          <w:kern w:val="0"/>
          <w:sz w:val="15"/>
          <w:szCs w:val="15"/>
        </w:rPr>
        <w:t>。</w:t>
      </w:r>
    </w:p>
    <w:p>
      <w:pPr>
        <w:autoSpaceDE w:val="0"/>
        <w:autoSpaceDN w:val="0"/>
        <w:adjustRightInd w:val="0"/>
        <w:spacing w:line="240" w:lineRule="exact"/>
        <w:ind w:firstLineChars="200" w:firstLine="300"/>
        <w:rPr>
          <w:rFonts w:ascii="宋体" w:cs="宋体"/>
          <w:kern w:val="0"/>
          <w:sz w:val="15"/>
          <w:szCs w:val="15"/>
        </w:rPr>
      </w:pPr>
    </w:p>
    <w:p>
      <w:pPr>
        <w:autoSpaceDE w:val="0"/>
        <w:autoSpaceDN w:val="0"/>
        <w:adjustRightInd w:val="0"/>
        <w:spacing w:line="240" w:lineRule="exact"/>
        <w:ind w:firstLineChars="200" w:firstLine="300"/>
        <w:rPr>
          <w:rFonts w:ascii="宋体" w:cs="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numPr>
                <w:ilvl w:val="0"/>
                <w:numId w:val="56"/>
              </w:numPr>
              <w:ind w:left="0" w:firstLine="0"/>
              <w:rPr>
                <w:b/>
                <w:sz w:val="15"/>
                <w:szCs w:val="15"/>
              </w:rPr>
            </w:pPr>
            <w:r>
              <w:rPr>
                <w:rFonts w:hint="eastAsia"/>
                <w:b/>
                <w:sz w:val="15"/>
                <w:szCs w:val="15"/>
              </w:rPr>
              <w:t>不能采用染色剂或漂白剂清洗安全扣带</w:t>
            </w:r>
            <w:r>
              <w:rPr>
                <w:b/>
                <w:sz w:val="15"/>
                <w:szCs w:val="15"/>
              </w:rPr>
              <w:t>——</w:t>
            </w:r>
            <w:r>
              <w:rPr>
                <w:rFonts w:hint="eastAsia"/>
                <w:b/>
                <w:sz w:val="15"/>
                <w:szCs w:val="15"/>
              </w:rPr>
              <w:t>这会使安全带的强度减弱。</w:t>
            </w:r>
          </w:p>
          <w:p>
            <w:pPr>
              <w:numPr>
                <w:ilvl w:val="0"/>
                <w:numId w:val="56"/>
              </w:numPr>
              <w:rPr>
                <w:rFonts w:ascii="宋体" w:cs="宋体"/>
                <w:b/>
                <w:kern w:val="0"/>
                <w:sz w:val="15"/>
                <w:szCs w:val="15"/>
              </w:rPr>
            </w:pPr>
            <w:r>
              <w:rPr>
                <w:rFonts w:hint="eastAsia"/>
                <w:b/>
                <w:sz w:val="15"/>
                <w:szCs w:val="15"/>
              </w:rPr>
              <w:t>安全带未干之前，不得使用。</w:t>
            </w:r>
          </w:p>
        </w:tc>
      </w:tr>
    </w:tbl>
    <w:p>
      <w:pPr>
        <w:spacing w:line="240" w:lineRule="exact"/>
        <w:rPr>
          <w:rFonts w:ascii="宋体" w:hAnsi="宋体" w:cs="宋体"/>
          <w:b/>
          <w:kern w:val="0"/>
          <w:sz w:val="15"/>
          <w:szCs w:val="15"/>
        </w:rPr>
      </w:pPr>
    </w:p>
    <w:p>
      <w:pPr>
        <w:spacing w:line="240" w:lineRule="exact"/>
        <w:rPr>
          <w:rFonts w:ascii="宋体"/>
          <w:b/>
          <w:sz w:val="15"/>
          <w:szCs w:val="15"/>
        </w:rPr>
      </w:pPr>
      <w:r>
        <w:rPr>
          <w:rFonts w:ascii="宋体" w:hAnsi="宋体" w:cs="宋体" w:hint="eastAsia"/>
          <w:b/>
          <w:kern w:val="0"/>
          <w:sz w:val="15"/>
          <w:szCs w:val="15"/>
        </w:rPr>
        <w:t>门</w:t>
      </w:r>
      <w:r>
        <w:rPr>
          <w:rFonts w:ascii="宋体" w:hAnsi="宋体" w:cs="宋体" w:hint="eastAsia"/>
          <w:b/>
          <w:kern w:val="0"/>
          <w:sz w:val="15"/>
          <w:szCs w:val="15"/>
          <w:lang w:eastAsia="zh-TW"/>
        </w:rPr>
        <w:t>窗</w:t>
      </w:r>
    </w:p>
    <w:p>
      <w:pPr>
        <w:autoSpaceDE w:val="0"/>
        <w:autoSpaceDN w:val="0"/>
        <w:adjustRightInd w:val="0"/>
        <w:spacing w:line="240" w:lineRule="exact"/>
        <w:rPr>
          <w:rFonts w:ascii="宋体"/>
          <w:b/>
          <w:kern w:val="0"/>
          <w:sz w:val="15"/>
          <w:szCs w:val="15"/>
        </w:rPr>
      </w:pPr>
      <w:r>
        <w:rPr>
          <w:rFonts w:ascii="宋体" w:hAnsi="宋体" w:cs="宋体" w:hint="eastAsia"/>
          <w:b/>
          <w:kern w:val="0"/>
          <w:sz w:val="15"/>
          <w:szCs w:val="15"/>
        </w:rPr>
        <w:t>门</w:t>
      </w:r>
      <w:r>
        <w:rPr>
          <w:rFonts w:ascii="宋体" w:hAnsi="宋体" w:cs="宋体" w:hint="eastAsia"/>
          <w:b/>
          <w:kern w:val="0"/>
          <w:sz w:val="15"/>
          <w:szCs w:val="15"/>
          <w:lang w:eastAsia="zh-TW"/>
        </w:rPr>
        <w:t>窗可以用普通家庭用的任何清洁剂来清洗</w:t>
      </w:r>
      <w:r>
        <w:rPr>
          <w:rFonts w:ascii="宋体" w:hAnsi="宋体" w:hint="eastAsia"/>
          <w:b/>
          <w:kern w:val="0"/>
          <w:sz w:val="15"/>
          <w:szCs w:val="15"/>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szCs w:val="21"/>
              </w:rPr>
            </w:pPr>
            <w:r>
              <w:rPr>
                <w:rFonts w:hint="eastAsia"/>
                <w:b/>
                <w:szCs w:val="21"/>
              </w:rPr>
              <w:t>警告</w:t>
            </w:r>
          </w:p>
        </w:tc>
      </w:tr>
      <w:tr>
        <w:trPr>
          <w:trHeight w:val="403"/>
          <w:jc w:val="center"/>
        </w:trPr>
        <w:tc>
          <w:tcPr>
            <w:tcW w:w="3119" w:type="dxa"/>
          </w:tcPr>
          <w:p>
            <w:pPr>
              <w:rPr>
                <w:rFonts w:ascii="宋体"/>
                <w:b/>
                <w:kern w:val="0"/>
                <w:sz w:val="15"/>
                <w:szCs w:val="15"/>
              </w:rPr>
            </w:pPr>
            <w:r>
              <w:rPr>
                <w:rFonts w:hint="eastAsia"/>
                <w:b/>
                <w:sz w:val="15"/>
                <w:szCs w:val="15"/>
              </w:rPr>
              <w:t>在清洁后车窗的内侧时，注意不要擦伤或损坏电热丝或接头。</w:t>
            </w:r>
          </w:p>
        </w:tc>
      </w:tr>
    </w:tbl>
    <w:p>
      <w:pPr>
        <w:autoSpaceDE w:val="0"/>
        <w:autoSpaceDN w:val="0"/>
        <w:adjustRightInd w:val="0"/>
        <w:spacing w:line="240" w:lineRule="exact"/>
        <w:ind w:firstLineChars="200" w:firstLine="301"/>
        <w:rPr>
          <w:rFonts w:ascii="宋体" w:hAnsi="宋体" w:cs="宋体"/>
          <w:b/>
          <w:kern w:val="0"/>
          <w:sz w:val="15"/>
          <w:szCs w:val="15"/>
        </w:rPr>
      </w:pPr>
    </w:p>
    <w:p>
      <w:pPr>
        <w:autoSpaceDE w:val="0"/>
        <w:autoSpaceDN w:val="0"/>
        <w:adjustRightInd w:val="0"/>
        <w:spacing w:line="240" w:lineRule="exact"/>
        <w:ind w:firstLineChars="200" w:firstLine="301"/>
        <w:rPr>
          <w:rFonts w:ascii="宋体"/>
          <w:b/>
          <w:kern w:val="0"/>
          <w:sz w:val="15"/>
          <w:szCs w:val="15"/>
        </w:rPr>
      </w:pPr>
      <w:r>
        <w:rPr>
          <w:rFonts w:ascii="宋体" w:hAnsi="宋体" w:cs="宋体" w:hint="eastAsia"/>
          <w:b/>
          <w:kern w:val="0"/>
          <w:sz w:val="15"/>
          <w:szCs w:val="15"/>
          <w:lang w:eastAsia="zh-TW"/>
        </w:rPr>
        <w:t>空调控制板、汽</w:t>
      </w:r>
      <w:r>
        <w:rPr>
          <w:rFonts w:ascii="宋体" w:hAnsi="宋体" w:cs="宋体" w:hint="eastAsia"/>
          <w:b/>
          <w:kern w:val="0"/>
          <w:sz w:val="15"/>
          <w:szCs w:val="15"/>
        </w:rPr>
        <w:t>车</w:t>
      </w:r>
      <w:r>
        <w:rPr>
          <w:rFonts w:ascii="宋体" w:hAnsi="宋体" w:cs="宋体" w:hint="eastAsia"/>
          <w:b/>
          <w:kern w:val="0"/>
          <w:sz w:val="15"/>
          <w:szCs w:val="15"/>
          <w:lang w:eastAsia="zh-TW"/>
        </w:rPr>
        <w:t>音响、仪表板、控制面板和开关用潮湿的软布来清洁</w:t>
      </w:r>
      <w:r>
        <w:rPr>
          <w:rFonts w:ascii="宋体" w:hAnsi="宋体" w:hint="eastAsia"/>
          <w:b/>
          <w:kern w:val="0"/>
          <w:sz w:val="15"/>
          <w:szCs w:val="15"/>
        </w:rPr>
        <w:t>。</w:t>
      </w:r>
    </w:p>
    <w:p>
      <w:pPr>
        <w:autoSpaceDE w:val="0"/>
        <w:autoSpaceDN w:val="0"/>
        <w:adjustRightInd w:val="0"/>
        <w:spacing w:line="240" w:lineRule="exact"/>
        <w:ind w:firstLineChars="200" w:firstLine="300"/>
        <w:rPr>
          <w:rFonts w:ascii="宋体" w:hAnsi="宋体" w:cs="宋体"/>
          <w:kern w:val="0"/>
          <w:sz w:val="15"/>
          <w:szCs w:val="15"/>
        </w:rPr>
      </w:pPr>
      <w:r>
        <w:rPr>
          <w:rFonts w:ascii="宋体" w:hAnsi="宋体" w:cs="宋体" w:hint="eastAsia"/>
          <w:kern w:val="0"/>
          <w:sz w:val="15"/>
          <w:szCs w:val="15"/>
          <w:lang w:eastAsia="zh-TW"/>
        </w:rPr>
        <w:t>将一块干净的软布在水中或微温的水中浸湿</w:t>
      </w:r>
      <w:r>
        <w:rPr>
          <w:rFonts w:ascii="宋体" w:hAnsi="宋体" w:hint="eastAsia"/>
          <w:kern w:val="0"/>
          <w:sz w:val="15"/>
          <w:szCs w:val="15"/>
        </w:rPr>
        <w:t>，</w:t>
      </w:r>
      <w:r>
        <w:rPr>
          <w:rFonts w:ascii="宋体" w:hAnsi="宋体" w:cs="宋体" w:hint="eastAsia"/>
          <w:kern w:val="0"/>
          <w:sz w:val="15"/>
          <w:szCs w:val="15"/>
          <w:lang w:eastAsia="zh-TW"/>
        </w:rPr>
        <w:t>然后把灰尘轻轻拭去</w:t>
      </w:r>
      <w:r>
        <w:rPr>
          <w:rFonts w:ascii="宋体" w:hAnsi="宋体" w:cs="宋体" w:hint="eastAsia"/>
          <w:kern w:val="0"/>
          <w:sz w:val="15"/>
          <w:szCs w:val="15"/>
        </w:rPr>
        <w:t>。</w:t>
      </w:r>
    </w:p>
    <w:p>
      <w:pPr>
        <w:autoSpaceDE w:val="0"/>
        <w:autoSpaceDN w:val="0"/>
        <w:adjustRightInd w:val="0"/>
        <w:spacing w:line="240" w:lineRule="exact"/>
        <w:ind w:firstLineChars="200" w:firstLine="300"/>
        <w:rPr>
          <w:rFonts w:ascii="宋体" w:cs="宋体"/>
          <w:kern w:val="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trHeight w:val="1276"/>
          <w:jc w:val="center"/>
        </w:trPr>
        <w:tc>
          <w:tcPr>
            <w:tcW w:w="3119" w:type="dxa"/>
          </w:tcPr>
          <w:p>
            <w:pPr>
              <w:numPr>
                <w:ilvl w:val="0"/>
                <w:numId w:val="57"/>
              </w:numPr>
              <w:ind w:left="0" w:firstLine="0"/>
              <w:rPr>
                <w:b/>
                <w:sz w:val="15"/>
                <w:szCs w:val="15"/>
              </w:rPr>
            </w:pPr>
            <w:r>
              <w:rPr>
                <w:rFonts w:ascii="宋体" w:hAnsi="宋体" w:cs="宋体" w:hint="eastAsia"/>
                <w:b/>
                <w:kern w:val="0"/>
                <w:sz w:val="15"/>
                <w:szCs w:val="15"/>
                <w:lang w:eastAsia="zh-TW"/>
              </w:rPr>
              <w:t>不得使用</w:t>
            </w:r>
            <w:r>
              <w:rPr>
                <w:rFonts w:ascii="宋体" w:hAnsi="宋体" w:cs="宋体" w:hint="eastAsia"/>
                <w:b/>
                <w:kern w:val="0"/>
                <w:sz w:val="15"/>
                <w:szCs w:val="15"/>
              </w:rPr>
              <w:t>有机物质（溶剂、煤油、酒精、汽油等）或酸碱溶液。这类化学物质将会</w:t>
            </w:r>
            <w:r>
              <w:rPr>
                <w:rFonts w:hint="eastAsia"/>
                <w:b/>
                <w:sz w:val="15"/>
                <w:szCs w:val="15"/>
              </w:rPr>
              <w:t>导致表面变色、沾污或剥落。</w:t>
            </w:r>
          </w:p>
          <w:p>
            <w:pPr>
              <w:numPr>
                <w:ilvl w:val="0"/>
                <w:numId w:val="57"/>
              </w:numPr>
              <w:ind w:left="0" w:firstLine="0"/>
              <w:rPr>
                <w:b/>
                <w:sz w:val="15"/>
                <w:szCs w:val="15"/>
              </w:rPr>
            </w:pPr>
            <w:r>
              <w:rPr>
                <w:rFonts w:hint="eastAsia"/>
                <w:b/>
                <w:sz w:val="15"/>
                <w:szCs w:val="15"/>
              </w:rPr>
              <w:t>如果使用清洁剂或抛光剂，须确认它们的组成成分中未含上述物质。</w:t>
            </w:r>
          </w:p>
          <w:p>
            <w:pPr>
              <w:numPr>
                <w:ilvl w:val="0"/>
                <w:numId w:val="57"/>
              </w:numPr>
              <w:ind w:left="0" w:firstLine="0"/>
              <w:rPr>
                <w:b/>
                <w:sz w:val="15"/>
                <w:szCs w:val="15"/>
              </w:rPr>
            </w:pPr>
            <w:r>
              <w:rPr>
                <w:rFonts w:hint="eastAsia"/>
                <w:b/>
                <w:sz w:val="15"/>
                <w:szCs w:val="15"/>
              </w:rPr>
              <w:t>新型的液体洗车剂中可能含有上述成分，不得将其溅到车辆的内部表面。</w:t>
            </w:r>
          </w:p>
        </w:tc>
      </w:tr>
    </w:tbl>
    <w:p>
      <w:pPr>
        <w:autoSpaceDE w:val="0"/>
        <w:autoSpaceDN w:val="0"/>
        <w:adjustRightInd w:val="0"/>
        <w:spacing w:line="240" w:lineRule="exact"/>
        <w:ind w:firstLineChars="50" w:firstLine="75"/>
        <w:rPr>
          <w:rFonts w:ascii="宋体" w:hAnsi="宋体" w:cs="宋体"/>
          <w:b/>
          <w:kern w:val="0"/>
          <w:sz w:val="15"/>
          <w:szCs w:val="15"/>
        </w:rPr>
      </w:pPr>
    </w:p>
    <w:p>
      <w:pPr>
        <w:autoSpaceDE w:val="0"/>
        <w:autoSpaceDN w:val="0"/>
        <w:adjustRightInd w:val="0"/>
        <w:spacing w:line="240" w:lineRule="exact"/>
        <w:ind w:firstLineChars="50" w:firstLine="75"/>
        <w:rPr>
          <w:rFonts w:ascii="宋体" w:hAnsi="宋体" w:cs="宋体"/>
          <w:b/>
          <w:kern w:val="0"/>
          <w:sz w:val="15"/>
          <w:szCs w:val="15"/>
        </w:rPr>
      </w:pPr>
    </w:p>
    <w:p>
      <w:pPr>
        <w:autoSpaceDE w:val="0"/>
        <w:autoSpaceDN w:val="0"/>
        <w:adjustRightInd w:val="0"/>
        <w:spacing w:line="240" w:lineRule="exact"/>
        <w:ind w:firstLineChars="50" w:firstLine="75"/>
        <w:rPr>
          <w:rFonts w:ascii="宋体" w:hAnsi="宋体" w:cs="宋体"/>
          <w:b/>
          <w:kern w:val="0"/>
          <w:sz w:val="15"/>
          <w:szCs w:val="15"/>
        </w:rPr>
      </w:pPr>
    </w:p>
    <w:p>
      <w:pPr>
        <w:autoSpaceDE w:val="0"/>
        <w:autoSpaceDN w:val="0"/>
        <w:adjustRightInd w:val="0"/>
        <w:spacing w:line="240" w:lineRule="exact"/>
        <w:ind w:firstLineChars="50" w:firstLine="75"/>
        <w:rPr>
          <w:rFonts w:ascii="宋体"/>
          <w:b/>
          <w:kern w:val="0"/>
          <w:sz w:val="15"/>
          <w:szCs w:val="15"/>
        </w:rPr>
      </w:pPr>
      <w:r>
        <w:rPr>
          <w:rFonts w:ascii="宋体" w:hAnsi="宋体" w:cs="宋体" w:hint="eastAsia"/>
          <w:b/>
          <w:kern w:val="0"/>
          <w:sz w:val="15"/>
          <w:szCs w:val="15"/>
        </w:rPr>
        <w:t>车</w:t>
      </w:r>
      <w:r>
        <w:rPr>
          <w:rFonts w:ascii="宋体" w:hAnsi="宋体" w:cs="宋体" w:hint="eastAsia"/>
          <w:b/>
          <w:kern w:val="0"/>
          <w:sz w:val="15"/>
          <w:szCs w:val="15"/>
          <w:lang w:eastAsia="zh-TW"/>
        </w:rPr>
        <w:t>身内部</w:t>
      </w:r>
      <w:r>
        <w:rPr>
          <w:rFonts w:ascii="宋体" w:hAnsi="宋体" w:cs="宋体" w:hint="eastAsia"/>
          <w:b/>
          <w:kern w:val="0"/>
          <w:sz w:val="15"/>
          <w:szCs w:val="15"/>
        </w:rPr>
        <w:t>的</w:t>
      </w:r>
      <w:r>
        <w:rPr>
          <w:rFonts w:ascii="宋体" w:hAnsi="宋体" w:cs="宋体" w:hint="eastAsia"/>
          <w:b/>
          <w:kern w:val="0"/>
          <w:sz w:val="15"/>
          <w:szCs w:val="15"/>
          <w:lang w:eastAsia="zh-TW"/>
        </w:rPr>
        <w:t>皮</w:t>
      </w:r>
      <w:r>
        <w:rPr>
          <w:rFonts w:ascii="宋体" w:hAnsi="宋体" w:cs="宋体" w:hint="eastAsia"/>
          <w:b/>
          <w:kern w:val="0"/>
          <w:sz w:val="15"/>
          <w:szCs w:val="15"/>
        </w:rPr>
        <w:t>革饰件</w:t>
      </w:r>
    </w:p>
    <w:p>
      <w:pPr>
        <w:spacing w:line="240" w:lineRule="exact"/>
        <w:ind w:firstLineChars="200" w:firstLine="301"/>
        <w:rPr>
          <w:rFonts w:ascii="宋体" w:eastAsia="PMingLiU" w:hAnsi="宋体" w:cs="宋体"/>
          <w:kern w:val="0"/>
          <w:sz w:val="15"/>
          <w:szCs w:val="15"/>
          <w:lang w:eastAsia="zh-TW"/>
        </w:rPr>
      </w:pPr>
      <w:r>
        <w:rPr>
          <w:rFonts w:ascii="宋体" w:hAnsi="宋体" w:cs="宋体" w:hint="eastAsia"/>
          <w:b/>
          <w:kern w:val="0"/>
          <w:sz w:val="15"/>
          <w:szCs w:val="15"/>
          <w:lang w:eastAsia="zh-TW"/>
        </w:rPr>
        <w:t>皮革饰件可以使用用于羊毛织品的中性清洁剂进行清洗</w:t>
      </w:r>
      <w:r>
        <w:rPr>
          <w:rFonts w:ascii="宋体" w:hAnsi="宋体" w:hint="eastAsia"/>
          <w:b/>
          <w:kern w:val="0"/>
          <w:sz w:val="15"/>
          <w:szCs w:val="15"/>
        </w:rPr>
        <w:t>。</w:t>
      </w:r>
      <w:r>
        <w:rPr>
          <w:rFonts w:ascii="宋体" w:hAnsi="宋体" w:cs="宋体" w:hint="eastAsia"/>
          <w:kern w:val="0"/>
          <w:sz w:val="15"/>
          <w:szCs w:val="15"/>
          <w:lang w:eastAsia="zh-TW"/>
        </w:rPr>
        <w:t>请使用蘸</w:t>
      </w:r>
      <w:r>
        <w:rPr>
          <w:rFonts w:ascii="宋体" w:hAnsi="宋体" w:cs="宋体" w:hint="eastAsia"/>
          <w:kern w:val="0"/>
          <w:sz w:val="15"/>
          <w:szCs w:val="15"/>
        </w:rPr>
        <w:t>有</w:t>
      </w:r>
      <w:r>
        <w:rPr>
          <w:rFonts w:ascii="宋体" w:hAnsi="宋体" w:cs="宋体"/>
          <w:kern w:val="0"/>
          <w:sz w:val="15"/>
          <w:szCs w:val="15"/>
          <w:lang w:eastAsia="zh-TW"/>
        </w:rPr>
        <w:t>5%</w:t>
      </w:r>
      <w:r>
        <w:rPr>
          <w:rFonts w:ascii="宋体" w:hAnsi="宋体" w:cs="宋体" w:hint="eastAsia"/>
          <w:kern w:val="0"/>
          <w:sz w:val="15"/>
          <w:szCs w:val="15"/>
          <w:lang w:eastAsia="zh-TW"/>
        </w:rPr>
        <w:t>用于羊毛织品的中性清洁剂溶液的软布擦拭灰尘，然后用干净的湿布擦除残留的清洁剂，让皮革处于通风阴凉的地方使之干燥。建议您在比亚迪汽车销售服务店清洗车辆。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numPr>
                <w:ilvl w:val="0"/>
                <w:numId w:val="58"/>
              </w:numPr>
              <w:ind w:left="0" w:firstLine="0"/>
              <w:rPr>
                <w:b/>
                <w:sz w:val="15"/>
                <w:szCs w:val="15"/>
              </w:rPr>
            </w:pPr>
            <w:r>
              <w:rPr>
                <w:rFonts w:hint="eastAsia"/>
                <w:b/>
                <w:sz w:val="15"/>
                <w:szCs w:val="15"/>
              </w:rPr>
              <w:t>如果用中性清洁剂不能将脏物洗去，可使用不含有机溶剂的清洁剂清洗。</w:t>
            </w:r>
          </w:p>
          <w:p>
            <w:pPr>
              <w:numPr>
                <w:ilvl w:val="0"/>
                <w:numId w:val="58"/>
              </w:numPr>
              <w:ind w:left="0" w:firstLine="0"/>
              <w:rPr>
                <w:b/>
                <w:sz w:val="15"/>
                <w:szCs w:val="15"/>
              </w:rPr>
            </w:pPr>
            <w:r>
              <w:rPr>
                <w:rFonts w:hint="eastAsia"/>
                <w:b/>
                <w:sz w:val="15"/>
                <w:szCs w:val="15"/>
              </w:rPr>
              <w:t>使用尼龙刷子或人造纤维布等将会刮坏皮革表面良好的纹路。</w:t>
            </w:r>
          </w:p>
          <w:p>
            <w:pPr>
              <w:numPr>
                <w:ilvl w:val="0"/>
                <w:numId w:val="58"/>
              </w:numPr>
              <w:ind w:left="0" w:firstLine="0"/>
              <w:rPr>
                <w:b/>
                <w:sz w:val="15"/>
                <w:szCs w:val="15"/>
              </w:rPr>
            </w:pPr>
            <w:r>
              <w:rPr>
                <w:rFonts w:hint="eastAsia"/>
                <w:b/>
                <w:sz w:val="15"/>
                <w:szCs w:val="15"/>
              </w:rPr>
              <w:lastRenderedPageBreak/>
              <w:t>不清洁的皮革饰件将会产生霉菌。须特别注意避免油污，要经常保持饰件的清洁。</w:t>
            </w:r>
          </w:p>
          <w:p>
            <w:pPr>
              <w:numPr>
                <w:ilvl w:val="0"/>
                <w:numId w:val="58"/>
              </w:numPr>
              <w:ind w:left="0" w:firstLine="0"/>
              <w:rPr>
                <w:b/>
                <w:sz w:val="15"/>
                <w:szCs w:val="15"/>
              </w:rPr>
            </w:pPr>
            <w:r>
              <w:rPr>
                <w:rFonts w:hint="eastAsia"/>
                <w:b/>
                <w:sz w:val="15"/>
                <w:szCs w:val="15"/>
              </w:rPr>
              <w:t>长时间暴露在阳光下面将造成皮革的表面硬化或收缩。因此须将车辆停放在阴凉的地方，特别是在夏季。</w:t>
            </w:r>
          </w:p>
          <w:p>
            <w:pPr>
              <w:numPr>
                <w:ilvl w:val="0"/>
                <w:numId w:val="58"/>
              </w:numPr>
              <w:ind w:left="0" w:firstLine="0"/>
              <w:rPr>
                <w:b/>
                <w:sz w:val="15"/>
                <w:szCs w:val="15"/>
              </w:rPr>
            </w:pPr>
            <w:r>
              <w:rPr>
                <w:rFonts w:hint="eastAsia"/>
                <w:b/>
                <w:sz w:val="15"/>
                <w:szCs w:val="15"/>
              </w:rPr>
              <w:t>在炎热的夏季，由于车辆内部的温度容易升高，因此要避免在饰件上放置由乙烯塑料或含蜡的材料所做成的物品。这些物品在高温的环境下将粘住皮革。</w:t>
            </w:r>
          </w:p>
        </w:tc>
      </w:tr>
    </w:tbl>
    <w:p>
      <w:pPr>
        <w:spacing w:before="50" w:after="50"/>
        <w:rPr>
          <w:rFonts w:ascii="宋体"/>
          <w:sz w:val="15"/>
          <w:szCs w:val="15"/>
        </w:rPr>
        <w:sectPr>
          <w:type w:val="nextColumn"/>
          <w:pgSz w:w="11907" w:h="8392" w:orient="landscape" w:code="11"/>
          <w:pgMar w:top="567" w:right="567" w:bottom="567" w:left="851" w:header="851" w:footer="567" w:gutter="0"/>
          <w:cols w:num="3" w:space="420"/>
          <w:docGrid w:linePitch="320" w:charSpace="11878"/>
        </w:sectPr>
      </w:pPr>
    </w:p>
    <w:p>
      <w:pPr>
        <w:pStyle w:val="1"/>
        <w:spacing w:before="120"/>
        <w:ind w:firstLineChars="2200" w:firstLine="5301"/>
      </w:pPr>
      <w:bookmarkStart w:id="989" w:name="_Toc301268636"/>
      <w:bookmarkStart w:id="990" w:name="_Toc301269087"/>
      <w:bookmarkStart w:id="991" w:name="_Toc301269168"/>
      <w:bookmarkStart w:id="992" w:name="_Toc301269268"/>
      <w:bookmarkStart w:id="993" w:name="_Toc301269331"/>
      <w:bookmarkStart w:id="994" w:name="_Toc301269426"/>
      <w:bookmarkStart w:id="995" w:name="_Toc306812076"/>
      <w:bookmarkStart w:id="996" w:name="_Toc306812155"/>
      <w:bookmarkStart w:id="997" w:name="_Toc306812201"/>
      <w:bookmarkStart w:id="998" w:name="_Toc306812247"/>
      <w:bookmarkStart w:id="999" w:name="_Toc306812385"/>
      <w:bookmarkStart w:id="1000" w:name="_Toc306812434"/>
      <w:bookmarkStart w:id="1001" w:name="_Toc311015810"/>
      <w:bookmarkStart w:id="1002" w:name="_Toc388874077"/>
      <w:bookmarkStart w:id="1003" w:name="_Toc394914202"/>
      <w:bookmarkStart w:id="1004" w:name="_Toc398041428"/>
      <w:bookmarkStart w:id="1005" w:name="_Toc469645056"/>
      <w:bookmarkStart w:id="1006" w:name="_Toc469646133"/>
      <w:bookmarkStart w:id="1007" w:name="_Toc469585662"/>
      <w:bookmarkStart w:id="1008" w:name="_Toc469642611"/>
      <w:bookmarkStart w:id="1009" w:name="_Toc469643806"/>
      <w:bookmarkStart w:id="1010" w:name="_Toc469644052"/>
      <w:r>
        <w:rPr>
          <w:rFonts w:hint="eastAsia"/>
        </w:rPr>
        <w:lastRenderedPageBreak/>
        <w:t>第五章</w:t>
      </w:r>
      <w:r>
        <w:t xml:space="preserve">  </w:t>
      </w:r>
      <w:r>
        <w:rPr>
          <w:rFonts w:hint="eastAsia"/>
        </w:rPr>
        <w:t>保养须知</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pPr>
        <w:rPr>
          <w:sz w:val="30"/>
          <w:szCs w:val="30"/>
        </w:rPr>
      </w:pPr>
      <w:r>
        <w:rPr>
          <w:noProof/>
        </w:rPr>
        <mc:AlternateContent>
          <mc:Choice Requires="wps">
            <w:drawing>
              <wp:anchor distT="0" distB="0" distL="114300" distR="114300" simplePos="0" relativeHeight="251597824" behindDoc="0" locked="1" layoutInCell="1" allowOverlap="1">
                <wp:simplePos x="0" y="0"/>
                <wp:positionH relativeFrom="column">
                  <wp:posOffset>3341370</wp:posOffset>
                </wp:positionH>
                <wp:positionV relativeFrom="paragraph">
                  <wp:posOffset>43815</wp:posOffset>
                </wp:positionV>
                <wp:extent cx="3293110" cy="0"/>
                <wp:effectExtent l="0" t="0" r="21590" b="19050"/>
                <wp:wrapNone/>
                <wp:docPr id="22"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9311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 o:spid="_x0000_s1026" style="position:absolute;left:0;text-align:lef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1pt,3.45pt" to="522.4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coFFAIAACsEAAAOAAAAZHJzL2Uyb0RvYy54bWysU02P2jAQvVfqf7B8h3yQpR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TjPMVKk&#10;A422QnE0m4Te9MaVELJSOxuqo2f1YraafndI6VVL1IFHjq8XA3lZyEjepISNM3DDvv+sGcSQo9ex&#10;UefGdgESWoDOUY/LXQ9+9ojC4SSfT7IMZKODLyHlkGis85+47lAwKiyBdAQmp63zgQgph5Bwj9Ib&#10;IWWUWyrUQ71PRZrGDKelYMEb4pw97FfSohMJExO/WBZ4HsOsPioW0VpO2PpmeyLk1YbbpQp4UAvw&#10;uVnXkfgxT+fr2XpWjIp8uh4VaV2PPm5WxWi6yT481ZN6taqzn4FaVpStYIyrwG4Yz6z4O/lvD+U6&#10;WPcBvfcheYseGwZkh38kHcUM+l0nYa/ZZWcHkWEiY/Dt9YSRf9yD/fjGl78AAAD//wMAUEsDBBQA&#10;BgAIAAAAIQCkVMtn3QAAAAgBAAAPAAAAZHJzL2Rvd25yZXYueG1sTI/NTsMwEITvSLyDtUjcqENU&#10;QglxKlQV9cClBCSum3iJo/gn2G4b3h6XCxx3ZjT7TbWejWZH8mFwVsDtIgNGtnNysL2A97fnmxWw&#10;ENFK1M6SgG8KsK4vLyospTvZVzo2sWepxIYSBagYp5Lz0CkyGBZuIpu8T+cNxnT6nkuPp1RuNM+z&#10;rOAGB5s+KJxoo6gbm4MRoLft7Ff7sVG7/cv49bHF3f0Ghbi+mp8egUWa418YzvgJHerE1LqDlYFp&#10;AXd5kaeogOIB2NnPlsu0pf0VeF3x/wPqHwAAAP//AwBQSwECLQAUAAYACAAAACEAtoM4kv4AAADh&#10;AQAAEwAAAAAAAAAAAAAAAAAAAAAAW0NvbnRlbnRfVHlwZXNdLnhtbFBLAQItABQABgAIAAAAIQA4&#10;/SH/1gAAAJQBAAALAAAAAAAAAAAAAAAAAC8BAABfcmVscy8ucmVsc1BLAQItABQABgAIAAAAIQBx&#10;tcoFFAIAACsEAAAOAAAAAAAAAAAAAAAAAC4CAABkcnMvZTJvRG9jLnhtbFBLAQItABQABgAIAAAA&#10;IQCkVMtn3QAAAAgBAAAPAAAAAAAAAAAAAAAAAG4EAABkcnMvZG93bnJldi54bWxQSwUGAAAAAAQA&#10;BADzAAAAeAUAAAAA&#10;" strokeweight="2pt">
                <w10:anchorlock/>
              </v:line>
            </w:pict>
          </mc:Fallback>
        </mc:AlternateContent>
      </w:r>
      <w:bookmarkEnd w:id="1007"/>
      <w:bookmarkEnd w:id="1008"/>
      <w:bookmarkEnd w:id="1009"/>
      <w:bookmarkEnd w:id="1010"/>
    </w:p>
    <w:p>
      <w:pPr>
        <w:pStyle w:val="21"/>
        <w:tabs>
          <w:tab w:val="right" w:leader="dot" w:pos="10479"/>
        </w:tabs>
        <w:ind w:firstLineChars="2300" w:firstLine="5060"/>
        <w:rPr>
          <w:rFonts w:asciiTheme="minorHAnsi" w:eastAsiaTheme="minorEastAsia" w:hAnsiTheme="minorHAnsi" w:cstheme="minorBidi"/>
          <w:noProof/>
          <w:kern w:val="2"/>
          <w:sz w:val="21"/>
        </w:rPr>
      </w:pPr>
      <w:r>
        <w:fldChar w:fldCharType="begin"/>
      </w:r>
      <w:r>
        <w:instrText xml:space="preserve"> TOC \o "1-3" \h \z \u </w:instrText>
      </w:r>
      <w:r>
        <w:fldChar w:fldCharType="separate"/>
      </w:r>
      <w:hyperlink w:anchor="_Toc469644053" w:history="1">
        <w:r>
          <w:rPr>
            <w:rStyle w:val="ac"/>
            <w:rFonts w:hint="eastAsia"/>
            <w:noProof/>
          </w:rPr>
          <w:t>定期保养</w:t>
        </w:r>
        <w:r>
          <w:rPr>
            <w:noProof/>
            <w:webHidden/>
          </w:rPr>
          <w:tab/>
        </w:r>
        <w:r>
          <w:rPr>
            <w:noProof/>
            <w:webHidden/>
          </w:rPr>
          <w:fldChar w:fldCharType="begin"/>
        </w:r>
        <w:r>
          <w:rPr>
            <w:noProof/>
            <w:webHidden/>
          </w:rPr>
          <w:instrText xml:space="preserve"> PAGEREF _Toc469644053 \h </w:instrText>
        </w:r>
        <w:r>
          <w:rPr>
            <w:noProof/>
            <w:webHidden/>
          </w:rPr>
        </w:r>
        <w:r>
          <w:rPr>
            <w:noProof/>
            <w:webHidden/>
          </w:rPr>
          <w:fldChar w:fldCharType="separate"/>
        </w:r>
        <w:r>
          <w:rPr>
            <w:noProof/>
            <w:webHidden/>
          </w:rPr>
          <w:t>87</w:t>
        </w:r>
        <w:r>
          <w:rPr>
            <w:noProof/>
            <w:webHidden/>
          </w:rPr>
          <w:fldChar w:fldCharType="end"/>
        </w:r>
      </w:hyperlink>
    </w:p>
    <w:p>
      <w:pPr>
        <w:pStyle w:val="21"/>
        <w:tabs>
          <w:tab w:val="right" w:leader="dot" w:pos="10479"/>
        </w:tabs>
        <w:ind w:firstLineChars="2300" w:firstLine="5060"/>
        <w:rPr>
          <w:rFonts w:asciiTheme="minorHAnsi" w:eastAsiaTheme="minorEastAsia" w:hAnsiTheme="minorHAnsi" w:cstheme="minorBidi"/>
          <w:noProof/>
          <w:kern w:val="2"/>
          <w:sz w:val="21"/>
        </w:rPr>
      </w:pPr>
      <w:hyperlink w:anchor="_Toc469644054" w:history="1">
        <w:r>
          <w:rPr>
            <w:rStyle w:val="ac"/>
            <w:rFonts w:hint="eastAsia"/>
            <w:noProof/>
          </w:rPr>
          <w:t>比亚迪</w:t>
        </w:r>
        <w:r>
          <w:rPr>
            <w:rStyle w:val="ac"/>
            <w:noProof/>
          </w:rPr>
          <w:t>G6</w:t>
        </w:r>
        <w:r>
          <w:rPr>
            <w:rStyle w:val="ac"/>
            <w:rFonts w:hint="eastAsia"/>
            <w:noProof/>
          </w:rPr>
          <w:t>乘用车保养计划</w:t>
        </w:r>
        <w:r>
          <w:rPr>
            <w:noProof/>
            <w:webHidden/>
          </w:rPr>
          <w:tab/>
        </w:r>
        <w:r>
          <w:rPr>
            <w:noProof/>
            <w:webHidden/>
          </w:rPr>
          <w:fldChar w:fldCharType="begin"/>
        </w:r>
        <w:r>
          <w:rPr>
            <w:noProof/>
            <w:webHidden/>
          </w:rPr>
          <w:instrText xml:space="preserve"> PAGEREF _Toc469644054 \h </w:instrText>
        </w:r>
        <w:r>
          <w:rPr>
            <w:noProof/>
            <w:webHidden/>
          </w:rPr>
        </w:r>
        <w:r>
          <w:rPr>
            <w:noProof/>
            <w:webHidden/>
          </w:rPr>
          <w:fldChar w:fldCharType="separate"/>
        </w:r>
        <w:r>
          <w:rPr>
            <w:noProof/>
            <w:webHidden/>
          </w:rPr>
          <w:t>87</w:t>
        </w:r>
        <w:r>
          <w:rPr>
            <w:noProof/>
            <w:webHidden/>
          </w:rPr>
          <w:fldChar w:fldCharType="end"/>
        </w:r>
      </w:hyperlink>
    </w:p>
    <w:p>
      <w:pPr>
        <w:pStyle w:val="21"/>
        <w:tabs>
          <w:tab w:val="right" w:leader="dot" w:pos="10479"/>
        </w:tabs>
        <w:ind w:firstLineChars="2300" w:firstLine="5060"/>
        <w:rPr>
          <w:rFonts w:asciiTheme="minorHAnsi" w:eastAsiaTheme="minorEastAsia" w:hAnsiTheme="minorHAnsi" w:cstheme="minorBidi"/>
          <w:noProof/>
          <w:kern w:val="2"/>
          <w:sz w:val="21"/>
        </w:rPr>
      </w:pPr>
      <w:hyperlink w:anchor="_Toc469644055" w:history="1">
        <w:r>
          <w:rPr>
            <w:rStyle w:val="ac"/>
            <w:noProof/>
          </w:rPr>
          <w:t>G6</w:t>
        </w:r>
        <w:r>
          <w:rPr>
            <w:rStyle w:val="ac"/>
            <w:rFonts w:hint="eastAsia"/>
            <w:noProof/>
          </w:rPr>
          <w:t>（装</w:t>
        </w:r>
        <w:r>
          <w:rPr>
            <w:rStyle w:val="ac"/>
            <w:noProof/>
          </w:rPr>
          <w:t>483QB</w:t>
        </w:r>
        <w:r>
          <w:rPr>
            <w:rStyle w:val="ac"/>
            <w:rFonts w:hint="eastAsia"/>
            <w:noProof/>
          </w:rPr>
          <w:t>发动机）保养周期及保养内容</w:t>
        </w:r>
        <w:r>
          <w:rPr>
            <w:noProof/>
            <w:webHidden/>
          </w:rPr>
          <w:tab/>
        </w:r>
        <w:r>
          <w:rPr>
            <w:noProof/>
            <w:webHidden/>
          </w:rPr>
          <w:fldChar w:fldCharType="begin"/>
        </w:r>
        <w:r>
          <w:rPr>
            <w:noProof/>
            <w:webHidden/>
          </w:rPr>
          <w:instrText xml:space="preserve"> PAGEREF _Toc469644055 \h </w:instrText>
        </w:r>
        <w:r>
          <w:rPr>
            <w:noProof/>
            <w:webHidden/>
          </w:rPr>
        </w:r>
        <w:r>
          <w:rPr>
            <w:noProof/>
            <w:webHidden/>
          </w:rPr>
          <w:fldChar w:fldCharType="separate"/>
        </w:r>
        <w:r>
          <w:rPr>
            <w:noProof/>
            <w:webHidden/>
          </w:rPr>
          <w:t>88</w:t>
        </w:r>
        <w:r>
          <w:rPr>
            <w:noProof/>
            <w:webHidden/>
          </w:rPr>
          <w:fldChar w:fldCharType="end"/>
        </w:r>
      </w:hyperlink>
    </w:p>
    <w:p>
      <w:pPr>
        <w:pStyle w:val="21"/>
        <w:tabs>
          <w:tab w:val="right" w:leader="dot" w:pos="10479"/>
        </w:tabs>
        <w:ind w:firstLineChars="2300" w:firstLine="5060"/>
        <w:rPr>
          <w:rFonts w:asciiTheme="minorHAnsi" w:eastAsiaTheme="minorEastAsia" w:hAnsiTheme="minorHAnsi" w:cstheme="minorBidi"/>
          <w:noProof/>
          <w:kern w:val="2"/>
          <w:sz w:val="21"/>
        </w:rPr>
      </w:pPr>
      <w:hyperlink w:anchor="_Toc469644056" w:history="1">
        <w:r>
          <w:rPr>
            <w:rStyle w:val="ac"/>
            <w:noProof/>
          </w:rPr>
          <w:t>G6</w:t>
        </w:r>
        <w:r>
          <w:rPr>
            <w:rStyle w:val="ac"/>
            <w:rFonts w:hint="eastAsia"/>
            <w:noProof/>
          </w:rPr>
          <w:t>（装</w:t>
        </w:r>
        <w:r>
          <w:rPr>
            <w:rStyle w:val="ac"/>
            <w:noProof/>
          </w:rPr>
          <w:t>476ZQA</w:t>
        </w:r>
        <w:r>
          <w:rPr>
            <w:rStyle w:val="ac"/>
            <w:rFonts w:hint="eastAsia"/>
            <w:noProof/>
          </w:rPr>
          <w:t>发动机）保养周期及保养内容</w:t>
        </w:r>
        <w:r>
          <w:rPr>
            <w:noProof/>
            <w:webHidden/>
          </w:rPr>
          <w:tab/>
        </w:r>
        <w:r>
          <w:rPr>
            <w:noProof/>
            <w:webHidden/>
          </w:rPr>
          <w:fldChar w:fldCharType="begin"/>
        </w:r>
        <w:r>
          <w:rPr>
            <w:noProof/>
            <w:webHidden/>
          </w:rPr>
          <w:instrText xml:space="preserve"> PAGEREF _Toc469644056 \h </w:instrText>
        </w:r>
        <w:r>
          <w:rPr>
            <w:noProof/>
            <w:webHidden/>
          </w:rPr>
        </w:r>
        <w:r>
          <w:rPr>
            <w:noProof/>
            <w:webHidden/>
          </w:rPr>
          <w:fldChar w:fldCharType="separate"/>
        </w:r>
        <w:r>
          <w:rPr>
            <w:noProof/>
            <w:webHidden/>
          </w:rPr>
          <w:t>91</w:t>
        </w:r>
        <w:r>
          <w:rPr>
            <w:noProof/>
            <w:webHidden/>
          </w:rPr>
          <w:fldChar w:fldCharType="end"/>
        </w:r>
      </w:hyperlink>
    </w:p>
    <w:p>
      <w:pPr>
        <w:rPr>
          <w:rFonts w:ascii="Calibri" w:hAnsi="Calibri"/>
          <w:noProof/>
          <w:szCs w:val="22"/>
        </w:rPr>
      </w:pPr>
    </w:p>
    <w:p>
      <w:pPr>
        <w:rPr>
          <w:noProof/>
        </w:rPr>
      </w:pPr>
    </w:p>
    <w:p>
      <w:pPr>
        <w:pStyle w:val="10"/>
        <w:rPr>
          <w:noProof/>
        </w:rPr>
      </w:pPr>
    </w:p>
    <w:p>
      <w:r>
        <w:fldChar w:fldCharType="end"/>
      </w:r>
    </w:p>
    <w:p>
      <w:pPr>
        <w:autoSpaceDE w:val="0"/>
        <w:autoSpaceDN w:val="0"/>
        <w:adjustRightInd w:val="0"/>
        <w:jc w:val="left"/>
        <w:rPr>
          <w:rFonts w:ascii="宋体"/>
          <w:kern w:val="0"/>
          <w:sz w:val="24"/>
        </w:rPr>
      </w:pPr>
    </w:p>
    <w:p>
      <w:pPr>
        <w:autoSpaceDE w:val="0"/>
        <w:autoSpaceDN w:val="0"/>
        <w:adjustRightInd w:val="0"/>
        <w:jc w:val="left"/>
        <w:rPr>
          <w:rFonts w:ascii="宋体"/>
          <w:kern w:val="0"/>
          <w:sz w:val="24"/>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sectPr>
          <w:type w:val="nextColumn"/>
          <w:pgSz w:w="11907" w:h="8392" w:orient="landscape" w:code="11"/>
          <w:pgMar w:top="567" w:right="567" w:bottom="567" w:left="851" w:header="851" w:footer="567" w:gutter="0"/>
          <w:cols w:space="420"/>
          <w:docGrid w:linePitch="320" w:charSpace="136004"/>
        </w:sectPr>
      </w:pPr>
    </w:p>
    <w:p>
      <w:pPr>
        <w:pStyle w:val="2"/>
      </w:pPr>
      <w:bookmarkStart w:id="1011" w:name="_Toc301268637"/>
      <w:bookmarkStart w:id="1012" w:name="_Toc301269088"/>
      <w:bookmarkStart w:id="1013" w:name="_Toc301269169"/>
      <w:bookmarkStart w:id="1014" w:name="_Toc301269269"/>
      <w:bookmarkStart w:id="1015" w:name="_Toc301269427"/>
      <w:bookmarkStart w:id="1016" w:name="_Toc306812077"/>
      <w:bookmarkStart w:id="1017" w:name="_Toc306812156"/>
      <w:bookmarkStart w:id="1018" w:name="_Toc306812202"/>
      <w:bookmarkStart w:id="1019" w:name="_Toc306812248"/>
      <w:bookmarkStart w:id="1020" w:name="_Toc306812386"/>
      <w:bookmarkStart w:id="1021" w:name="_Toc306812435"/>
      <w:bookmarkStart w:id="1022" w:name="_Toc308074416"/>
      <w:bookmarkStart w:id="1023" w:name="_Toc308709469"/>
      <w:bookmarkStart w:id="1024" w:name="_Toc311015811"/>
      <w:bookmarkStart w:id="1025" w:name="_Toc388874078"/>
      <w:bookmarkStart w:id="1026" w:name="_Toc388874415"/>
      <w:bookmarkStart w:id="1027" w:name="_Toc388877784"/>
      <w:bookmarkStart w:id="1028" w:name="_Toc394914203"/>
      <w:bookmarkStart w:id="1029" w:name="_Toc398041429"/>
      <w:bookmarkStart w:id="1030" w:name="_Toc469585663"/>
      <w:bookmarkStart w:id="1031" w:name="_Toc469642612"/>
      <w:bookmarkStart w:id="1032" w:name="_Toc469643807"/>
      <w:bookmarkStart w:id="1033" w:name="_Toc469644053"/>
      <w:bookmarkStart w:id="1034" w:name="_Toc469645057"/>
      <w:r>
        <w:rPr>
          <w:rFonts w:hint="eastAsia"/>
        </w:rPr>
        <w:lastRenderedPageBreak/>
        <w:t>定期保养</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pPr>
        <w:autoSpaceDE w:val="0"/>
        <w:autoSpaceDN w:val="0"/>
        <w:adjustRightInd w:val="0"/>
        <w:spacing w:line="240" w:lineRule="exact"/>
        <w:rPr>
          <w:rFonts w:ascii="宋体"/>
          <w:b/>
          <w:kern w:val="0"/>
          <w:sz w:val="15"/>
          <w:szCs w:val="15"/>
        </w:rPr>
      </w:pPr>
      <w:r>
        <w:rPr>
          <w:rFonts w:ascii="宋体" w:hAnsi="宋体" w:hint="eastAsia"/>
          <w:b/>
          <w:kern w:val="0"/>
          <w:sz w:val="15"/>
          <w:szCs w:val="15"/>
        </w:rPr>
        <w:t>定期保养是重要的</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lang w:eastAsia="zh-TW"/>
        </w:rPr>
        <w:t>比亚迪</w:t>
      </w:r>
      <w:r>
        <w:rPr>
          <w:rFonts w:ascii="宋体" w:hAnsi="宋体" w:cs="宋体" w:hint="eastAsia"/>
          <w:kern w:val="0"/>
          <w:sz w:val="15"/>
          <w:szCs w:val="15"/>
        </w:rPr>
        <w:t>汽车有限</w:t>
      </w:r>
      <w:r>
        <w:rPr>
          <w:rFonts w:ascii="宋体" w:hAnsi="宋体" w:cs="宋体" w:hint="eastAsia"/>
          <w:kern w:val="0"/>
          <w:sz w:val="15"/>
          <w:szCs w:val="15"/>
          <w:lang w:eastAsia="zh-TW"/>
        </w:rPr>
        <w:t>公司极力主张根据下页的保养计划进行</w:t>
      </w:r>
      <w:r>
        <w:rPr>
          <w:rFonts w:ascii="宋体" w:hAnsi="宋体" w:cs="宋体" w:hint="eastAsia"/>
          <w:kern w:val="0"/>
          <w:sz w:val="15"/>
          <w:szCs w:val="15"/>
        </w:rPr>
        <w:t>比亚迪</w:t>
      </w:r>
      <w:r>
        <w:rPr>
          <w:rFonts w:ascii="宋体" w:hAnsi="宋体" w:cs="宋体"/>
          <w:kern w:val="0"/>
          <w:sz w:val="15"/>
          <w:szCs w:val="15"/>
        </w:rPr>
        <w:t>G6</w:t>
      </w:r>
      <w:r>
        <w:rPr>
          <w:rFonts w:ascii="宋体" w:hAnsi="宋体" w:cs="宋体" w:hint="eastAsia"/>
          <w:kern w:val="0"/>
          <w:sz w:val="15"/>
          <w:szCs w:val="15"/>
        </w:rPr>
        <w:t>乘用车的保养来保护新车，定期保养有助于：</w:t>
      </w:r>
    </w:p>
    <w:p>
      <w:pPr>
        <w:numPr>
          <w:ilvl w:val="0"/>
          <w:numId w:val="3"/>
        </w:numPr>
        <w:tabs>
          <w:tab w:val="clear" w:pos="42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rPr>
        <w:t>节省燃油；</w:t>
      </w:r>
    </w:p>
    <w:p>
      <w:pPr>
        <w:numPr>
          <w:ilvl w:val="0"/>
          <w:numId w:val="3"/>
        </w:numPr>
        <w:tabs>
          <w:tab w:val="clear" w:pos="42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rPr>
        <w:t>延长车辆的使用寿命；</w:t>
      </w:r>
    </w:p>
    <w:p>
      <w:pPr>
        <w:numPr>
          <w:ilvl w:val="0"/>
          <w:numId w:val="3"/>
        </w:numPr>
        <w:tabs>
          <w:tab w:val="clear" w:pos="420"/>
          <w:tab w:val="num" w:pos="0"/>
        </w:tabs>
        <w:autoSpaceDE w:val="0"/>
        <w:autoSpaceDN w:val="0"/>
        <w:adjustRightInd w:val="0"/>
        <w:spacing w:line="240" w:lineRule="exact"/>
        <w:ind w:left="0" w:firstLine="0"/>
        <w:rPr>
          <w:rFonts w:ascii="宋体" w:cs="宋体"/>
          <w:kern w:val="0"/>
          <w:sz w:val="15"/>
          <w:szCs w:val="15"/>
          <w:lang w:eastAsia="zh-TW"/>
        </w:rPr>
      </w:pPr>
      <w:r>
        <w:rPr>
          <w:rFonts w:ascii="宋体" w:hAnsi="宋体" w:cs="宋体" w:hint="eastAsia"/>
          <w:kern w:val="0"/>
          <w:sz w:val="15"/>
          <w:szCs w:val="15"/>
        </w:rPr>
        <w:t>享受驾车的乐趣；</w:t>
      </w:r>
    </w:p>
    <w:p>
      <w:pPr>
        <w:numPr>
          <w:ilvl w:val="0"/>
          <w:numId w:val="3"/>
        </w:numPr>
        <w:tabs>
          <w:tab w:val="clear" w:pos="420"/>
          <w:tab w:val="num" w:pos="0"/>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行驶安全；</w:t>
      </w:r>
    </w:p>
    <w:p>
      <w:pPr>
        <w:numPr>
          <w:ilvl w:val="0"/>
          <w:numId w:val="3"/>
        </w:numPr>
        <w:tabs>
          <w:tab w:val="clear" w:pos="420"/>
          <w:tab w:val="num" w:pos="0"/>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行车稳定；</w:t>
      </w:r>
    </w:p>
    <w:p>
      <w:pPr>
        <w:numPr>
          <w:ilvl w:val="0"/>
          <w:numId w:val="3"/>
        </w:numPr>
        <w:tabs>
          <w:tab w:val="clear" w:pos="420"/>
          <w:tab w:val="num" w:pos="0"/>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符合保修规定；</w:t>
      </w:r>
    </w:p>
    <w:p>
      <w:pPr>
        <w:numPr>
          <w:ilvl w:val="0"/>
          <w:numId w:val="3"/>
        </w:numPr>
        <w:tabs>
          <w:tab w:val="clear" w:pos="420"/>
          <w:tab w:val="num" w:pos="0"/>
        </w:tabs>
        <w:autoSpaceDE w:val="0"/>
        <w:autoSpaceDN w:val="0"/>
        <w:adjustRightInd w:val="0"/>
        <w:spacing w:line="240" w:lineRule="exact"/>
        <w:ind w:left="0" w:firstLine="0"/>
        <w:rPr>
          <w:rFonts w:ascii="宋体" w:cs="宋体"/>
          <w:kern w:val="0"/>
          <w:sz w:val="15"/>
          <w:szCs w:val="15"/>
        </w:rPr>
      </w:pPr>
      <w:r>
        <w:rPr>
          <w:rFonts w:ascii="宋体" w:hAnsi="宋体" w:cs="宋体" w:hint="eastAsia"/>
          <w:kern w:val="0"/>
          <w:sz w:val="15"/>
          <w:szCs w:val="15"/>
        </w:rPr>
        <w:t>符合政府的规定。</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rPr>
                <w:bCs/>
                <w:sz w:val="15"/>
                <w:szCs w:val="15"/>
              </w:rPr>
            </w:pPr>
            <w:r>
              <w:rPr>
                <w:rFonts w:hint="eastAsia"/>
                <w:b/>
                <w:sz w:val="15"/>
                <w:szCs w:val="15"/>
              </w:rPr>
              <w:t>请按照《比亚迪</w:t>
            </w:r>
            <w:r>
              <w:rPr>
                <w:b/>
                <w:sz w:val="15"/>
                <w:szCs w:val="15"/>
              </w:rPr>
              <w:t>G6</w:t>
            </w:r>
            <w:r>
              <w:rPr>
                <w:rFonts w:hint="eastAsia"/>
                <w:b/>
                <w:sz w:val="15"/>
                <w:szCs w:val="15"/>
              </w:rPr>
              <w:t>乘用车保养及保修手册》中的规定定期到比亚迪汽车销售服务店进行车辆保养。</w:t>
            </w:r>
          </w:p>
        </w:tc>
      </w:tr>
    </w:tbl>
    <w:p>
      <w:pPr>
        <w:autoSpaceDE w:val="0"/>
        <w:autoSpaceDN w:val="0"/>
        <w:adjustRightInd w:val="0"/>
        <w:spacing w:line="240" w:lineRule="exact"/>
        <w:ind w:firstLineChars="200" w:firstLine="300"/>
        <w:rPr>
          <w:rFonts w:ascii="宋体" w:hAnsi="宋体" w:cs="宋体"/>
          <w:kern w:val="0"/>
          <w:sz w:val="15"/>
          <w:szCs w:val="15"/>
        </w:rPr>
      </w:pP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比亚迪</w:t>
      </w:r>
      <w:r>
        <w:rPr>
          <w:rFonts w:ascii="宋体" w:hAnsi="宋体" w:cs="宋体"/>
          <w:kern w:val="0"/>
          <w:sz w:val="15"/>
          <w:szCs w:val="15"/>
        </w:rPr>
        <w:t>G6</w:t>
      </w:r>
      <w:r>
        <w:rPr>
          <w:rFonts w:ascii="宋体" w:hAnsi="宋体" w:cs="宋体" w:hint="eastAsia"/>
          <w:kern w:val="0"/>
          <w:sz w:val="15"/>
          <w:szCs w:val="15"/>
        </w:rPr>
        <w:t>乘用车已经被设计成经济驾驶和经济保养的车辆，但为了确保车辆以最佳的行驶效率运转，仍须按保养计划进行保养。</w:t>
      </w:r>
    </w:p>
    <w:p>
      <w:pPr>
        <w:autoSpaceDE w:val="0"/>
        <w:autoSpaceDN w:val="0"/>
        <w:adjustRightInd w:val="0"/>
        <w:spacing w:line="240" w:lineRule="exact"/>
        <w:rPr>
          <w:rFonts w:ascii="宋体"/>
          <w:b/>
          <w:kern w:val="0"/>
          <w:sz w:val="15"/>
          <w:szCs w:val="15"/>
        </w:rPr>
      </w:pPr>
      <w:r>
        <w:rPr>
          <w:rFonts w:ascii="宋体" w:hAnsi="宋体" w:hint="eastAsia"/>
          <w:b/>
          <w:kern w:val="0"/>
          <w:sz w:val="15"/>
          <w:szCs w:val="15"/>
        </w:rPr>
        <w:t>何处可以得到保养？</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由当地比亚迪汽车销售服务店进行保养是最理想的。</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比亚迪汽车销售服务店的技术人员，均为训练良好的专业人员。他们会收到有关技术的会刊、保养要领和汽车销售服务店内部培训计划等最新的服务情报。专业的人员将会为您提供专业的售后服务。</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rPr>
        <w:t>比亚迪汽车销售服务店花了大量的资金，配备了各种比亚迪车专用的工具和维修设备，这有助于更好地完成工作，而又减少费用。</w:t>
      </w:r>
    </w:p>
    <w:p>
      <w:pPr>
        <w:spacing w:line="240" w:lineRule="exact"/>
        <w:ind w:firstLineChars="200" w:firstLine="300"/>
        <w:rPr>
          <w:rFonts w:ascii="宋体"/>
          <w:sz w:val="15"/>
          <w:szCs w:val="15"/>
        </w:rPr>
      </w:pPr>
      <w:r>
        <w:rPr>
          <w:rFonts w:ascii="宋体" w:hAnsi="宋体" w:cs="宋体" w:hint="eastAsia"/>
          <w:kern w:val="0"/>
          <w:sz w:val="15"/>
          <w:szCs w:val="15"/>
        </w:rPr>
        <w:t>比亚迪汽车销售服务店的保养部门，可以对车辆进行所有的保养计划</w:t>
      </w:r>
      <w:r>
        <w:rPr>
          <w:rFonts w:ascii="宋体" w:hAnsi="宋体" w:cs="宋体"/>
          <w:kern w:val="0"/>
          <w:sz w:val="15"/>
          <w:szCs w:val="15"/>
        </w:rPr>
        <w:t>——</w:t>
      </w:r>
      <w:r>
        <w:rPr>
          <w:rFonts w:ascii="宋体" w:hAnsi="宋体" w:cs="宋体" w:hint="eastAsia"/>
          <w:kern w:val="0"/>
          <w:sz w:val="15"/>
          <w:szCs w:val="15"/>
        </w:rPr>
        <w:t>可靠而又经济。</w:t>
      </w:r>
    </w:p>
    <w:p>
      <w:pPr>
        <w:pStyle w:val="2"/>
      </w:pPr>
      <w:bookmarkStart w:id="1035" w:name="_Toc301268638"/>
      <w:bookmarkStart w:id="1036" w:name="_Toc301269089"/>
      <w:bookmarkStart w:id="1037" w:name="_Toc301269170"/>
      <w:bookmarkStart w:id="1038" w:name="_Toc301269270"/>
      <w:bookmarkStart w:id="1039" w:name="_Toc301269428"/>
      <w:bookmarkStart w:id="1040" w:name="_Toc306812078"/>
      <w:bookmarkStart w:id="1041" w:name="_Toc306812157"/>
      <w:bookmarkStart w:id="1042" w:name="_Toc306812203"/>
      <w:bookmarkStart w:id="1043" w:name="_Toc306812249"/>
      <w:bookmarkStart w:id="1044" w:name="_Toc306812387"/>
      <w:bookmarkStart w:id="1045" w:name="_Toc306812436"/>
      <w:bookmarkStart w:id="1046" w:name="_Toc308074417"/>
      <w:bookmarkStart w:id="1047" w:name="_Toc308709470"/>
      <w:bookmarkStart w:id="1048" w:name="_Toc311015812"/>
      <w:bookmarkStart w:id="1049" w:name="_Toc388874079"/>
      <w:bookmarkStart w:id="1050" w:name="_Toc388874416"/>
      <w:bookmarkStart w:id="1051" w:name="_Toc388877785"/>
      <w:bookmarkStart w:id="1052" w:name="_Toc394914204"/>
      <w:bookmarkStart w:id="1053" w:name="_Toc398041430"/>
      <w:bookmarkStart w:id="1054" w:name="_Toc469585664"/>
      <w:bookmarkStart w:id="1055" w:name="_Toc469642613"/>
      <w:bookmarkStart w:id="1056" w:name="_Toc469643808"/>
      <w:bookmarkStart w:id="1057" w:name="_Toc469644054"/>
      <w:bookmarkStart w:id="1058" w:name="_Toc469645058"/>
      <w:r>
        <w:rPr>
          <w:rFonts w:hint="eastAsia"/>
        </w:rPr>
        <w:t>比亚迪</w:t>
      </w:r>
      <w:r>
        <w:t>G6</w:t>
      </w:r>
      <w:r>
        <w:rPr>
          <w:rFonts w:hint="eastAsia"/>
        </w:rPr>
        <w:t>乘用车保养计划</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pPr>
        <w:autoSpaceDE w:val="0"/>
        <w:autoSpaceDN w:val="0"/>
        <w:adjustRightInd w:val="0"/>
        <w:spacing w:line="240" w:lineRule="exact"/>
        <w:ind w:firstLineChars="200" w:firstLine="300"/>
        <w:rPr>
          <w:rFonts w:ascii="宋体"/>
          <w:kern w:val="0"/>
          <w:sz w:val="15"/>
          <w:szCs w:val="15"/>
        </w:rPr>
      </w:pPr>
      <w:r>
        <w:rPr>
          <w:rFonts w:ascii="宋体" w:hAnsi="宋体" w:hint="eastAsia"/>
          <w:kern w:val="0"/>
          <w:sz w:val="15"/>
          <w:szCs w:val="15"/>
        </w:rPr>
        <w:t>比亚迪</w:t>
      </w:r>
      <w:r>
        <w:rPr>
          <w:rFonts w:ascii="宋体" w:hAnsi="宋体"/>
          <w:kern w:val="0"/>
          <w:sz w:val="15"/>
          <w:szCs w:val="15"/>
        </w:rPr>
        <w:t>G6</w:t>
      </w:r>
      <w:r>
        <w:rPr>
          <w:rFonts w:ascii="宋体" w:hAnsi="宋体" w:hint="eastAsia"/>
          <w:kern w:val="0"/>
          <w:sz w:val="15"/>
          <w:szCs w:val="15"/>
        </w:rPr>
        <w:t>乘用车保养计划是用于保证行车稳定、减少故障发生、安全以及经济的驾驶。</w:t>
      </w:r>
    </w:p>
    <w:p>
      <w:pPr>
        <w:autoSpaceDE w:val="0"/>
        <w:autoSpaceDN w:val="0"/>
        <w:adjustRightInd w:val="0"/>
        <w:spacing w:line="240" w:lineRule="exact"/>
        <w:ind w:firstLineChars="200" w:firstLine="300"/>
        <w:rPr>
          <w:rFonts w:ascii="宋体"/>
          <w:kern w:val="0"/>
          <w:sz w:val="15"/>
          <w:szCs w:val="15"/>
        </w:rPr>
      </w:pPr>
      <w:r>
        <w:rPr>
          <w:rFonts w:ascii="宋体" w:hAnsi="宋体" w:hint="eastAsia"/>
          <w:kern w:val="0"/>
          <w:sz w:val="15"/>
          <w:szCs w:val="15"/>
        </w:rPr>
        <w:t>计划保养的间隔，可参看计划表，按里程表的读数或时间间隔而定。以先到者为准。</w:t>
      </w:r>
    </w:p>
    <w:p>
      <w:pPr>
        <w:autoSpaceDE w:val="0"/>
        <w:autoSpaceDN w:val="0"/>
        <w:adjustRightInd w:val="0"/>
        <w:spacing w:line="240" w:lineRule="exact"/>
        <w:ind w:firstLineChars="200" w:firstLine="300"/>
        <w:rPr>
          <w:rFonts w:ascii="宋体"/>
          <w:kern w:val="0"/>
          <w:sz w:val="15"/>
          <w:szCs w:val="15"/>
        </w:rPr>
      </w:pPr>
      <w:r>
        <w:rPr>
          <w:rFonts w:ascii="宋体" w:hAnsi="宋体" w:hint="eastAsia"/>
          <w:kern w:val="0"/>
          <w:sz w:val="15"/>
          <w:szCs w:val="15"/>
        </w:rPr>
        <w:t>对于已经超过最后期间的保养项目，也应在同样的时间间隔里进行保养。</w:t>
      </w:r>
    </w:p>
    <w:p>
      <w:pPr>
        <w:autoSpaceDE w:val="0"/>
        <w:autoSpaceDN w:val="0"/>
        <w:adjustRightInd w:val="0"/>
        <w:spacing w:line="240" w:lineRule="exact"/>
        <w:ind w:firstLineChars="200" w:firstLine="300"/>
        <w:rPr>
          <w:rFonts w:ascii="宋体" w:cs="宋体"/>
          <w:kern w:val="0"/>
          <w:sz w:val="15"/>
          <w:szCs w:val="15"/>
        </w:rPr>
      </w:pPr>
      <w:r>
        <w:rPr>
          <w:rFonts w:ascii="宋体" w:hAnsi="宋体" w:cs="宋体" w:hint="eastAsia"/>
          <w:kern w:val="0"/>
          <w:sz w:val="15"/>
          <w:szCs w:val="15"/>
          <w:lang w:eastAsia="zh-TW"/>
        </w:rPr>
        <w:t>每个项目的保养间隔</w:t>
      </w:r>
      <w:r>
        <w:rPr>
          <w:rFonts w:ascii="宋体" w:hAnsi="宋体" w:cs="宋体" w:hint="eastAsia"/>
          <w:kern w:val="0"/>
          <w:sz w:val="15"/>
          <w:szCs w:val="15"/>
        </w:rPr>
        <w:t>，</w:t>
      </w:r>
      <w:r>
        <w:rPr>
          <w:rFonts w:ascii="宋体" w:hAnsi="宋体" w:cs="宋体" w:hint="eastAsia"/>
          <w:kern w:val="0"/>
          <w:sz w:val="15"/>
          <w:szCs w:val="15"/>
          <w:lang w:eastAsia="zh-TW"/>
        </w:rPr>
        <w:t>均记载在保养计划中</w:t>
      </w:r>
      <w:r>
        <w:rPr>
          <w:rFonts w:ascii="宋体" w:hAnsi="宋体" w:cs="宋体" w:hint="eastAsia"/>
          <w:kern w:val="0"/>
          <w:sz w:val="15"/>
          <w:szCs w:val="15"/>
        </w:rPr>
        <w:t>。</w:t>
      </w:r>
    </w:p>
    <w:p>
      <w:pPr>
        <w:spacing w:line="240" w:lineRule="exact"/>
        <w:rPr>
          <w:rFonts w:ascii="宋体"/>
          <w:b/>
          <w:sz w:val="18"/>
          <w:szCs w:val="18"/>
        </w:rPr>
      </w:pPr>
      <w:r>
        <w:rPr>
          <w:rFonts w:ascii="宋体" w:hAnsi="宋体" w:hint="eastAsia"/>
          <w:b/>
          <w:sz w:val="18"/>
          <w:szCs w:val="18"/>
        </w:rPr>
        <w:t>定期保养表</w:t>
      </w:r>
    </w:p>
    <w:p>
      <w:pPr>
        <w:spacing w:line="240" w:lineRule="exact"/>
        <w:ind w:firstLineChars="200" w:firstLine="300"/>
        <w:rPr>
          <w:sz w:val="15"/>
          <w:szCs w:val="15"/>
        </w:rPr>
      </w:pPr>
      <w:r>
        <w:rPr>
          <w:rFonts w:hint="eastAsia"/>
          <w:sz w:val="15"/>
          <w:szCs w:val="15"/>
        </w:rPr>
        <w:t>定期保养表列出了为保持您的车辆始终处于最佳运行状态所必须的全部保养项目。保养工作应依照比亚迪汽车有限公司的标准及规格，由受过正规培训并精通业务的技术人员进行。比亚迪汽车销售服务店均符合所有这些要求。</w:t>
      </w:r>
    </w:p>
    <w:p>
      <w:pPr>
        <w:spacing w:line="240" w:lineRule="exact"/>
        <w:ind w:firstLineChars="200" w:firstLine="300"/>
        <w:rPr>
          <w:sz w:val="15"/>
          <w:szCs w:val="15"/>
        </w:rPr>
      </w:pPr>
      <w:r>
        <w:rPr>
          <w:rFonts w:hint="eastAsia"/>
          <w:sz w:val="15"/>
          <w:szCs w:val="15"/>
        </w:rPr>
        <w:t>定期保养表中列出的检修项目以及行驶时间或距离，是假设您将车辆作为正常的交通工具用来运载乘员及物品而制订的。</w:t>
      </w:r>
    </w:p>
    <w:p>
      <w:pPr>
        <w:spacing w:line="240" w:lineRule="exact"/>
        <w:rPr>
          <w:sz w:val="15"/>
          <w:szCs w:val="15"/>
        </w:rPr>
      </w:pPr>
      <w:r>
        <w:rPr>
          <w:rFonts w:hint="eastAsia"/>
          <w:sz w:val="15"/>
          <w:szCs w:val="15"/>
        </w:rPr>
        <w:t>您还应遵循以下忠告：</w:t>
      </w:r>
    </w:p>
    <w:p>
      <w:pPr>
        <w:spacing w:line="240" w:lineRule="exact"/>
        <w:rPr>
          <w:sz w:val="15"/>
          <w:szCs w:val="15"/>
        </w:rPr>
      </w:pPr>
      <w:r>
        <w:rPr>
          <w:sz w:val="15"/>
          <w:szCs w:val="15"/>
        </w:rPr>
        <w:t>1</w:t>
      </w:r>
      <w:r>
        <w:rPr>
          <w:rFonts w:hint="eastAsia"/>
          <w:sz w:val="15"/>
          <w:szCs w:val="15"/>
        </w:rPr>
        <w:t>．避免超过车辆的载重极限，超载会使发动机、制动器及多数其他部件承受额外的负担；</w:t>
      </w:r>
    </w:p>
    <w:p>
      <w:pPr>
        <w:spacing w:line="240" w:lineRule="exact"/>
        <w:rPr>
          <w:sz w:val="15"/>
          <w:szCs w:val="15"/>
        </w:rPr>
      </w:pPr>
      <w:r>
        <w:rPr>
          <w:sz w:val="15"/>
          <w:szCs w:val="15"/>
        </w:rPr>
        <w:lastRenderedPageBreak/>
        <w:t>2</w:t>
      </w:r>
      <w:r>
        <w:rPr>
          <w:rFonts w:hint="eastAsia"/>
          <w:sz w:val="15"/>
          <w:szCs w:val="15"/>
        </w:rPr>
        <w:t>．在允许行车的道路上，依法限速行驶；</w:t>
      </w:r>
    </w:p>
    <w:p>
      <w:pPr>
        <w:spacing w:line="240" w:lineRule="exact"/>
        <w:rPr>
          <w:sz w:val="15"/>
          <w:szCs w:val="15"/>
        </w:rPr>
      </w:pPr>
      <w:r>
        <w:rPr>
          <w:sz w:val="15"/>
          <w:szCs w:val="15"/>
        </w:rPr>
        <w:t>3</w:t>
      </w:r>
      <w:r>
        <w:rPr>
          <w:rFonts w:hint="eastAsia"/>
          <w:sz w:val="15"/>
          <w:szCs w:val="15"/>
        </w:rPr>
        <w:t>．定期开动您的车辆，每次行驶数公里；</w:t>
      </w:r>
    </w:p>
    <w:p>
      <w:pPr>
        <w:spacing w:line="240" w:lineRule="exact"/>
        <w:rPr>
          <w:sz w:val="15"/>
          <w:szCs w:val="15"/>
        </w:rPr>
      </w:pPr>
      <w:r>
        <w:rPr>
          <w:sz w:val="15"/>
          <w:szCs w:val="15"/>
        </w:rPr>
        <w:t>4</w:t>
      </w:r>
      <w:r>
        <w:rPr>
          <w:rFonts w:hint="eastAsia"/>
          <w:sz w:val="15"/>
          <w:szCs w:val="15"/>
        </w:rPr>
        <w:t>．务必使用所推荐的汽油。</w:t>
      </w:r>
    </w:p>
    <w:p>
      <w:pPr>
        <w:spacing w:before="50" w:after="50" w:line="240" w:lineRule="exact"/>
        <w:ind w:firstLineChars="200" w:firstLine="300"/>
        <w:rPr>
          <w:sz w:val="15"/>
          <w:szCs w:val="15"/>
        </w:rPr>
        <w:sectPr>
          <w:type w:val="nextColumn"/>
          <w:pgSz w:w="11907" w:h="8392" w:orient="landscape" w:code="11"/>
          <w:pgMar w:top="567" w:right="567" w:bottom="567" w:left="851" w:header="851" w:footer="567" w:gutter="0"/>
          <w:cols w:num="3" w:space="420"/>
          <w:docGrid w:linePitch="320" w:charSpace="135987"/>
        </w:sectPr>
      </w:pPr>
      <w:r>
        <w:rPr>
          <w:rFonts w:hint="eastAsia"/>
          <w:sz w:val="15"/>
          <w:szCs w:val="15"/>
        </w:rPr>
        <w:t>建议您在保养时，使用比亚迪汽车原厂零部件、油液或其同等级替代品。这些物品与比亚迪新车上的原装件一样，均为高品质产品，能保证其完美地配合您的车辆无故障运行。</w:t>
      </w:r>
    </w:p>
    <w:p>
      <w:pPr>
        <w:pStyle w:val="2"/>
      </w:pPr>
      <w:bookmarkStart w:id="1059" w:name="_Toc301268639"/>
      <w:bookmarkStart w:id="1060" w:name="_Toc301269090"/>
      <w:bookmarkStart w:id="1061" w:name="_Toc301269171"/>
      <w:bookmarkStart w:id="1062" w:name="_Toc301269271"/>
      <w:bookmarkStart w:id="1063" w:name="_Toc301269429"/>
      <w:bookmarkStart w:id="1064" w:name="_Toc306812079"/>
      <w:bookmarkStart w:id="1065" w:name="_Toc306812158"/>
      <w:bookmarkStart w:id="1066" w:name="_Toc306812204"/>
      <w:bookmarkStart w:id="1067" w:name="_Toc306812250"/>
      <w:bookmarkStart w:id="1068" w:name="_Toc306812388"/>
      <w:bookmarkStart w:id="1069" w:name="_Toc306812437"/>
      <w:bookmarkStart w:id="1070" w:name="_Toc308074418"/>
      <w:bookmarkStart w:id="1071" w:name="_Toc308709471"/>
      <w:bookmarkStart w:id="1072" w:name="_Toc311015813"/>
      <w:bookmarkStart w:id="1073" w:name="_Toc388867540"/>
      <w:bookmarkStart w:id="1074" w:name="_Toc388874080"/>
      <w:bookmarkStart w:id="1075" w:name="_Toc388874417"/>
      <w:bookmarkStart w:id="1076" w:name="_Toc388877786"/>
      <w:bookmarkStart w:id="1077" w:name="_Toc394914205"/>
      <w:bookmarkStart w:id="1078" w:name="_Toc398041431"/>
      <w:bookmarkStart w:id="1079" w:name="_Toc469585665"/>
      <w:bookmarkStart w:id="1080" w:name="_Toc469642614"/>
      <w:bookmarkStart w:id="1081" w:name="_Toc469643809"/>
      <w:bookmarkStart w:id="1082" w:name="_Toc469644055"/>
      <w:bookmarkStart w:id="1083" w:name="_Toc469645059"/>
      <w:r>
        <w:lastRenderedPageBreak/>
        <w:t>G6</w:t>
      </w:r>
      <w:r>
        <w:rPr>
          <w:rFonts w:hint="eastAsia"/>
        </w:rPr>
        <w:t>（装</w:t>
      </w:r>
      <w:r>
        <w:t>483</w:t>
      </w:r>
      <w:r>
        <w:rPr>
          <w:rFonts w:hint="eastAsia"/>
        </w:rPr>
        <w:t>QB</w:t>
      </w:r>
      <w:r>
        <w:rPr>
          <w:rFonts w:hint="eastAsia"/>
        </w:rPr>
        <w:t>发动机）保养周期及保养内容</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tbl>
      <w:tblPr>
        <w:tblW w:w="10757"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802"/>
        <w:gridCol w:w="68"/>
        <w:gridCol w:w="1870"/>
        <w:gridCol w:w="661"/>
        <w:gridCol w:w="454"/>
        <w:gridCol w:w="454"/>
        <w:gridCol w:w="454"/>
        <w:gridCol w:w="454"/>
        <w:gridCol w:w="454"/>
        <w:gridCol w:w="454"/>
        <w:gridCol w:w="454"/>
        <w:gridCol w:w="454"/>
        <w:gridCol w:w="454"/>
        <w:gridCol w:w="454"/>
        <w:gridCol w:w="454"/>
        <w:gridCol w:w="454"/>
        <w:gridCol w:w="454"/>
        <w:gridCol w:w="454"/>
      </w:tblGrid>
      <w:tr>
        <w:trPr>
          <w:trHeight w:hRule="exact" w:val="284"/>
          <w:jc w:val="center"/>
        </w:trPr>
        <w:tc>
          <w:tcPr>
            <w:tcW w:w="10757" w:type="dxa"/>
            <w:gridSpan w:val="18"/>
            <w:shd w:val="clear" w:color="auto" w:fill="auto"/>
            <w:noWrap/>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非涡轮增压车型保养计划表</w:t>
            </w:r>
          </w:p>
        </w:tc>
      </w:tr>
      <w:tr>
        <w:trPr>
          <w:trHeight w:hRule="exact" w:val="284"/>
          <w:jc w:val="center"/>
        </w:trPr>
        <w:tc>
          <w:tcPr>
            <w:tcW w:w="1802" w:type="dxa"/>
            <w:vMerge w:val="restart"/>
            <w:shd w:val="clear" w:color="auto" w:fill="auto"/>
            <w:hideMark/>
          </w:tcPr>
          <w:p>
            <w:pPr>
              <w:widowControl/>
              <w:spacing w:line="360" w:lineRule="auto"/>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b/>
                <w:bCs/>
                <w:noProof/>
                <w:color w:val="000000" w:themeColor="text1"/>
                <w:kern w:val="0"/>
                <w:sz w:val="15"/>
                <w:szCs w:val="15"/>
              </w:rPr>
              <mc:AlternateContent>
                <mc:Choice Requires="wps">
                  <w:drawing>
                    <wp:anchor distT="0" distB="0" distL="114300" distR="114300" simplePos="0" relativeHeight="251715584" behindDoc="0" locked="0" layoutInCell="1" allowOverlap="1">
                      <wp:simplePos x="0" y="0"/>
                      <wp:positionH relativeFrom="column">
                        <wp:posOffset>-81432</wp:posOffset>
                      </wp:positionH>
                      <wp:positionV relativeFrom="paragraph">
                        <wp:posOffset>3554</wp:posOffset>
                      </wp:positionV>
                      <wp:extent cx="1071350" cy="688975"/>
                      <wp:effectExtent l="0" t="0" r="33655" b="34925"/>
                      <wp:wrapNone/>
                      <wp:docPr id="297" name="AutoShape 3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350" cy="688975"/>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3460" o:spid="_x0000_s1026" type="#_x0000_t32" style="position:absolute;left:0;text-align:left;margin-left:-6.4pt;margin-top:.3pt;width:84.35pt;height:54.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ifEQAIAAHwEAAAOAAAAZHJzL2Uyb0RvYy54bWysVE2P2yAQvVfqf0Dcs7azzpe1zmplJ71s&#10;20i7/QEs4BgVAwISJ6r63zvgxNq0l6pqDmQYZt7MGx5+eDx1Eh25dUKrEmd3KUZcUc2E2pf42+t2&#10;ssTIeaIYkVrxEp+5w4/rjx8eelPwqW61ZNwiAFGu6E2JW+9NkSSOtrwj7k4bruCw0bYjHrZ2nzBL&#10;ekDvZDJN03nSa8uM1ZQ7B956OMTriN80nPqvTeO4R7LE0JuPq43rW1iT9QMp9paYVtBLG+QfuuiI&#10;UFB0hKqJJ+hgxR9QnaBWO934O6q7RDeNoDxyADZZ+hubl5YYHrnAcJwZx+T+Hyz9ctxZJFiJp6sF&#10;Rop0cElPB69jbXSfz+OMeuMKCK3UzgaW9KRezLOm3x1SumqJ2vMY/3o2kJ6FqSY3KWHjDFR66z9r&#10;BjEESsSBnRrbBUgYBTrFezmP98JPHlFwZukiu5/B9VE4my+Xq8UsliDFNdtY5z9x3aFglNh5S8S+&#10;9ZVWCiSgbRZrkeOz86E3UlwTQmmlt0LKqASpUF/i1Ww6iwlOS8HCYQiLmuSVtOhIQE3+NIDKQweU&#10;Bl+Wht8gKvCD9AZ/dEHVESL2cINu9UGx2EPLCdtcbE+EHGzIliq0AUMBFhdr0NiPVbraLDfLfJJP&#10;55tJntb15Glb5ZP5NlvM6vu6qursZ2CU5UUrGOMqkLrqPcv/Tk+XlzcodVT8OL3kFj1ShGav/7Hp&#10;qIoghPBAXfGm2Xlnr2oBicfgy3MMb+j9Huz3H431LwAAAP//AwBQSwMEFAAGAAgAAAAhAL7Ckrfd&#10;AAAACAEAAA8AAABkcnMvZG93bnJldi54bWxMj1FrwjAUhd8H+w/hDvamaQvK7JqKKCJsT7qBr7G5&#10;a4PJTWmizfbrF5/07R7O4ZzvVstoDbvi4LUjAfk0A4bUOKWpFfD9tZ28AfNBkpLGEQr4RQ/L+vmp&#10;kqVyI+3xeggtSyXkSymgC6EvOfdNh1b6qeuRkvfjBitDkkPL1SDHVG4NL7Jszq3UlBY62eO6w+Z8&#10;uFgB/tjHqD90QX+b8bj/3G29WRshXl/i6h1YwBjuYbjhJ3SoE9PJXUh5ZgRM8iKhBwFzYDd7NlsA&#10;O6UjW+TA64o/PlD/AwAA//8DAFBLAQItABQABgAIAAAAIQC2gziS/gAAAOEBAAATAAAAAAAAAAAA&#10;AAAAAAAAAABbQ29udGVudF9UeXBlc10ueG1sUEsBAi0AFAAGAAgAAAAhADj9If/WAAAAlAEAAAsA&#10;AAAAAAAAAAAAAAAALwEAAF9yZWxzLy5yZWxzUEsBAi0AFAAGAAgAAAAhAF3SJ8RAAgAAfAQAAA4A&#10;AAAAAAAAAAAAAAAALgIAAGRycy9lMm9Eb2MueG1sUEsBAi0AFAAGAAgAAAAhAL7CkrfdAAAACAEA&#10;AA8AAAAAAAAAAAAAAAAAmgQAAGRycy9kb3ducmV2LnhtbFBLBQYAAAAABAAEAPMAAACkBQAAAAA=&#10;" strokecolor="black [3213]"/>
                  </w:pict>
                </mc:Fallback>
              </mc:AlternateContent>
            </w:r>
          </w:p>
          <w:p>
            <w:pPr>
              <w:widowControl/>
              <w:spacing w:line="360" w:lineRule="auto"/>
              <w:ind w:firstLineChars="400" w:firstLine="602"/>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保养时间间隔</w:t>
            </w:r>
          </w:p>
          <w:p>
            <w:pPr>
              <w:widowControl/>
              <w:spacing w:line="360" w:lineRule="auto"/>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 xml:space="preserve">保养项目            </w:t>
            </w:r>
          </w:p>
        </w:tc>
        <w:tc>
          <w:tcPr>
            <w:tcW w:w="8955" w:type="dxa"/>
            <w:gridSpan w:val="17"/>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里程表读数或月数，以先到者为准</w:t>
            </w:r>
          </w:p>
        </w:tc>
      </w:tr>
      <w:tr>
        <w:trPr>
          <w:trHeight w:hRule="exact" w:val="284"/>
          <w:jc w:val="center"/>
        </w:trPr>
        <w:tc>
          <w:tcPr>
            <w:tcW w:w="1802"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1938" w:type="dxa"/>
            <w:gridSpan w:val="2"/>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×1，000(公里)</w:t>
            </w:r>
          </w:p>
        </w:tc>
        <w:tc>
          <w:tcPr>
            <w:tcW w:w="661"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3</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8</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13</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18</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23</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28</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33</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38</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43</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48</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53</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58</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63</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68</w:t>
            </w:r>
          </w:p>
        </w:tc>
        <w:tc>
          <w:tcPr>
            <w:tcW w:w="454"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73</w:t>
            </w:r>
          </w:p>
        </w:tc>
      </w:tr>
      <w:tr>
        <w:trPr>
          <w:trHeight w:hRule="exact" w:val="284"/>
          <w:jc w:val="center"/>
        </w:trPr>
        <w:tc>
          <w:tcPr>
            <w:tcW w:w="1802"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1938" w:type="dxa"/>
            <w:gridSpan w:val="2"/>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月数</w:t>
            </w:r>
          </w:p>
        </w:tc>
        <w:tc>
          <w:tcPr>
            <w:tcW w:w="661"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3</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9</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15</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21</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27</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33</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39</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45</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51</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57</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63</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69</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75</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81</w:t>
            </w:r>
          </w:p>
        </w:tc>
        <w:tc>
          <w:tcPr>
            <w:tcW w:w="454"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87</w:t>
            </w:r>
          </w:p>
        </w:tc>
      </w:tr>
      <w:tr>
        <w:trPr>
          <w:trHeight w:hRule="exact" w:val="284"/>
          <w:jc w:val="center"/>
        </w:trPr>
        <w:tc>
          <w:tcPr>
            <w:tcW w:w="1802"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1938" w:type="dxa"/>
            <w:gridSpan w:val="2"/>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661" w:type="dxa"/>
            <w:shd w:val="clear" w:color="auto" w:fill="auto"/>
            <w:vAlign w:val="bottom"/>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首保</w:t>
            </w: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454" w:type="dxa"/>
            <w:vMerge/>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r>
      <w:tr>
        <w:trPr>
          <w:trHeight w:val="284"/>
          <w:jc w:val="center"/>
        </w:trPr>
        <w:tc>
          <w:tcPr>
            <w:tcW w:w="3740" w:type="dxa"/>
            <w:gridSpan w:val="3"/>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 检查多楔皮带有无裂纹、飞屑、磨损状况并调整其张紧度</w:t>
            </w:r>
          </w:p>
        </w:tc>
        <w:tc>
          <w:tcPr>
            <w:tcW w:w="661"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0" w:type="dxa"/>
            <w:gridSpan w:val="3"/>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 检查点火电缆有无损伤</w:t>
            </w:r>
          </w:p>
        </w:tc>
        <w:tc>
          <w:tcPr>
            <w:tcW w:w="661"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1870" w:type="dxa"/>
            <w:gridSpan w:val="2"/>
            <w:vMerge w:val="restart"/>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 火花塞</w:t>
            </w:r>
          </w:p>
        </w:tc>
        <w:tc>
          <w:tcPr>
            <w:tcW w:w="1870"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一般使用条件</w:t>
            </w:r>
          </w:p>
        </w:tc>
        <w:tc>
          <w:tcPr>
            <w:tcW w:w="7017" w:type="dxa"/>
            <w:gridSpan w:val="15"/>
            <w:shd w:val="clear" w:color="auto" w:fill="auto"/>
            <w:vAlign w:val="center"/>
          </w:tcPr>
          <w:p>
            <w:pPr>
              <w:jc w:val="center"/>
              <w:rPr>
                <w:rFonts w:ascii="宋体" w:hAnsi="宋体" w:cs="宋体"/>
                <w:color w:val="000000" w:themeColor="text1"/>
                <w:sz w:val="15"/>
                <w:szCs w:val="15"/>
              </w:rPr>
            </w:pPr>
            <w:r>
              <w:rPr>
                <w:rFonts w:hint="eastAsia"/>
                <w:color w:val="000000" w:themeColor="text1"/>
                <w:sz w:val="15"/>
                <w:szCs w:val="15"/>
              </w:rPr>
              <w:t>首次</w:t>
            </w:r>
            <w:r>
              <w:rPr>
                <w:rFonts w:hint="eastAsia"/>
                <w:color w:val="000000" w:themeColor="text1"/>
                <w:sz w:val="15"/>
                <w:szCs w:val="15"/>
              </w:rPr>
              <w:t>18000km</w:t>
            </w:r>
            <w:r>
              <w:rPr>
                <w:rFonts w:hint="eastAsia"/>
                <w:color w:val="000000" w:themeColor="text1"/>
                <w:sz w:val="15"/>
                <w:szCs w:val="15"/>
              </w:rPr>
              <w:t>更换，之后每隔</w:t>
            </w:r>
            <w:r>
              <w:rPr>
                <w:rFonts w:hint="eastAsia"/>
                <w:color w:val="000000" w:themeColor="text1"/>
                <w:sz w:val="15"/>
                <w:szCs w:val="15"/>
              </w:rPr>
              <w:t>20000km</w:t>
            </w:r>
            <w:r>
              <w:rPr>
                <w:rFonts w:hint="eastAsia"/>
                <w:color w:val="000000" w:themeColor="text1"/>
                <w:sz w:val="15"/>
                <w:szCs w:val="15"/>
              </w:rPr>
              <w:t>更换一次</w:t>
            </w:r>
          </w:p>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1870" w:type="dxa"/>
            <w:gridSpan w:val="2"/>
            <w:vMerge/>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p>
        </w:tc>
        <w:tc>
          <w:tcPr>
            <w:tcW w:w="1870"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严酷使用条件</w:t>
            </w:r>
          </w:p>
        </w:tc>
        <w:tc>
          <w:tcPr>
            <w:tcW w:w="7017" w:type="dxa"/>
            <w:gridSpan w:val="15"/>
            <w:shd w:val="clear" w:color="auto" w:fill="auto"/>
            <w:vAlign w:val="center"/>
          </w:tcPr>
          <w:p>
            <w:pPr>
              <w:jc w:val="center"/>
              <w:rPr>
                <w:rFonts w:ascii="宋体" w:hAnsi="宋体" w:cs="宋体"/>
                <w:color w:val="000000" w:themeColor="text1"/>
                <w:sz w:val="15"/>
                <w:szCs w:val="15"/>
              </w:rPr>
            </w:pPr>
            <w:r>
              <w:rPr>
                <w:rFonts w:hint="eastAsia"/>
                <w:color w:val="000000" w:themeColor="text1"/>
                <w:sz w:val="15"/>
                <w:szCs w:val="15"/>
              </w:rPr>
              <w:t>检查视情况提前更换</w:t>
            </w:r>
          </w:p>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740" w:type="dxa"/>
            <w:gridSpan w:val="3"/>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 正时皮带</w:t>
            </w:r>
          </w:p>
        </w:tc>
        <w:tc>
          <w:tcPr>
            <w:tcW w:w="7017" w:type="dxa"/>
            <w:gridSpan w:val="15"/>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首次18000km检查，之后每20000km检查一次；每隔80000km更换；严酷使用条件检查视情况提前更换</w:t>
            </w:r>
          </w:p>
        </w:tc>
      </w:tr>
      <w:tr>
        <w:trPr>
          <w:trHeight w:val="284"/>
          <w:jc w:val="center"/>
        </w:trPr>
        <w:tc>
          <w:tcPr>
            <w:tcW w:w="3740" w:type="dxa"/>
            <w:gridSpan w:val="3"/>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5 检查曲轴箱通风系统（PCV阀和通风软管）</w:t>
            </w:r>
          </w:p>
        </w:tc>
        <w:tc>
          <w:tcPr>
            <w:tcW w:w="661"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val="284"/>
          <w:jc w:val="center"/>
        </w:trPr>
        <w:tc>
          <w:tcPr>
            <w:tcW w:w="3740" w:type="dxa"/>
            <w:gridSpan w:val="3"/>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6 检查冷却水管有无损伤，并确认接管部是否锁紧</w:t>
            </w:r>
          </w:p>
        </w:tc>
        <w:tc>
          <w:tcPr>
            <w:tcW w:w="661"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val="284"/>
          <w:jc w:val="center"/>
        </w:trPr>
        <w:tc>
          <w:tcPr>
            <w:tcW w:w="3740" w:type="dxa"/>
            <w:gridSpan w:val="3"/>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7 检查副水箱内发动机冷却液液面高度</w:t>
            </w:r>
          </w:p>
        </w:tc>
        <w:tc>
          <w:tcPr>
            <w:tcW w:w="661"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0" w:type="dxa"/>
            <w:gridSpan w:val="3"/>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8 更换发动机冷却液</w:t>
            </w:r>
          </w:p>
        </w:tc>
        <w:tc>
          <w:tcPr>
            <w:tcW w:w="7017" w:type="dxa"/>
            <w:gridSpan w:val="15"/>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2年或40000km更换无机盐型冷却液，以先到者为准</w:t>
            </w:r>
          </w:p>
        </w:tc>
      </w:tr>
      <w:tr>
        <w:trPr>
          <w:trHeight w:hRule="exact" w:val="284"/>
          <w:jc w:val="center"/>
        </w:trPr>
        <w:tc>
          <w:tcPr>
            <w:tcW w:w="1802" w:type="dxa"/>
            <w:vMerge w:val="restart"/>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9 更换空气滤清器滤芯</w:t>
            </w:r>
          </w:p>
        </w:tc>
        <w:tc>
          <w:tcPr>
            <w:tcW w:w="1938"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一般使用条件</w:t>
            </w:r>
          </w:p>
        </w:tc>
        <w:tc>
          <w:tcPr>
            <w:tcW w:w="7017" w:type="dxa"/>
            <w:gridSpan w:val="15"/>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首次18000km更换，之后每隔20000km更换一次，定期保养时清洁</w:t>
            </w:r>
          </w:p>
        </w:tc>
      </w:tr>
      <w:tr>
        <w:trPr>
          <w:trHeight w:hRule="exact" w:val="284"/>
          <w:jc w:val="center"/>
        </w:trPr>
        <w:tc>
          <w:tcPr>
            <w:tcW w:w="1802" w:type="dxa"/>
            <w:vMerge/>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p>
        </w:tc>
        <w:tc>
          <w:tcPr>
            <w:tcW w:w="1938"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严酷使用条件</w:t>
            </w:r>
          </w:p>
        </w:tc>
        <w:tc>
          <w:tcPr>
            <w:tcW w:w="7017" w:type="dxa"/>
            <w:gridSpan w:val="15"/>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检查视情况提前更换</w:t>
            </w:r>
          </w:p>
        </w:tc>
      </w:tr>
      <w:tr>
        <w:trPr>
          <w:trHeight w:hRule="exact" w:val="284"/>
          <w:jc w:val="center"/>
        </w:trPr>
        <w:tc>
          <w:tcPr>
            <w:tcW w:w="1802" w:type="dxa"/>
            <w:vMerge w:val="restart"/>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10 更换机油</w:t>
            </w:r>
          </w:p>
        </w:tc>
        <w:tc>
          <w:tcPr>
            <w:tcW w:w="1938"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一般使用条件</w:t>
            </w:r>
          </w:p>
        </w:tc>
        <w:tc>
          <w:tcPr>
            <w:tcW w:w="661"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r>
      <w:tr>
        <w:trPr>
          <w:trHeight w:hRule="exact" w:val="284"/>
          <w:jc w:val="center"/>
        </w:trPr>
        <w:tc>
          <w:tcPr>
            <w:tcW w:w="1802" w:type="dxa"/>
            <w:vMerge/>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p>
        </w:tc>
        <w:tc>
          <w:tcPr>
            <w:tcW w:w="1938"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严酷使用条件</w:t>
            </w:r>
          </w:p>
        </w:tc>
        <w:tc>
          <w:tcPr>
            <w:tcW w:w="7017" w:type="dxa"/>
            <w:gridSpan w:val="15"/>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3000k</w:t>
            </w:r>
            <w:r>
              <w:rPr>
                <w:rFonts w:hint="eastAsia"/>
                <w:color w:val="000000" w:themeColor="text1"/>
                <w:sz w:val="15"/>
                <w:szCs w:val="15"/>
              </w:rPr>
              <w:t>m</w:t>
            </w:r>
            <w:r>
              <w:rPr>
                <w:rFonts w:asciiTheme="majorEastAsia" w:eastAsiaTheme="majorEastAsia" w:hAnsiTheme="majorEastAsia" w:cs="宋体" w:hint="eastAsia"/>
                <w:color w:val="000000" w:themeColor="text1"/>
                <w:kern w:val="0"/>
                <w:sz w:val="15"/>
                <w:szCs w:val="15"/>
              </w:rPr>
              <w:t>更换一次</w:t>
            </w:r>
          </w:p>
        </w:tc>
      </w:tr>
    </w:tbl>
    <w:p>
      <w:pPr>
        <w:spacing w:line="360" w:lineRule="auto"/>
        <w:rPr>
          <w:rFonts w:asciiTheme="minorEastAsia" w:eastAsiaTheme="minorEastAsia" w:hAnsiTheme="minorEastAsia"/>
          <w:color w:val="000000" w:themeColor="text1"/>
          <w:sz w:val="15"/>
          <w:szCs w:val="15"/>
        </w:rPr>
      </w:pPr>
    </w:p>
    <w:p>
      <w:pPr>
        <w:spacing w:line="360" w:lineRule="auto"/>
        <w:rPr>
          <w:rFonts w:asciiTheme="minorEastAsia" w:eastAsiaTheme="minorEastAsia" w:hAnsiTheme="minorEastAsia"/>
          <w:color w:val="000000" w:themeColor="text1"/>
          <w:sz w:val="15"/>
          <w:szCs w:val="15"/>
        </w:rPr>
      </w:pPr>
    </w:p>
    <w:p>
      <w:pPr>
        <w:spacing w:line="360" w:lineRule="auto"/>
        <w:rPr>
          <w:rFonts w:asciiTheme="minorEastAsia" w:eastAsiaTheme="minorEastAsia" w:hAnsiTheme="minorEastAsia"/>
          <w:color w:val="000000" w:themeColor="text1"/>
          <w:sz w:val="15"/>
          <w:szCs w:val="15"/>
        </w:rPr>
      </w:pPr>
    </w:p>
    <w:tbl>
      <w:tblPr>
        <w:tblW w:w="10779"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731"/>
        <w:gridCol w:w="689"/>
        <w:gridCol w:w="458"/>
        <w:gridCol w:w="454"/>
        <w:gridCol w:w="454"/>
        <w:gridCol w:w="454"/>
        <w:gridCol w:w="454"/>
        <w:gridCol w:w="454"/>
        <w:gridCol w:w="454"/>
        <w:gridCol w:w="454"/>
        <w:gridCol w:w="454"/>
        <w:gridCol w:w="454"/>
        <w:gridCol w:w="454"/>
        <w:gridCol w:w="454"/>
        <w:gridCol w:w="454"/>
        <w:gridCol w:w="6"/>
        <w:gridCol w:w="447"/>
      </w:tblGrid>
      <w:tr>
        <w:trPr>
          <w:trHeight w:hRule="exact" w:val="270"/>
          <w:jc w:val="center"/>
        </w:trPr>
        <w:tc>
          <w:tcPr>
            <w:tcW w:w="37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11 更换机油滤清器</w:t>
            </w:r>
          </w:p>
        </w:tc>
        <w:tc>
          <w:tcPr>
            <w:tcW w:w="7048"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更换机油时更换</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12 检查发动机怠速</w:t>
            </w:r>
          </w:p>
        </w:tc>
        <w:tc>
          <w:tcPr>
            <w:tcW w:w="6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13 检查排气管接头是否漏气</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60"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4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14 检查变速箱油冷器软管</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60"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4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15 检查节气门控制拉线</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60"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4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16 节气门体</w:t>
            </w:r>
          </w:p>
        </w:tc>
        <w:tc>
          <w:tcPr>
            <w:tcW w:w="7048" w:type="dxa"/>
            <w:gridSpan w:val="16"/>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必要时清洗，操作时需拆卸节气门体</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17 喷油嘴</w:t>
            </w:r>
          </w:p>
        </w:tc>
        <w:tc>
          <w:tcPr>
            <w:tcW w:w="7048" w:type="dxa"/>
            <w:gridSpan w:val="16"/>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必要时清洗，操作时需拆卸喷油嘴。</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18 检查三元催化器(外观是否有磕碰）</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3" w:type="dxa"/>
            <w:gridSpan w:val="2"/>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19 更换燃油滤清器</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8"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3" w:type="dxa"/>
            <w:gridSpan w:val="2"/>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20 燃油箱盖、燃油管和接头</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3"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21 活性炭罐</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3" w:type="dxa"/>
            <w:gridSpan w:val="2"/>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lastRenderedPageBreak/>
              <w:t>22 检查紧固底盘固定螺丝</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3"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23 检查制动踏板和驻车制动器</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3"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24 检查制动摩擦块和制动盘</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3"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25 检查制动液</w:t>
            </w:r>
          </w:p>
        </w:tc>
        <w:tc>
          <w:tcPr>
            <w:tcW w:w="689"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3" w:type="dxa"/>
            <w:gridSpan w:val="2"/>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26 更换制动液</w:t>
            </w:r>
          </w:p>
        </w:tc>
        <w:tc>
          <w:tcPr>
            <w:tcW w:w="7048" w:type="dxa"/>
            <w:gridSpan w:val="16"/>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每行驶2年或40000km更换一次，例行保养时检查</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27 检查制动系统管路和软管</w:t>
            </w:r>
          </w:p>
        </w:tc>
        <w:tc>
          <w:tcPr>
            <w:tcW w:w="689"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3"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28 检查转向液</w:t>
            </w:r>
          </w:p>
        </w:tc>
        <w:tc>
          <w:tcPr>
            <w:tcW w:w="689"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8"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3" w:type="dxa"/>
            <w:gridSpan w:val="2"/>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r>
      <w:tr>
        <w:trPr>
          <w:trHeight w:hRule="exact" w:val="270"/>
          <w:jc w:val="center"/>
        </w:trPr>
        <w:tc>
          <w:tcPr>
            <w:tcW w:w="373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29 更换转向液</w:t>
            </w:r>
          </w:p>
        </w:tc>
        <w:tc>
          <w:tcPr>
            <w:tcW w:w="7048" w:type="dxa"/>
            <w:gridSpan w:val="16"/>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每2年或40000km更换一次</w:t>
            </w:r>
          </w:p>
        </w:tc>
      </w:tr>
      <w:tr>
        <w:trPr>
          <w:trHeight w:hRule="exact" w:val="270"/>
          <w:jc w:val="center"/>
        </w:trPr>
        <w:tc>
          <w:tcPr>
            <w:tcW w:w="3731"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30 手动变速器油</w:t>
            </w:r>
          </w:p>
        </w:tc>
        <w:tc>
          <w:tcPr>
            <w:tcW w:w="7048" w:type="dxa"/>
            <w:gridSpan w:val="16"/>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每40000km或2年更换一次</w:t>
            </w:r>
          </w:p>
        </w:tc>
      </w:tr>
    </w:tbl>
    <w:p>
      <w:pPr>
        <w:spacing w:line="360" w:lineRule="auto"/>
        <w:rPr>
          <w:rFonts w:asciiTheme="minorEastAsia" w:eastAsiaTheme="minorEastAsia" w:hAnsiTheme="minorEastAsia"/>
          <w:color w:val="000000" w:themeColor="text1"/>
          <w:sz w:val="15"/>
          <w:szCs w:val="15"/>
        </w:rPr>
      </w:pPr>
    </w:p>
    <w:p>
      <w:pPr>
        <w:spacing w:line="360" w:lineRule="auto"/>
        <w:rPr>
          <w:rFonts w:asciiTheme="minorEastAsia" w:eastAsiaTheme="minorEastAsia" w:hAnsiTheme="minorEastAsia"/>
          <w:color w:val="000000" w:themeColor="text1"/>
          <w:sz w:val="15"/>
          <w:szCs w:val="15"/>
        </w:rPr>
      </w:pPr>
    </w:p>
    <w:p>
      <w:pPr>
        <w:spacing w:line="360" w:lineRule="auto"/>
        <w:rPr>
          <w:rFonts w:asciiTheme="minorEastAsia" w:eastAsiaTheme="minorEastAsia" w:hAnsiTheme="minorEastAsia"/>
          <w:color w:val="000000" w:themeColor="text1"/>
          <w:sz w:val="15"/>
          <w:szCs w:val="15"/>
        </w:rPr>
      </w:pPr>
    </w:p>
    <w:tbl>
      <w:tblPr>
        <w:tblW w:w="10754"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741"/>
        <w:gridCol w:w="657"/>
        <w:gridCol w:w="454"/>
        <w:gridCol w:w="454"/>
        <w:gridCol w:w="454"/>
        <w:gridCol w:w="454"/>
        <w:gridCol w:w="454"/>
        <w:gridCol w:w="454"/>
        <w:gridCol w:w="454"/>
        <w:gridCol w:w="454"/>
        <w:gridCol w:w="454"/>
        <w:gridCol w:w="454"/>
        <w:gridCol w:w="454"/>
        <w:gridCol w:w="454"/>
        <w:gridCol w:w="454"/>
        <w:gridCol w:w="454"/>
      </w:tblGrid>
      <w:tr>
        <w:trPr>
          <w:trHeight w:hRule="exact" w:val="284"/>
          <w:jc w:val="center"/>
        </w:trPr>
        <w:tc>
          <w:tcPr>
            <w:tcW w:w="3741"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31 检查转向盘、拉杆</w:t>
            </w:r>
          </w:p>
        </w:tc>
        <w:tc>
          <w:tcPr>
            <w:tcW w:w="65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32 检查传动轴防尘罩</w:t>
            </w:r>
          </w:p>
        </w:tc>
        <w:tc>
          <w:tcPr>
            <w:tcW w:w="65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33 检查球销和防尘罩</w:t>
            </w:r>
          </w:p>
        </w:tc>
        <w:tc>
          <w:tcPr>
            <w:tcW w:w="65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34 检查前后悬架装置</w:t>
            </w:r>
          </w:p>
        </w:tc>
        <w:tc>
          <w:tcPr>
            <w:tcW w:w="65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35 检查轮胎和充气压力</w:t>
            </w:r>
          </w:p>
        </w:tc>
        <w:tc>
          <w:tcPr>
            <w:tcW w:w="65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36 检查前轮定位、后轮定位</w:t>
            </w:r>
          </w:p>
        </w:tc>
        <w:tc>
          <w:tcPr>
            <w:tcW w:w="65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37 检查车轮轴承有无游隙</w:t>
            </w:r>
          </w:p>
        </w:tc>
        <w:tc>
          <w:tcPr>
            <w:tcW w:w="65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38 检查离合系统功能及调整踏板行程</w:t>
            </w:r>
          </w:p>
        </w:tc>
        <w:tc>
          <w:tcPr>
            <w:tcW w:w="65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39 检查离合系统管路和软管</w:t>
            </w:r>
          </w:p>
        </w:tc>
        <w:tc>
          <w:tcPr>
            <w:tcW w:w="65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454"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40 检查灯具灯泡、LED是否点亮正常</w:t>
            </w:r>
          </w:p>
        </w:tc>
        <w:tc>
          <w:tcPr>
            <w:tcW w:w="657"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41 检查普通滤网</w:t>
            </w:r>
          </w:p>
        </w:tc>
        <w:tc>
          <w:tcPr>
            <w:tcW w:w="65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42 检查前灯调光功能是否正常</w:t>
            </w:r>
          </w:p>
        </w:tc>
        <w:tc>
          <w:tcPr>
            <w:tcW w:w="657"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43 近光初始下倾度校准</w:t>
            </w:r>
          </w:p>
        </w:tc>
        <w:tc>
          <w:tcPr>
            <w:tcW w:w="657"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hideMark/>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44 安全气囊模块及ECU、传感器</w:t>
            </w:r>
          </w:p>
        </w:tc>
        <w:tc>
          <w:tcPr>
            <w:tcW w:w="657"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c>
          <w:tcPr>
            <w:tcW w:w="454" w:type="dxa"/>
            <w:shd w:val="clear" w:color="auto" w:fill="auto"/>
          </w:tcPr>
          <w:p>
            <w:pPr>
              <w:jc w:val="center"/>
              <w:rPr>
                <w:color w:val="000000" w:themeColor="text1"/>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45 检查车身损坏情况</w:t>
            </w:r>
          </w:p>
        </w:tc>
        <w:tc>
          <w:tcPr>
            <w:tcW w:w="7013" w:type="dxa"/>
            <w:gridSpan w:val="15"/>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每年</w:t>
            </w:r>
          </w:p>
        </w:tc>
      </w:tr>
      <w:tr>
        <w:trPr>
          <w:trHeight w:hRule="exact" w:val="284"/>
          <w:jc w:val="center"/>
        </w:trPr>
        <w:tc>
          <w:tcPr>
            <w:tcW w:w="3741"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hint="eastAsia"/>
                <w:color w:val="000000" w:themeColor="text1"/>
                <w:kern w:val="0"/>
                <w:sz w:val="15"/>
                <w:szCs w:val="15"/>
              </w:rPr>
              <w:t xml:space="preserve">46 </w:t>
            </w:r>
            <w:r>
              <w:rPr>
                <w:rFonts w:asciiTheme="majorEastAsia" w:eastAsiaTheme="majorEastAsia" w:hAnsiTheme="majorEastAsia" w:cs="宋体" w:hint="eastAsia"/>
                <w:color w:val="000000" w:themeColor="text1"/>
                <w:kern w:val="0"/>
                <w:sz w:val="15"/>
                <w:szCs w:val="15"/>
              </w:rPr>
              <w:t>检查前舱盖锁及其紧固件</w:t>
            </w:r>
          </w:p>
        </w:tc>
        <w:tc>
          <w:tcPr>
            <w:tcW w:w="7013" w:type="dxa"/>
            <w:gridSpan w:val="15"/>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每年</w:t>
            </w:r>
          </w:p>
        </w:tc>
      </w:tr>
    </w:tbl>
    <w:p>
      <w:pPr>
        <w:spacing w:line="360" w:lineRule="auto"/>
        <w:rPr>
          <w:rFonts w:asciiTheme="minorEastAsia" w:eastAsiaTheme="minorEastAsia" w:hAnsiTheme="minorEastAsia"/>
          <w:color w:val="000000" w:themeColor="text1"/>
          <w:sz w:val="15"/>
          <w:szCs w:val="15"/>
        </w:rPr>
      </w:pPr>
      <w:r>
        <w:rPr>
          <w:rFonts w:asciiTheme="minorEastAsia" w:eastAsiaTheme="minorEastAsia" w:hAnsiTheme="minorEastAsia" w:hint="eastAsia"/>
          <w:color w:val="000000" w:themeColor="text1"/>
          <w:sz w:val="15"/>
          <w:szCs w:val="15"/>
        </w:rPr>
        <w:t>注：建议随整车保养周期加注汽油清洁剂，180ml/瓶。</w:t>
      </w:r>
    </w:p>
    <w:p>
      <w:pPr>
        <w:spacing w:line="240" w:lineRule="atLeast"/>
        <w:rPr>
          <w:b/>
          <w:sz w:val="15"/>
          <w:szCs w:val="15"/>
        </w:rPr>
      </w:pPr>
    </w:p>
    <w:p>
      <w:pPr>
        <w:spacing w:line="240" w:lineRule="atLeast"/>
        <w:rPr>
          <w:b/>
          <w:sz w:val="15"/>
          <w:szCs w:val="15"/>
        </w:rPr>
      </w:pPr>
    </w:p>
    <w:p>
      <w:pPr>
        <w:spacing w:line="240" w:lineRule="atLeast"/>
        <w:rPr>
          <w:b/>
          <w:sz w:val="15"/>
          <w:szCs w:val="15"/>
        </w:rPr>
      </w:pPr>
    </w:p>
    <w:p>
      <w:pPr>
        <w:spacing w:line="240" w:lineRule="atLeast"/>
        <w:rPr>
          <w:b/>
          <w:sz w:val="15"/>
          <w:szCs w:val="15"/>
        </w:rPr>
      </w:pPr>
    </w:p>
    <w:p>
      <w:pPr>
        <w:spacing w:line="240" w:lineRule="atLeast"/>
        <w:rPr>
          <w:b/>
          <w:sz w:val="15"/>
          <w:szCs w:val="15"/>
        </w:rPr>
      </w:pPr>
    </w:p>
    <w:p>
      <w:pPr>
        <w:pStyle w:val="2"/>
        <w:rPr>
          <w:szCs w:val="15"/>
        </w:rPr>
      </w:pPr>
      <w:bookmarkStart w:id="1084" w:name="_Toc301268640"/>
      <w:bookmarkStart w:id="1085" w:name="_Toc301269091"/>
      <w:bookmarkStart w:id="1086" w:name="_Toc301269172"/>
      <w:bookmarkStart w:id="1087" w:name="_Toc301269272"/>
      <w:bookmarkStart w:id="1088" w:name="_Toc301269430"/>
      <w:bookmarkStart w:id="1089" w:name="_Toc306812080"/>
      <w:bookmarkStart w:id="1090" w:name="_Toc306812159"/>
      <w:bookmarkStart w:id="1091" w:name="_Toc306812205"/>
      <w:bookmarkStart w:id="1092" w:name="_Toc306812251"/>
      <w:bookmarkStart w:id="1093" w:name="_Toc306812389"/>
      <w:bookmarkStart w:id="1094" w:name="_Toc306812438"/>
      <w:bookmarkStart w:id="1095" w:name="_Toc308074419"/>
      <w:bookmarkStart w:id="1096" w:name="_Toc308709472"/>
      <w:bookmarkStart w:id="1097" w:name="_Toc311015814"/>
      <w:bookmarkStart w:id="1098" w:name="_Toc388867541"/>
      <w:bookmarkStart w:id="1099" w:name="_Toc388874081"/>
      <w:bookmarkStart w:id="1100" w:name="_Toc388874418"/>
      <w:bookmarkStart w:id="1101" w:name="_Toc388877787"/>
      <w:bookmarkStart w:id="1102" w:name="_Toc394914206"/>
      <w:bookmarkStart w:id="1103" w:name="_Toc398041432"/>
      <w:bookmarkStart w:id="1104" w:name="_Toc469585666"/>
      <w:bookmarkStart w:id="1105" w:name="_Toc469642615"/>
      <w:bookmarkStart w:id="1106" w:name="_Toc469643810"/>
      <w:bookmarkStart w:id="1107" w:name="_Toc469644056"/>
      <w:bookmarkStart w:id="1108" w:name="_Toc469645060"/>
      <w:r>
        <w:t>G6</w:t>
      </w:r>
      <w:r>
        <w:rPr>
          <w:rFonts w:hint="eastAsia"/>
        </w:rPr>
        <w:t>（装</w:t>
      </w:r>
      <w:r>
        <w:t>476ZQA</w:t>
      </w:r>
      <w:r>
        <w:rPr>
          <w:rFonts w:hint="eastAsia"/>
        </w:rPr>
        <w:t>发动机）保养周期及保养内容</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tbl>
      <w:tblPr>
        <w:tblW w:w="1077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216"/>
        <w:gridCol w:w="1756"/>
        <w:gridCol w:w="573"/>
        <w:gridCol w:w="563"/>
        <w:gridCol w:w="567"/>
        <w:gridCol w:w="567"/>
        <w:gridCol w:w="567"/>
        <w:gridCol w:w="567"/>
        <w:gridCol w:w="567"/>
        <w:gridCol w:w="567"/>
        <w:gridCol w:w="567"/>
        <w:gridCol w:w="567"/>
        <w:gridCol w:w="567"/>
        <w:gridCol w:w="567"/>
      </w:tblGrid>
      <w:tr>
        <w:trPr>
          <w:trHeight w:hRule="exact" w:val="284"/>
          <w:jc w:val="center"/>
        </w:trPr>
        <w:tc>
          <w:tcPr>
            <w:tcW w:w="10778" w:type="dxa"/>
            <w:gridSpan w:val="14"/>
            <w:shd w:val="clear" w:color="auto" w:fill="auto"/>
            <w:noWrap/>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涡轮增压发动机车型保养计划表</w:t>
            </w:r>
          </w:p>
        </w:tc>
      </w:tr>
      <w:tr>
        <w:trPr>
          <w:trHeight w:hRule="exact" w:val="284"/>
          <w:jc w:val="center"/>
        </w:trPr>
        <w:tc>
          <w:tcPr>
            <w:tcW w:w="2216" w:type="dxa"/>
            <w:vMerge w:val="restart"/>
            <w:shd w:val="clear" w:color="auto" w:fill="auto"/>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b/>
                <w:bCs/>
                <w:noProof/>
                <w:color w:val="000000" w:themeColor="text1"/>
                <w:kern w:val="0"/>
                <w:sz w:val="15"/>
                <w:szCs w:val="15"/>
              </w:rPr>
              <mc:AlternateContent>
                <mc:Choice Requires="wps">
                  <w:drawing>
                    <wp:anchor distT="0" distB="0" distL="114300" distR="114300" simplePos="0" relativeHeight="251716608" behindDoc="0" locked="0" layoutInCell="1" allowOverlap="1">
                      <wp:simplePos x="0" y="0"/>
                      <wp:positionH relativeFrom="column">
                        <wp:posOffset>-71120</wp:posOffset>
                      </wp:positionH>
                      <wp:positionV relativeFrom="paragraph">
                        <wp:posOffset>-6350</wp:posOffset>
                      </wp:positionV>
                      <wp:extent cx="1398270" cy="723900"/>
                      <wp:effectExtent l="0" t="0" r="30480" b="19050"/>
                      <wp:wrapNone/>
                      <wp:docPr id="299" name="AutoShape 3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8270" cy="72390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3422" o:spid="_x0000_s1026" type="#_x0000_t32" style="position:absolute;left:0;text-align:left;margin-left:-5.6pt;margin-top:-.5pt;width:110.1pt;height:5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QmCPgIAAHwEAAAOAAAAZHJzL2Uyb0RvYy54bWysVE2P2yAQvVfqf0Dcs/6Idze24qxWdtLL&#10;tl1ptz+AAI5RMSAgcaKq/70DTqLd9lJVzYEMw8ybN8PDy4fjINGBWye0qnF2k2LEFdVMqF2Nv71u&#10;ZguMnCeKEakVr/GJO/yw+vhhOZqK57rXknGLAES5ajQ17r03VZI42vOBuBttuILDTtuBeNjaXcIs&#10;GQF9kEmepnfJqC0zVlPuHHjb6RCvIn7Xceq/dp3jHskaAzcfVxvXbViT1ZJUO0tML+iZBvkHFgMR&#10;CopeoVriCdpb8QfUIKjVTnf+huoh0V0nKI89QDdZ+ls3Lz0xPPYCw3HmOib3/2Dpl8OzRYLVOC9L&#10;jBQZ4JIe917H2mhe5HmY0WhcBaGNerahS3pUL+ZJ0+8OKd30RO14jH89GUjPQkbyLiVsnIFK2/Gz&#10;ZhBDoEQc2LGzQ4CEUaBjvJfT9V740SMKzmxeLvJ7uD4KZ/f5vEzjxSWkumQb6/wnrgcUjBo7b4nY&#10;9b7RSoEEtM1iLXJ4cj5wI9UlIZRWeiOkjEqQCo01Lm/z25jgtBQsHIawqEneSIsOBNTkjxOo3A/Q&#10;0uTL0vCbRAV+kN7kv9C9QkQO79Ct3isWOfScsPXZ9kTIyQbOUgUaMBTo4mxNGvtRpuV6sV4UsyK/&#10;W8+KtG1nj5ummN1tsvvbdt42TZv9DB1lRdULxrgKTV30nhV/p6fzy5uUelX8dXrJe/TYIpC9/EfS&#10;URVBCJOktpqdnu1FLSDxGHx+juENvd2D/fajsfoFAAD//wMAUEsDBBQABgAIAAAAIQBYwKcW3QAA&#10;AAoBAAAPAAAAZHJzL2Rvd25yZXYueG1sTI/BTsMwEETvSPyDtUjcWidBQhDiVKioQoJTW6Re3XhJ&#10;LOx1FLuN4evZnuA2o32anWlW2TtxxinaQArKZQECqQvGUq/gY79ZPICISZPRLhAq+MYIq/b6qtG1&#10;CTNt8bxLveAQirVWMKQ01lLGbkCv4zKMSHz7DJPXie3USzPpmcO9k1VR3EuvLfGHQY+4HrD72p28&#10;gngYc7ZvtqKfl/mwfX/dRLd2St3e5OcnEAlz+oPhUp+rQ8udjuFEJgqnYFGWFaMXwZsYqIpHFkcm&#10;y7sCZNvI/xPaXwAAAP//AwBQSwECLQAUAAYACAAAACEAtoM4kv4AAADhAQAAEwAAAAAAAAAAAAAA&#10;AAAAAAAAW0NvbnRlbnRfVHlwZXNdLnhtbFBLAQItABQABgAIAAAAIQA4/SH/1gAAAJQBAAALAAAA&#10;AAAAAAAAAAAAAC8BAABfcmVscy8ucmVsc1BLAQItABQABgAIAAAAIQCfeQmCPgIAAHwEAAAOAAAA&#10;AAAAAAAAAAAAAC4CAABkcnMvZTJvRG9jLnhtbFBLAQItABQABgAIAAAAIQBYwKcW3QAAAAoBAAAP&#10;AAAAAAAAAAAAAAAAAJgEAABkcnMvZG93bnJldi54bWxQSwUGAAAAAAQABADzAAAAogUAAAAA&#10;" strokecolor="black [3213]"/>
                  </w:pict>
                </mc:Fallback>
              </mc:AlternateContent>
            </w:r>
          </w:p>
          <w:p>
            <w:pPr>
              <w:widowControl/>
              <w:spacing w:line="360" w:lineRule="auto"/>
              <w:ind w:firstLineChars="650" w:firstLine="979"/>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 xml:space="preserve"> 保养时间间隔</w:t>
            </w:r>
            <w:r>
              <w:rPr>
                <w:rFonts w:asciiTheme="majorEastAsia" w:eastAsiaTheme="majorEastAsia" w:hAnsiTheme="majorEastAsia" w:cs="宋体" w:hint="eastAsia"/>
                <w:b/>
                <w:bCs/>
                <w:color w:val="000000" w:themeColor="text1"/>
                <w:kern w:val="0"/>
                <w:sz w:val="15"/>
                <w:szCs w:val="15"/>
              </w:rPr>
              <w:br/>
              <w:t xml:space="preserve">保养项目                   </w:t>
            </w:r>
          </w:p>
        </w:tc>
        <w:tc>
          <w:tcPr>
            <w:tcW w:w="8562" w:type="dxa"/>
            <w:gridSpan w:val="13"/>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里程表读数或月数，以先到者为准</w:t>
            </w:r>
          </w:p>
        </w:tc>
      </w:tr>
      <w:tr>
        <w:trPr>
          <w:trHeight w:hRule="exact" w:val="284"/>
          <w:jc w:val="center"/>
        </w:trPr>
        <w:tc>
          <w:tcPr>
            <w:tcW w:w="2216"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1756"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×1，000(公里)</w:t>
            </w:r>
          </w:p>
        </w:tc>
        <w:tc>
          <w:tcPr>
            <w:tcW w:w="573"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3.5</w:t>
            </w:r>
          </w:p>
        </w:tc>
        <w:tc>
          <w:tcPr>
            <w:tcW w:w="563"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11</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18.5</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26</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33.5</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41</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48.5</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56</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63.5</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71</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78.5</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86</w:t>
            </w:r>
          </w:p>
        </w:tc>
      </w:tr>
      <w:tr>
        <w:trPr>
          <w:trHeight w:hRule="exact" w:val="284"/>
          <w:jc w:val="center"/>
        </w:trPr>
        <w:tc>
          <w:tcPr>
            <w:tcW w:w="2216"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1756"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月数</w:t>
            </w:r>
          </w:p>
        </w:tc>
        <w:tc>
          <w:tcPr>
            <w:tcW w:w="573"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6</w:t>
            </w:r>
          </w:p>
        </w:tc>
        <w:tc>
          <w:tcPr>
            <w:tcW w:w="563"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18</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30</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42</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54</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66</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78</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90</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102</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114</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126</w:t>
            </w:r>
          </w:p>
        </w:tc>
        <w:tc>
          <w:tcPr>
            <w:tcW w:w="567" w:type="dxa"/>
            <w:vMerge w:val="restart"/>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138</w:t>
            </w:r>
          </w:p>
        </w:tc>
      </w:tr>
      <w:tr>
        <w:trPr>
          <w:trHeight w:hRule="exact" w:val="284"/>
          <w:jc w:val="center"/>
        </w:trPr>
        <w:tc>
          <w:tcPr>
            <w:tcW w:w="2216"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1756"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73" w:type="dxa"/>
            <w:shd w:val="clear" w:color="auto" w:fill="auto"/>
            <w:vAlign w:val="center"/>
            <w:hideMark/>
          </w:tcPr>
          <w:p>
            <w:pPr>
              <w:widowControl/>
              <w:spacing w:line="360" w:lineRule="auto"/>
              <w:jc w:val="center"/>
              <w:rPr>
                <w:rFonts w:asciiTheme="majorEastAsia" w:eastAsiaTheme="majorEastAsia" w:hAnsiTheme="majorEastAsia" w:cs="宋体"/>
                <w:b/>
                <w:bCs/>
                <w:color w:val="000000" w:themeColor="text1"/>
                <w:kern w:val="0"/>
                <w:sz w:val="15"/>
                <w:szCs w:val="15"/>
              </w:rPr>
            </w:pPr>
            <w:r>
              <w:rPr>
                <w:rFonts w:asciiTheme="majorEastAsia" w:eastAsiaTheme="majorEastAsia" w:hAnsiTheme="majorEastAsia" w:cs="宋体" w:hint="eastAsia"/>
                <w:b/>
                <w:bCs/>
                <w:color w:val="000000" w:themeColor="text1"/>
                <w:kern w:val="0"/>
                <w:sz w:val="15"/>
                <w:szCs w:val="15"/>
              </w:rPr>
              <w:t>首保</w:t>
            </w:r>
          </w:p>
        </w:tc>
        <w:tc>
          <w:tcPr>
            <w:tcW w:w="563"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c>
          <w:tcPr>
            <w:tcW w:w="567" w:type="dxa"/>
            <w:vMerge/>
            <w:vAlign w:val="center"/>
            <w:hideMark/>
          </w:tcPr>
          <w:p>
            <w:pPr>
              <w:widowControl/>
              <w:spacing w:line="360" w:lineRule="auto"/>
              <w:rPr>
                <w:rFonts w:asciiTheme="majorEastAsia" w:eastAsiaTheme="majorEastAsia" w:hAnsiTheme="majorEastAsia" w:cs="宋体"/>
                <w:b/>
                <w:bCs/>
                <w:color w:val="000000" w:themeColor="text1"/>
                <w:kern w:val="0"/>
                <w:sz w:val="15"/>
                <w:szCs w:val="15"/>
              </w:rPr>
            </w:pPr>
          </w:p>
        </w:tc>
      </w:tr>
      <w:tr>
        <w:trPr>
          <w:trHeight w:hRule="exact" w:val="561"/>
          <w:jc w:val="center"/>
        </w:trPr>
        <w:tc>
          <w:tcPr>
            <w:tcW w:w="3972"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lastRenderedPageBreak/>
              <w:t>1检查多楔皮带有无裂纹、飞屑、磨损状况并调整其张紧度</w:t>
            </w:r>
          </w:p>
        </w:tc>
        <w:tc>
          <w:tcPr>
            <w:tcW w:w="573"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3"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2"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 检查点火电缆有无损伤</w:t>
            </w:r>
          </w:p>
        </w:tc>
        <w:tc>
          <w:tcPr>
            <w:tcW w:w="573"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3"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2" w:type="dxa"/>
            <w:gridSpan w:val="2"/>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 正时链</w:t>
            </w:r>
          </w:p>
        </w:tc>
        <w:tc>
          <w:tcPr>
            <w:tcW w:w="6806" w:type="dxa"/>
            <w:gridSpan w:val="12"/>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有故障进行更换</w:t>
            </w:r>
          </w:p>
        </w:tc>
      </w:tr>
      <w:tr>
        <w:trPr>
          <w:trHeight w:hRule="exact" w:val="284"/>
          <w:jc w:val="center"/>
        </w:trPr>
        <w:tc>
          <w:tcPr>
            <w:tcW w:w="2216" w:type="dxa"/>
            <w:vMerge w:val="restart"/>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 检查更换火花塞</w:t>
            </w:r>
          </w:p>
        </w:tc>
        <w:tc>
          <w:tcPr>
            <w:tcW w:w="1756"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一般使用条件</w:t>
            </w:r>
          </w:p>
        </w:tc>
        <w:tc>
          <w:tcPr>
            <w:tcW w:w="6806" w:type="dxa"/>
            <w:gridSpan w:val="1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首次18500km更换，之后每隔22500km更换一次</w:t>
            </w:r>
          </w:p>
        </w:tc>
      </w:tr>
      <w:tr>
        <w:trPr>
          <w:trHeight w:hRule="exact" w:val="284"/>
          <w:jc w:val="center"/>
        </w:trPr>
        <w:tc>
          <w:tcPr>
            <w:tcW w:w="2216" w:type="dxa"/>
            <w:vMerge/>
            <w:vAlign w:val="center"/>
            <w:hideMark/>
          </w:tcPr>
          <w:p>
            <w:pPr>
              <w:widowControl/>
              <w:spacing w:line="360" w:lineRule="auto"/>
              <w:rPr>
                <w:rFonts w:asciiTheme="majorEastAsia" w:eastAsiaTheme="majorEastAsia" w:hAnsiTheme="majorEastAsia" w:cs="宋体"/>
                <w:color w:val="000000" w:themeColor="text1"/>
                <w:kern w:val="0"/>
                <w:sz w:val="15"/>
                <w:szCs w:val="15"/>
              </w:rPr>
            </w:pPr>
          </w:p>
        </w:tc>
        <w:tc>
          <w:tcPr>
            <w:tcW w:w="1756"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严酷使用条件</w:t>
            </w:r>
          </w:p>
        </w:tc>
        <w:tc>
          <w:tcPr>
            <w:tcW w:w="6806" w:type="dxa"/>
            <w:gridSpan w:val="1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检查视情况提前更换</w:t>
            </w:r>
          </w:p>
        </w:tc>
      </w:tr>
      <w:tr>
        <w:trPr>
          <w:trHeight w:hRule="exact" w:val="284"/>
          <w:jc w:val="center"/>
        </w:trPr>
        <w:tc>
          <w:tcPr>
            <w:tcW w:w="3972"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5 检查曲轴箱通风系统（PCV阀和通风软管）</w:t>
            </w:r>
          </w:p>
        </w:tc>
        <w:tc>
          <w:tcPr>
            <w:tcW w:w="573"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3"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72" w:type="dxa"/>
            <w:gridSpan w:val="2"/>
            <w:shd w:val="clear" w:color="auto" w:fill="auto"/>
            <w:vAlign w:val="bottom"/>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6 检查冷却水管有无损伤，并确认接管部是否锁紧</w:t>
            </w:r>
          </w:p>
        </w:tc>
        <w:tc>
          <w:tcPr>
            <w:tcW w:w="573"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3"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72" w:type="dxa"/>
            <w:gridSpan w:val="2"/>
            <w:shd w:val="clear" w:color="auto" w:fill="auto"/>
            <w:vAlign w:val="bottom"/>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7 检查副水箱内发动机冷却液液面高度</w:t>
            </w:r>
          </w:p>
        </w:tc>
        <w:tc>
          <w:tcPr>
            <w:tcW w:w="573"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3"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1264"/>
          <w:jc w:val="center"/>
        </w:trPr>
        <w:tc>
          <w:tcPr>
            <w:tcW w:w="3972"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8 加注汽油清净剂</w:t>
            </w:r>
          </w:p>
        </w:tc>
        <w:tc>
          <w:tcPr>
            <w:tcW w:w="6806" w:type="dxa"/>
            <w:gridSpan w:val="12"/>
            <w:shd w:val="clear" w:color="auto" w:fill="auto"/>
            <w:vAlign w:val="center"/>
            <w:hideMark/>
          </w:tcPr>
          <w:p>
            <w:pPr>
              <w:rPr>
                <w:rFonts w:asciiTheme="majorEastAsia" w:eastAsiaTheme="majorEastAsia" w:hAnsiTheme="majorEastAsia" w:cs="宋体"/>
                <w:color w:val="000000" w:themeColor="text1"/>
                <w:kern w:val="0"/>
                <w:sz w:val="15"/>
                <w:szCs w:val="15"/>
              </w:rPr>
            </w:pPr>
            <w:r>
              <w:rPr>
                <w:rFonts w:hint="eastAsia"/>
                <w:color w:val="000000" w:themeColor="text1"/>
                <w:sz w:val="15"/>
                <w:szCs w:val="15"/>
              </w:rPr>
              <w:t>1</w:t>
            </w:r>
            <w:r>
              <w:rPr>
                <w:rFonts w:hint="eastAsia"/>
                <w:color w:val="000000" w:themeColor="text1"/>
                <w:sz w:val="15"/>
                <w:szCs w:val="15"/>
              </w:rPr>
              <w:t>、除</w:t>
            </w:r>
            <w:r>
              <w:rPr>
                <w:color w:val="000000" w:themeColor="text1"/>
                <w:sz w:val="15"/>
                <w:szCs w:val="15"/>
              </w:rPr>
              <w:t>首次保</w:t>
            </w:r>
            <w:r>
              <w:rPr>
                <w:rFonts w:hint="eastAsia"/>
                <w:color w:val="000000" w:themeColor="text1"/>
                <w:sz w:val="15"/>
                <w:szCs w:val="15"/>
              </w:rPr>
              <w:t>养</w:t>
            </w:r>
            <w:r>
              <w:rPr>
                <w:color w:val="000000" w:themeColor="text1"/>
                <w:sz w:val="15"/>
                <w:szCs w:val="15"/>
              </w:rPr>
              <w:t>外，</w:t>
            </w:r>
            <w:r>
              <w:rPr>
                <w:rFonts w:asciiTheme="majorEastAsia" w:eastAsiaTheme="majorEastAsia" w:hAnsiTheme="majorEastAsia" w:cs="宋体" w:hint="eastAsia"/>
                <w:color w:val="000000" w:themeColor="text1"/>
                <w:kern w:val="0"/>
                <w:sz w:val="15"/>
                <w:szCs w:val="15"/>
              </w:rPr>
              <w:t>每次定期保养均须添加汽油清净剂；每次添加量为1瓶（180ml/瓶）；</w:t>
            </w:r>
            <w:r>
              <w:rPr>
                <w:rFonts w:asciiTheme="majorEastAsia" w:eastAsiaTheme="majorEastAsia" w:hAnsiTheme="majorEastAsia" w:cs="宋体" w:hint="eastAsia"/>
                <w:color w:val="000000" w:themeColor="text1"/>
                <w:kern w:val="0"/>
                <w:sz w:val="15"/>
                <w:szCs w:val="15"/>
              </w:rPr>
              <w:br/>
              <w:t>2、对于行驶里程超过20000km且初次使用汽油清净剂的车辆，建议连续使用3瓶（180 ml/瓶），以后每隔7500km连续使用2瓶；</w:t>
            </w:r>
            <w:r>
              <w:rPr>
                <w:rFonts w:asciiTheme="majorEastAsia" w:eastAsiaTheme="majorEastAsia" w:hAnsiTheme="majorEastAsia" w:cs="宋体" w:hint="eastAsia"/>
                <w:color w:val="000000" w:themeColor="text1"/>
                <w:kern w:val="0"/>
                <w:sz w:val="15"/>
                <w:szCs w:val="15"/>
              </w:rPr>
              <w:br/>
              <w:t>3、对于使用乙醇汽油的地区，建议每隔一箱油使用1瓶（180ml/瓶）汽油清净剂；</w:t>
            </w:r>
            <w:r>
              <w:rPr>
                <w:rFonts w:asciiTheme="majorEastAsia" w:eastAsiaTheme="majorEastAsia" w:hAnsiTheme="majorEastAsia" w:cs="宋体" w:hint="eastAsia"/>
                <w:color w:val="000000" w:themeColor="text1"/>
                <w:kern w:val="0"/>
                <w:sz w:val="15"/>
                <w:szCs w:val="15"/>
              </w:rPr>
              <w:br/>
              <w:t>4、先加汽油清净剂，再加满油，在仪表提示加油或燃油指示灯亮黄灯前，不要另加入额外的汽油和汽油添加剂。</w:t>
            </w:r>
          </w:p>
          <w:p>
            <w:pPr>
              <w:widowControl/>
              <w:spacing w:line="360" w:lineRule="auto"/>
              <w:rPr>
                <w:rFonts w:asciiTheme="majorEastAsia" w:eastAsiaTheme="majorEastAsia" w:hAnsiTheme="majorEastAsia" w:cs="宋体"/>
                <w:color w:val="000000" w:themeColor="text1"/>
                <w:kern w:val="0"/>
                <w:sz w:val="15"/>
                <w:szCs w:val="15"/>
              </w:rPr>
            </w:pPr>
          </w:p>
        </w:tc>
      </w:tr>
      <w:tr>
        <w:trPr>
          <w:trHeight w:hRule="exact" w:val="284"/>
          <w:jc w:val="center"/>
        </w:trPr>
        <w:tc>
          <w:tcPr>
            <w:tcW w:w="3972"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9 更换发动机冷却液</w:t>
            </w:r>
          </w:p>
        </w:tc>
        <w:tc>
          <w:tcPr>
            <w:tcW w:w="6806" w:type="dxa"/>
            <w:gridSpan w:val="12"/>
            <w:shd w:val="clear" w:color="auto" w:fill="auto"/>
            <w:vAlign w:val="center"/>
            <w:hideMark/>
          </w:tcPr>
          <w:p>
            <w:pPr>
              <w:jc w:val="center"/>
              <w:rPr>
                <w:rFonts w:asciiTheme="minorEastAsia" w:eastAsiaTheme="minorEastAsia" w:hAnsiTheme="minorEastAsia" w:cs="宋体"/>
                <w:color w:val="000000" w:themeColor="text1"/>
                <w:sz w:val="15"/>
                <w:szCs w:val="15"/>
              </w:rPr>
            </w:pPr>
            <w:r>
              <w:rPr>
                <w:rFonts w:asciiTheme="minorEastAsia" w:eastAsiaTheme="minorEastAsia" w:hAnsiTheme="minorEastAsia" w:hint="eastAsia"/>
                <w:color w:val="000000" w:themeColor="text1"/>
                <w:sz w:val="15"/>
                <w:szCs w:val="15"/>
              </w:rPr>
              <w:t>每4年或100000km更换长效有机酸型冷却液，以先到者为准</w:t>
            </w:r>
          </w:p>
          <w:p>
            <w:pPr>
              <w:widowControl/>
              <w:spacing w:line="360" w:lineRule="auto"/>
              <w:jc w:val="center"/>
              <w:rPr>
                <w:rFonts w:asciiTheme="majorEastAsia" w:eastAsiaTheme="majorEastAsia" w:hAnsiTheme="majorEastAsia" w:cs="宋体"/>
                <w:color w:val="000000" w:themeColor="text1"/>
                <w:kern w:val="0"/>
                <w:sz w:val="15"/>
                <w:szCs w:val="15"/>
              </w:rPr>
            </w:pPr>
          </w:p>
        </w:tc>
      </w:tr>
    </w:tbl>
    <w:p>
      <w:pPr>
        <w:spacing w:line="360" w:lineRule="auto"/>
        <w:rPr>
          <w:rFonts w:asciiTheme="majorEastAsia" w:eastAsiaTheme="majorEastAsia" w:hAnsiTheme="majorEastAsia" w:cs="宋体"/>
          <w:b/>
          <w:bCs/>
          <w:color w:val="000000" w:themeColor="text1"/>
          <w:kern w:val="0"/>
          <w:sz w:val="15"/>
          <w:szCs w:val="15"/>
        </w:rPr>
      </w:pPr>
    </w:p>
    <w:tbl>
      <w:tblPr>
        <w:tblW w:w="10796"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391"/>
        <w:gridCol w:w="1590"/>
        <w:gridCol w:w="578"/>
        <w:gridCol w:w="567"/>
        <w:gridCol w:w="567"/>
        <w:gridCol w:w="567"/>
        <w:gridCol w:w="567"/>
        <w:gridCol w:w="567"/>
        <w:gridCol w:w="567"/>
        <w:gridCol w:w="567"/>
        <w:gridCol w:w="567"/>
        <w:gridCol w:w="567"/>
        <w:gridCol w:w="567"/>
        <w:gridCol w:w="549"/>
        <w:gridCol w:w="18"/>
      </w:tblGrid>
      <w:tr>
        <w:trPr>
          <w:trHeight w:hRule="exact" w:val="284"/>
          <w:jc w:val="center"/>
        </w:trPr>
        <w:tc>
          <w:tcPr>
            <w:tcW w:w="2391" w:type="dxa"/>
            <w:vMerge w:val="restart"/>
            <w:shd w:val="clear" w:color="auto" w:fill="auto"/>
            <w:vAlign w:val="bottom"/>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10 更换空气滤清器滤芯</w:t>
            </w:r>
          </w:p>
        </w:tc>
        <w:tc>
          <w:tcPr>
            <w:tcW w:w="1590" w:type="dxa"/>
            <w:shd w:val="clear" w:color="auto" w:fill="auto"/>
            <w:vAlign w:val="bottom"/>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一般使用条件</w:t>
            </w:r>
          </w:p>
        </w:tc>
        <w:tc>
          <w:tcPr>
            <w:tcW w:w="6815" w:type="dxa"/>
            <w:gridSpan w:val="13"/>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首次18500km更换，之后每隔22500km更换一次，定期保养时清洁</w:t>
            </w:r>
          </w:p>
        </w:tc>
      </w:tr>
      <w:tr>
        <w:trPr>
          <w:trHeight w:hRule="exact" w:val="284"/>
          <w:jc w:val="center"/>
        </w:trPr>
        <w:tc>
          <w:tcPr>
            <w:tcW w:w="2391" w:type="dxa"/>
            <w:vMerge/>
            <w:vAlign w:val="center"/>
            <w:hideMark/>
          </w:tcPr>
          <w:p>
            <w:pPr>
              <w:widowControl/>
              <w:spacing w:line="360" w:lineRule="auto"/>
              <w:rPr>
                <w:rFonts w:asciiTheme="majorEastAsia" w:eastAsiaTheme="majorEastAsia" w:hAnsiTheme="majorEastAsia" w:cs="宋体"/>
                <w:color w:val="000000" w:themeColor="text1"/>
                <w:kern w:val="0"/>
                <w:sz w:val="15"/>
                <w:szCs w:val="15"/>
              </w:rPr>
            </w:pPr>
          </w:p>
        </w:tc>
        <w:tc>
          <w:tcPr>
            <w:tcW w:w="1590" w:type="dxa"/>
            <w:shd w:val="clear" w:color="auto" w:fill="auto"/>
            <w:vAlign w:val="bottom"/>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严酷使用条件</w:t>
            </w:r>
          </w:p>
        </w:tc>
        <w:tc>
          <w:tcPr>
            <w:tcW w:w="6815" w:type="dxa"/>
            <w:gridSpan w:val="13"/>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检查视情况提前更换</w:t>
            </w:r>
          </w:p>
        </w:tc>
      </w:tr>
      <w:tr>
        <w:trPr>
          <w:trHeight w:hRule="exact" w:val="284"/>
          <w:jc w:val="center"/>
        </w:trPr>
        <w:tc>
          <w:tcPr>
            <w:tcW w:w="2391" w:type="dxa"/>
            <w:vMerge w:val="restart"/>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11 更换机油</w:t>
            </w:r>
          </w:p>
        </w:tc>
        <w:tc>
          <w:tcPr>
            <w:tcW w:w="1590"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一般使用条件</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r>
      <w:tr>
        <w:trPr>
          <w:trHeight w:hRule="exact" w:val="284"/>
          <w:jc w:val="center"/>
        </w:trPr>
        <w:tc>
          <w:tcPr>
            <w:tcW w:w="2391" w:type="dxa"/>
            <w:vMerge/>
            <w:vAlign w:val="center"/>
            <w:hideMark/>
          </w:tcPr>
          <w:p>
            <w:pPr>
              <w:widowControl/>
              <w:spacing w:line="360" w:lineRule="auto"/>
              <w:rPr>
                <w:rFonts w:asciiTheme="majorEastAsia" w:eastAsiaTheme="majorEastAsia" w:hAnsiTheme="majorEastAsia" w:cs="宋体"/>
                <w:color w:val="000000" w:themeColor="text1"/>
                <w:kern w:val="0"/>
                <w:sz w:val="15"/>
                <w:szCs w:val="15"/>
              </w:rPr>
            </w:pPr>
          </w:p>
        </w:tc>
        <w:tc>
          <w:tcPr>
            <w:tcW w:w="1590"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严酷使用条件</w:t>
            </w:r>
          </w:p>
        </w:tc>
        <w:tc>
          <w:tcPr>
            <w:tcW w:w="6815" w:type="dxa"/>
            <w:gridSpan w:val="13"/>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5000km更换一次</w:t>
            </w:r>
          </w:p>
        </w:tc>
      </w:tr>
      <w:tr>
        <w:trPr>
          <w:gridAfter w:val="1"/>
          <w:wAfter w:w="18" w:type="dxa"/>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12 更换机油滤清器</w:t>
            </w:r>
          </w:p>
        </w:tc>
        <w:tc>
          <w:tcPr>
            <w:tcW w:w="6797" w:type="dxa"/>
            <w:gridSpan w:val="1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更换机油时更换</w:t>
            </w: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13 检查发动机怠速</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b/>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gridSpan w:val="2"/>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14 检查排气管接头是否漏气</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b/>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gridSpan w:val="2"/>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15 检查氧传感器</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gridSpan w:val="2"/>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16 检查三元催化器（外观是否有磕碰）</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b/>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gridSpan w:val="2"/>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17 更换燃油滤清器</w:t>
            </w:r>
          </w:p>
        </w:tc>
        <w:tc>
          <w:tcPr>
            <w:tcW w:w="578"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p>
        </w:tc>
        <w:tc>
          <w:tcPr>
            <w:tcW w:w="567"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c>
          <w:tcPr>
            <w:tcW w:w="567"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gridSpan w:val="2"/>
            <w:shd w:val="clear" w:color="auto" w:fill="auto"/>
            <w:vAlign w:val="center"/>
          </w:tcPr>
          <w:p>
            <w:pPr>
              <w:widowControl/>
              <w:spacing w:line="360" w:lineRule="auto"/>
              <w:ind w:firstLineChars="100" w:firstLine="150"/>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R</w:t>
            </w: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18 检查燃油箱盖、燃油管和接头</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gridSpan w:val="2"/>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19 检查活性碳罐</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b/>
                <w:color w:val="000000" w:themeColor="text1"/>
                <w:kern w:val="0"/>
                <w:sz w:val="15"/>
                <w:szCs w:val="15"/>
              </w:rPr>
            </w:pPr>
            <w:r>
              <w:rPr>
                <w:rFonts w:asciiTheme="majorEastAsia" w:eastAsiaTheme="majorEastAsia" w:hAnsiTheme="majorEastAsia" w:cs="宋体" w:hint="eastAsia"/>
                <w:b/>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gridSpan w:val="2"/>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81" w:type="dxa"/>
            <w:gridSpan w:val="2"/>
            <w:shd w:val="clear" w:color="auto" w:fill="auto"/>
            <w:vAlign w:val="center"/>
          </w:tcPr>
          <w:p>
            <w:pPr>
              <w:rPr>
                <w:rFonts w:ascii="宋体" w:hAnsi="宋体" w:cs="宋体"/>
                <w:color w:val="000000" w:themeColor="text1"/>
                <w:sz w:val="15"/>
                <w:szCs w:val="15"/>
              </w:rPr>
            </w:pPr>
            <w:r>
              <w:rPr>
                <w:rFonts w:hint="eastAsia"/>
                <w:color w:val="000000" w:themeColor="text1"/>
                <w:sz w:val="15"/>
                <w:szCs w:val="15"/>
              </w:rPr>
              <w:t xml:space="preserve">20 </w:t>
            </w:r>
            <w:r>
              <w:rPr>
                <w:rFonts w:hint="eastAsia"/>
                <w:color w:val="000000" w:themeColor="text1"/>
                <w:sz w:val="15"/>
                <w:szCs w:val="15"/>
              </w:rPr>
              <w:t>手动变速器油</w:t>
            </w:r>
          </w:p>
          <w:p>
            <w:pPr>
              <w:widowControl/>
              <w:spacing w:line="360" w:lineRule="auto"/>
              <w:rPr>
                <w:rFonts w:asciiTheme="majorEastAsia" w:eastAsiaTheme="majorEastAsia" w:hAnsiTheme="majorEastAsia" w:cs="宋体"/>
                <w:color w:val="000000" w:themeColor="text1"/>
                <w:kern w:val="0"/>
                <w:sz w:val="15"/>
                <w:szCs w:val="15"/>
              </w:rPr>
            </w:pPr>
          </w:p>
          <w:p>
            <w:pPr>
              <w:widowControl/>
              <w:spacing w:line="360" w:lineRule="auto"/>
              <w:rPr>
                <w:rFonts w:asciiTheme="majorEastAsia" w:eastAsiaTheme="majorEastAsia" w:hAnsiTheme="majorEastAsia" w:cs="宋体"/>
                <w:color w:val="000000" w:themeColor="text1"/>
                <w:kern w:val="0"/>
                <w:sz w:val="15"/>
                <w:szCs w:val="15"/>
              </w:rPr>
            </w:pPr>
          </w:p>
          <w:p>
            <w:pPr>
              <w:widowControl/>
              <w:spacing w:line="360" w:lineRule="auto"/>
              <w:rPr>
                <w:rFonts w:asciiTheme="majorEastAsia" w:eastAsiaTheme="majorEastAsia" w:hAnsiTheme="majorEastAsia" w:cs="宋体"/>
                <w:color w:val="000000" w:themeColor="text1"/>
                <w:kern w:val="0"/>
                <w:sz w:val="15"/>
                <w:szCs w:val="15"/>
              </w:rPr>
            </w:pPr>
          </w:p>
        </w:tc>
        <w:tc>
          <w:tcPr>
            <w:tcW w:w="6815" w:type="dxa"/>
            <w:gridSpan w:val="13"/>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每40000km或2年更换一次</w:t>
            </w:r>
          </w:p>
        </w:tc>
      </w:tr>
      <w:tr>
        <w:trPr>
          <w:trHeight w:hRule="exact" w:val="284"/>
          <w:jc w:val="center"/>
        </w:trPr>
        <w:tc>
          <w:tcPr>
            <w:tcW w:w="3981" w:type="dxa"/>
            <w:gridSpan w:val="2"/>
            <w:shd w:val="clear" w:color="auto" w:fill="auto"/>
            <w:vAlign w:val="center"/>
          </w:tcPr>
          <w:p>
            <w:pPr>
              <w:rPr>
                <w:rFonts w:ascii="宋体" w:hAnsi="宋体" w:cs="宋体"/>
                <w:color w:val="000000" w:themeColor="text1"/>
                <w:sz w:val="15"/>
                <w:szCs w:val="15"/>
              </w:rPr>
            </w:pPr>
            <w:r>
              <w:rPr>
                <w:rFonts w:hint="eastAsia"/>
                <w:color w:val="000000" w:themeColor="text1"/>
                <w:sz w:val="15"/>
                <w:szCs w:val="15"/>
              </w:rPr>
              <w:t xml:space="preserve">21 </w:t>
            </w:r>
            <w:r>
              <w:rPr>
                <w:rFonts w:hint="eastAsia"/>
                <w:color w:val="000000" w:themeColor="text1"/>
                <w:sz w:val="15"/>
                <w:szCs w:val="15"/>
              </w:rPr>
              <w:t>干式双离合变速器油</w:t>
            </w:r>
          </w:p>
          <w:p>
            <w:pPr>
              <w:widowControl/>
              <w:spacing w:line="360" w:lineRule="auto"/>
              <w:rPr>
                <w:rFonts w:asciiTheme="majorEastAsia" w:eastAsiaTheme="majorEastAsia" w:hAnsiTheme="majorEastAsia" w:cs="宋体"/>
                <w:color w:val="000000" w:themeColor="text1"/>
                <w:kern w:val="0"/>
                <w:sz w:val="15"/>
                <w:szCs w:val="15"/>
              </w:rPr>
            </w:pPr>
          </w:p>
        </w:tc>
        <w:tc>
          <w:tcPr>
            <w:tcW w:w="6815" w:type="dxa"/>
            <w:gridSpan w:val="13"/>
            <w:shd w:val="clear" w:color="auto" w:fill="auto"/>
            <w:vAlign w:val="center"/>
          </w:tcPr>
          <w:p>
            <w:pPr>
              <w:jc w:val="center"/>
              <w:rPr>
                <w:rFonts w:ascii="宋体" w:hAnsi="宋体" w:cs="宋体"/>
                <w:color w:val="000000" w:themeColor="text1"/>
                <w:sz w:val="22"/>
                <w:szCs w:val="22"/>
              </w:rPr>
            </w:pPr>
            <w:r>
              <w:rPr>
                <w:rFonts w:hint="eastAsia"/>
                <w:color w:val="000000" w:themeColor="text1"/>
                <w:sz w:val="15"/>
                <w:szCs w:val="15"/>
              </w:rPr>
              <w:t>首次</w:t>
            </w:r>
            <w:r>
              <w:rPr>
                <w:rFonts w:hint="eastAsia"/>
                <w:color w:val="000000" w:themeColor="text1"/>
                <w:sz w:val="15"/>
                <w:szCs w:val="15"/>
              </w:rPr>
              <w:t>56000km</w:t>
            </w:r>
            <w:r>
              <w:rPr>
                <w:rFonts w:hint="eastAsia"/>
                <w:color w:val="000000" w:themeColor="text1"/>
                <w:sz w:val="15"/>
                <w:szCs w:val="15"/>
              </w:rPr>
              <w:t>或</w:t>
            </w:r>
            <w:r>
              <w:rPr>
                <w:rFonts w:hint="eastAsia"/>
                <w:color w:val="000000" w:themeColor="text1"/>
                <w:sz w:val="15"/>
                <w:szCs w:val="15"/>
              </w:rPr>
              <w:t>4</w:t>
            </w:r>
            <w:r>
              <w:rPr>
                <w:rFonts w:hint="eastAsia"/>
                <w:color w:val="000000" w:themeColor="text1"/>
                <w:sz w:val="15"/>
                <w:szCs w:val="15"/>
              </w:rPr>
              <w:t>年更换，之后每</w:t>
            </w:r>
            <w:r>
              <w:rPr>
                <w:rFonts w:hint="eastAsia"/>
                <w:color w:val="000000" w:themeColor="text1"/>
                <w:sz w:val="15"/>
                <w:szCs w:val="15"/>
              </w:rPr>
              <w:t>60000km</w:t>
            </w:r>
            <w:r>
              <w:rPr>
                <w:rFonts w:hint="eastAsia"/>
                <w:color w:val="000000" w:themeColor="text1"/>
                <w:sz w:val="15"/>
                <w:szCs w:val="15"/>
              </w:rPr>
              <w:t>检查油品品质，必要时更换</w:t>
            </w:r>
            <w:r>
              <w:rPr>
                <w:rFonts w:hint="eastAsia"/>
                <w:color w:val="000000" w:themeColor="text1"/>
                <w:sz w:val="22"/>
                <w:szCs w:val="22"/>
              </w:rPr>
              <w:t>。</w:t>
            </w:r>
          </w:p>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22 检查紧固底盘固定螺栓</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23 检查制动踏板和驻车制动器</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24 检查制动摩擦块和制动盘</w:t>
            </w:r>
          </w:p>
        </w:tc>
        <w:tc>
          <w:tcPr>
            <w:tcW w:w="578"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gridSpan w:val="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81" w:type="dxa"/>
            <w:gridSpan w:val="2"/>
            <w:shd w:val="clear" w:color="auto" w:fill="auto"/>
            <w:vAlign w:val="center"/>
          </w:tcPr>
          <w:p>
            <w:pPr>
              <w:rPr>
                <w:rFonts w:ascii="宋体" w:hAnsi="宋体" w:cs="宋体"/>
                <w:color w:val="000000" w:themeColor="text1"/>
                <w:sz w:val="15"/>
                <w:szCs w:val="15"/>
              </w:rPr>
            </w:pPr>
            <w:r>
              <w:rPr>
                <w:rFonts w:asciiTheme="minorEastAsia" w:eastAsiaTheme="minorEastAsia" w:hAnsiTheme="minorEastAsia" w:hint="eastAsia"/>
                <w:color w:val="000000" w:themeColor="text1"/>
                <w:sz w:val="15"/>
                <w:szCs w:val="15"/>
              </w:rPr>
              <w:t>25</w:t>
            </w:r>
            <w:r>
              <w:rPr>
                <w:rFonts w:hint="eastAsia"/>
                <w:color w:val="000000" w:themeColor="text1"/>
                <w:sz w:val="15"/>
                <w:szCs w:val="15"/>
              </w:rPr>
              <w:t>.</w:t>
            </w:r>
            <w:r>
              <w:rPr>
                <w:rFonts w:hint="eastAsia"/>
                <w:color w:val="000000" w:themeColor="text1"/>
                <w:sz w:val="15"/>
                <w:szCs w:val="15"/>
              </w:rPr>
              <w:t>检查制动液</w:t>
            </w:r>
          </w:p>
          <w:p>
            <w:pPr>
              <w:widowControl/>
              <w:spacing w:line="360" w:lineRule="auto"/>
              <w:rPr>
                <w:rFonts w:asciiTheme="majorEastAsia" w:eastAsiaTheme="majorEastAsia" w:hAnsiTheme="majorEastAsia" w:cs="宋体"/>
                <w:color w:val="000000" w:themeColor="text1"/>
                <w:kern w:val="0"/>
                <w:sz w:val="15"/>
                <w:szCs w:val="15"/>
              </w:rPr>
            </w:pPr>
          </w:p>
        </w:tc>
        <w:tc>
          <w:tcPr>
            <w:tcW w:w="578"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gridSpan w:val="2"/>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81" w:type="dxa"/>
            <w:gridSpan w:val="2"/>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26 更换制动液</w:t>
            </w:r>
          </w:p>
        </w:tc>
        <w:tc>
          <w:tcPr>
            <w:tcW w:w="6815" w:type="dxa"/>
            <w:gridSpan w:val="13"/>
            <w:shd w:val="clear" w:color="auto" w:fill="auto"/>
            <w:vAlign w:val="center"/>
            <w:hideMark/>
          </w:tcPr>
          <w:p>
            <w:pPr>
              <w:jc w:val="center"/>
              <w:rPr>
                <w:rFonts w:ascii="宋体" w:hAnsi="宋体" w:cs="宋体"/>
                <w:color w:val="000000" w:themeColor="text1"/>
                <w:sz w:val="15"/>
                <w:szCs w:val="15"/>
              </w:rPr>
            </w:pPr>
            <w:r>
              <w:rPr>
                <w:rFonts w:hint="eastAsia"/>
                <w:color w:val="000000" w:themeColor="text1"/>
                <w:sz w:val="15"/>
                <w:szCs w:val="15"/>
              </w:rPr>
              <w:t>每</w:t>
            </w:r>
            <w:r>
              <w:rPr>
                <w:rFonts w:hint="eastAsia"/>
                <w:color w:val="000000" w:themeColor="text1"/>
                <w:sz w:val="15"/>
                <w:szCs w:val="15"/>
              </w:rPr>
              <w:t>2</w:t>
            </w:r>
            <w:r>
              <w:rPr>
                <w:rFonts w:hint="eastAsia"/>
                <w:color w:val="000000" w:themeColor="text1"/>
                <w:sz w:val="15"/>
                <w:szCs w:val="15"/>
              </w:rPr>
              <w:t>年或</w:t>
            </w:r>
            <w:r>
              <w:rPr>
                <w:rFonts w:hint="eastAsia"/>
                <w:color w:val="000000" w:themeColor="text1"/>
                <w:sz w:val="15"/>
                <w:szCs w:val="15"/>
              </w:rPr>
              <w:t>40000km</w:t>
            </w:r>
            <w:r>
              <w:rPr>
                <w:rFonts w:hint="eastAsia"/>
                <w:color w:val="000000" w:themeColor="text1"/>
                <w:sz w:val="15"/>
                <w:szCs w:val="15"/>
              </w:rPr>
              <w:t>更换一次</w:t>
            </w:r>
          </w:p>
          <w:p>
            <w:pPr>
              <w:widowControl/>
              <w:spacing w:line="360" w:lineRule="auto"/>
              <w:jc w:val="center"/>
              <w:rPr>
                <w:rFonts w:asciiTheme="majorEastAsia" w:eastAsiaTheme="majorEastAsia" w:hAnsiTheme="majorEastAsia" w:cs="宋体"/>
                <w:color w:val="000000" w:themeColor="text1"/>
                <w:kern w:val="0"/>
                <w:sz w:val="15"/>
                <w:szCs w:val="15"/>
              </w:rPr>
            </w:pPr>
          </w:p>
        </w:tc>
      </w:tr>
    </w:tbl>
    <w:p>
      <w:pPr>
        <w:spacing w:line="360" w:lineRule="auto"/>
        <w:rPr>
          <w:rFonts w:asciiTheme="majorEastAsia" w:eastAsiaTheme="majorEastAsia" w:hAnsiTheme="majorEastAsia" w:cs="宋体"/>
          <w:b/>
          <w:bCs/>
          <w:color w:val="000000" w:themeColor="text1"/>
          <w:kern w:val="0"/>
          <w:sz w:val="15"/>
          <w:szCs w:val="15"/>
        </w:rPr>
      </w:pPr>
    </w:p>
    <w:p>
      <w:pPr>
        <w:spacing w:line="360" w:lineRule="auto"/>
        <w:rPr>
          <w:rFonts w:asciiTheme="majorEastAsia" w:eastAsiaTheme="majorEastAsia" w:hAnsiTheme="majorEastAsia" w:cs="宋体"/>
          <w:b/>
          <w:bCs/>
          <w:color w:val="000000" w:themeColor="text1"/>
          <w:kern w:val="0"/>
          <w:sz w:val="15"/>
          <w:szCs w:val="15"/>
        </w:rPr>
      </w:pPr>
    </w:p>
    <w:p>
      <w:pPr>
        <w:spacing w:line="360" w:lineRule="auto"/>
        <w:rPr>
          <w:rFonts w:asciiTheme="majorEastAsia" w:eastAsiaTheme="majorEastAsia" w:hAnsiTheme="majorEastAsia" w:cs="宋体"/>
          <w:b/>
          <w:bCs/>
          <w:color w:val="000000" w:themeColor="text1"/>
          <w:kern w:val="0"/>
          <w:sz w:val="15"/>
          <w:szCs w:val="15"/>
        </w:rPr>
      </w:pPr>
    </w:p>
    <w:tbl>
      <w:tblPr>
        <w:tblW w:w="10774"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70"/>
        <w:gridCol w:w="567"/>
        <w:gridCol w:w="567"/>
        <w:gridCol w:w="567"/>
        <w:gridCol w:w="567"/>
        <w:gridCol w:w="567"/>
        <w:gridCol w:w="567"/>
        <w:gridCol w:w="567"/>
        <w:gridCol w:w="567"/>
        <w:gridCol w:w="567"/>
        <w:gridCol w:w="567"/>
        <w:gridCol w:w="567"/>
        <w:gridCol w:w="567"/>
      </w:tblGrid>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lastRenderedPageBreak/>
              <w:t>27 检查制动系统管路和软管</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0"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28.检查转向液</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29 更换转向液</w:t>
            </w:r>
          </w:p>
        </w:tc>
        <w:tc>
          <w:tcPr>
            <w:tcW w:w="6804" w:type="dxa"/>
            <w:gridSpan w:val="12"/>
            <w:shd w:val="clear" w:color="auto" w:fill="auto"/>
            <w:noWrap/>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每两年或40000km更换一次</w:t>
            </w:r>
          </w:p>
        </w:tc>
      </w:tr>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30 检查转向盘、拉杆</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31 检查传动轴防尘罩</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32 检查球销和防尘罩</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33 检查前后悬架装置</w:t>
            </w: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34 检查轮胎和充气压力（含TPMS）</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35 检查前轮定位、后轮定位</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36 检查车轮轴承有无游隙</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37 检查离合系统功能及调整踏板行程</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38 检查离合系统管路和软管</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p>
        </w:tc>
      </w:tr>
      <w:tr>
        <w:trPr>
          <w:trHeight w:hRule="exact" w:val="284"/>
          <w:jc w:val="center"/>
        </w:trPr>
        <w:tc>
          <w:tcPr>
            <w:tcW w:w="39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39 检查灯具灯泡、LED是否点亮正常</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40 检查前灯调光功能是否正常</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70" w:type="dxa"/>
            <w:shd w:val="clear" w:color="auto" w:fill="auto"/>
            <w:vAlign w:val="center"/>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41 近光初始下倾度校准</w:t>
            </w:r>
          </w:p>
        </w:tc>
        <w:tc>
          <w:tcPr>
            <w:tcW w:w="6804" w:type="dxa"/>
            <w:gridSpan w:val="12"/>
            <w:shd w:val="clear" w:color="auto" w:fill="auto"/>
            <w:vAlign w:val="center"/>
          </w:tcPr>
          <w:p>
            <w:pPr>
              <w:jc w:val="center"/>
              <w:rPr>
                <w:rFonts w:asciiTheme="minorEastAsia" w:eastAsiaTheme="minorEastAsia" w:hAnsiTheme="minorEastAsia"/>
                <w:color w:val="000000" w:themeColor="text1"/>
                <w:sz w:val="15"/>
                <w:szCs w:val="15"/>
              </w:rPr>
            </w:pPr>
            <w:r>
              <w:rPr>
                <w:rFonts w:asciiTheme="minorEastAsia" w:eastAsiaTheme="minorEastAsia" w:hAnsiTheme="minorEastAsia" w:hint="eastAsia"/>
                <w:color w:val="000000" w:themeColor="text1"/>
                <w:sz w:val="15"/>
                <w:szCs w:val="15"/>
              </w:rPr>
              <w:t>每隔</w:t>
            </w:r>
            <w:r>
              <w:rPr>
                <w:rFonts w:asciiTheme="minorEastAsia" w:eastAsiaTheme="minorEastAsia" w:hAnsiTheme="minorEastAsia"/>
                <w:color w:val="000000" w:themeColor="text1"/>
                <w:sz w:val="15"/>
                <w:szCs w:val="15"/>
              </w:rPr>
              <w:t>1</w:t>
            </w:r>
            <w:r>
              <w:rPr>
                <w:rFonts w:asciiTheme="minorEastAsia" w:eastAsiaTheme="minorEastAsia" w:hAnsiTheme="minorEastAsia" w:hint="eastAsia"/>
                <w:color w:val="000000" w:themeColor="text1"/>
                <w:sz w:val="15"/>
                <w:szCs w:val="15"/>
              </w:rPr>
              <w:t>0000km校准一次</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42 检查普通滤网（装有时）</w:t>
            </w:r>
          </w:p>
          <w:p>
            <w:pPr>
              <w:rPr>
                <w:rFonts w:ascii="宋体" w:hAnsi="宋体" w:cs="宋体"/>
                <w:color w:val="000000" w:themeColor="text1"/>
                <w:sz w:val="22"/>
                <w:szCs w:val="22"/>
              </w:rPr>
            </w:pPr>
            <w:r>
              <w:rPr>
                <w:rFonts w:hint="eastAsia"/>
                <w:color w:val="000000" w:themeColor="text1"/>
                <w:sz w:val="22"/>
                <w:szCs w:val="22"/>
              </w:rPr>
              <w:t>空调滤网</w:t>
            </w:r>
          </w:p>
          <w:p>
            <w:pPr>
              <w:widowControl/>
              <w:spacing w:line="360" w:lineRule="auto"/>
              <w:rPr>
                <w:rFonts w:asciiTheme="majorEastAsia" w:eastAsiaTheme="majorEastAsia" w:hAnsiTheme="majorEastAsia" w:cs="宋体"/>
                <w:color w:val="000000" w:themeColor="text1"/>
                <w:kern w:val="0"/>
                <w:sz w:val="15"/>
                <w:szCs w:val="15"/>
              </w:rPr>
            </w:pPr>
          </w:p>
          <w:p>
            <w:pPr>
              <w:rPr>
                <w:rFonts w:ascii="宋体" w:hAnsi="宋体" w:cs="宋体"/>
                <w:color w:val="000000" w:themeColor="text1"/>
                <w:sz w:val="22"/>
                <w:szCs w:val="22"/>
              </w:rPr>
            </w:pPr>
            <w:r>
              <w:rPr>
                <w:rFonts w:hint="eastAsia"/>
                <w:color w:val="000000" w:themeColor="text1"/>
                <w:sz w:val="22"/>
                <w:szCs w:val="22"/>
              </w:rPr>
              <w:t>空调滤网</w:t>
            </w:r>
          </w:p>
          <w:p>
            <w:pPr>
              <w:widowControl/>
              <w:spacing w:line="360" w:lineRule="auto"/>
              <w:rPr>
                <w:rFonts w:asciiTheme="majorEastAsia" w:eastAsiaTheme="majorEastAsia" w:hAnsiTheme="majorEastAsia" w:cs="宋体"/>
                <w:color w:val="000000" w:themeColor="text1"/>
                <w:kern w:val="0"/>
                <w:sz w:val="15"/>
                <w:szCs w:val="15"/>
              </w:rPr>
            </w:pP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c>
          <w:tcPr>
            <w:tcW w:w="567" w:type="dxa"/>
            <w:shd w:val="clear" w:color="auto" w:fill="auto"/>
            <w:hideMark/>
          </w:tcPr>
          <w:p>
            <w:pPr>
              <w:jc w:val="cente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43 安全气囊模块及ECU、传感器</w:t>
            </w:r>
          </w:p>
          <w:p>
            <w:pPr>
              <w:rPr>
                <w:rFonts w:ascii="宋体" w:hAnsi="宋体" w:cs="宋体"/>
                <w:color w:val="000000" w:themeColor="text1"/>
                <w:sz w:val="18"/>
                <w:szCs w:val="18"/>
              </w:rPr>
            </w:pPr>
            <w:r>
              <w:rPr>
                <w:rFonts w:hint="eastAsia"/>
                <w:color w:val="000000" w:themeColor="text1"/>
                <w:sz w:val="18"/>
                <w:szCs w:val="18"/>
              </w:rPr>
              <w:t>安全气囊模块及</w:t>
            </w:r>
            <w:r>
              <w:rPr>
                <w:rFonts w:hint="eastAsia"/>
                <w:color w:val="000000" w:themeColor="text1"/>
                <w:sz w:val="18"/>
                <w:szCs w:val="18"/>
              </w:rPr>
              <w:t>ECU</w:t>
            </w:r>
            <w:r>
              <w:rPr>
                <w:rFonts w:hint="eastAsia"/>
                <w:color w:val="000000" w:themeColor="text1"/>
                <w:sz w:val="18"/>
                <w:szCs w:val="18"/>
              </w:rPr>
              <w:t>、传感器</w:t>
            </w:r>
          </w:p>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w:t>
            </w:r>
          </w:p>
        </w:tc>
        <w:tc>
          <w:tcPr>
            <w:tcW w:w="6804" w:type="dxa"/>
            <w:gridSpan w:val="12"/>
            <w:shd w:val="clear" w:color="auto" w:fill="auto"/>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100000km或10年更换一次</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I</w:t>
            </w:r>
          </w:p>
        </w:tc>
      </w:tr>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44 检查车身损坏情况</w:t>
            </w:r>
          </w:p>
        </w:tc>
        <w:tc>
          <w:tcPr>
            <w:tcW w:w="6804" w:type="dxa"/>
            <w:gridSpan w:val="12"/>
            <w:shd w:val="clear" w:color="auto" w:fill="auto"/>
            <w:noWrap/>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每年</w:t>
            </w:r>
          </w:p>
        </w:tc>
      </w:tr>
      <w:tr>
        <w:trPr>
          <w:trHeight w:hRule="exact" w:val="284"/>
          <w:jc w:val="center"/>
        </w:trPr>
        <w:tc>
          <w:tcPr>
            <w:tcW w:w="3970" w:type="dxa"/>
            <w:shd w:val="clear" w:color="auto" w:fill="auto"/>
            <w:vAlign w:val="center"/>
            <w:hideMark/>
          </w:tcPr>
          <w:p>
            <w:pPr>
              <w:widowControl/>
              <w:spacing w:line="360" w:lineRule="auto"/>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45 检查前舱盖锁及其紧固件</w:t>
            </w:r>
          </w:p>
        </w:tc>
        <w:tc>
          <w:tcPr>
            <w:tcW w:w="6804" w:type="dxa"/>
            <w:gridSpan w:val="12"/>
            <w:shd w:val="clear" w:color="auto" w:fill="auto"/>
            <w:noWrap/>
            <w:vAlign w:val="center"/>
            <w:hideMark/>
          </w:tcPr>
          <w:p>
            <w:pPr>
              <w:widowControl/>
              <w:spacing w:line="360" w:lineRule="auto"/>
              <w:jc w:val="center"/>
              <w:rPr>
                <w:rFonts w:asciiTheme="majorEastAsia" w:eastAsiaTheme="majorEastAsia" w:hAnsiTheme="majorEastAsia" w:cs="宋体"/>
                <w:color w:val="000000" w:themeColor="text1"/>
                <w:kern w:val="0"/>
                <w:sz w:val="15"/>
                <w:szCs w:val="15"/>
              </w:rPr>
            </w:pPr>
            <w:r>
              <w:rPr>
                <w:rFonts w:asciiTheme="majorEastAsia" w:eastAsiaTheme="majorEastAsia" w:hAnsiTheme="majorEastAsia" w:cs="宋体" w:hint="eastAsia"/>
                <w:color w:val="000000" w:themeColor="text1"/>
                <w:kern w:val="0"/>
                <w:sz w:val="15"/>
                <w:szCs w:val="15"/>
              </w:rPr>
              <w:t>每年</w:t>
            </w:r>
          </w:p>
        </w:tc>
      </w:tr>
    </w:tbl>
    <w:p>
      <w:pPr>
        <w:spacing w:line="200" w:lineRule="atLeast"/>
        <w:rPr>
          <w:b/>
          <w:sz w:val="15"/>
          <w:szCs w:val="15"/>
        </w:rPr>
      </w:pPr>
    </w:p>
    <w:p>
      <w:pPr>
        <w:spacing w:line="200" w:lineRule="atLeast"/>
        <w:rPr>
          <w:b/>
          <w:sz w:val="15"/>
          <w:szCs w:val="15"/>
        </w:rPr>
      </w:pPr>
    </w:p>
    <w:p>
      <w:pPr>
        <w:spacing w:line="200" w:lineRule="atLeast"/>
        <w:rPr>
          <w:b/>
          <w:sz w:val="15"/>
          <w:szCs w:val="15"/>
        </w:rPr>
      </w:pPr>
    </w:p>
    <w:p>
      <w:pPr>
        <w:spacing w:line="200" w:lineRule="atLeast"/>
        <w:rPr>
          <w:b/>
          <w:sz w:val="15"/>
          <w:szCs w:val="15"/>
        </w:rPr>
      </w:pPr>
      <w:r>
        <w:rPr>
          <w:rFonts w:hint="eastAsia"/>
          <w:b/>
          <w:sz w:val="15"/>
          <w:szCs w:val="15"/>
        </w:rPr>
        <w:t>注：</w:t>
      </w:r>
    </w:p>
    <w:p>
      <w:pPr>
        <w:spacing w:line="200" w:lineRule="atLeast"/>
        <w:rPr>
          <w:sz w:val="15"/>
          <w:szCs w:val="15"/>
        </w:rPr>
      </w:pPr>
      <w:r>
        <w:rPr>
          <w:b/>
          <w:sz w:val="15"/>
          <w:szCs w:val="15"/>
        </w:rPr>
        <w:t xml:space="preserve">1 </w:t>
      </w:r>
      <w:r>
        <w:rPr>
          <w:rFonts w:hint="eastAsia"/>
          <w:b/>
          <w:sz w:val="15"/>
          <w:szCs w:val="15"/>
        </w:rPr>
        <w:t>表中符号含义：</w:t>
      </w:r>
      <w:r>
        <w:rPr>
          <w:rFonts w:asciiTheme="minorEastAsia" w:eastAsiaTheme="minorEastAsia" w:hAnsiTheme="minorEastAsia"/>
          <w:color w:val="000000" w:themeColor="text1"/>
          <w:sz w:val="15"/>
          <w:szCs w:val="15"/>
        </w:rPr>
        <w:t>I=</w:t>
      </w:r>
      <w:r>
        <w:rPr>
          <w:rFonts w:asciiTheme="minorEastAsia" w:eastAsiaTheme="minorEastAsia" w:hAnsiTheme="minorEastAsia" w:hint="eastAsia"/>
          <w:color w:val="000000" w:themeColor="text1"/>
          <w:sz w:val="15"/>
          <w:szCs w:val="15"/>
        </w:rPr>
        <w:t>必要时进行检查、修正或更换；</w:t>
      </w:r>
      <w:r>
        <w:rPr>
          <w:rFonts w:asciiTheme="minorEastAsia" w:eastAsiaTheme="minorEastAsia" w:hAnsiTheme="minorEastAsia"/>
          <w:b/>
          <w:color w:val="000000" w:themeColor="text1"/>
          <w:sz w:val="15"/>
          <w:szCs w:val="15"/>
        </w:rPr>
        <w:t>I</w:t>
      </w:r>
      <w:r>
        <w:rPr>
          <w:rFonts w:asciiTheme="minorEastAsia" w:eastAsiaTheme="minorEastAsia" w:hAnsiTheme="minorEastAsia"/>
          <w:color w:val="000000" w:themeColor="text1"/>
          <w:sz w:val="15"/>
          <w:szCs w:val="15"/>
        </w:rPr>
        <w:t>=</w:t>
      </w:r>
      <w:r>
        <w:rPr>
          <w:rFonts w:asciiTheme="minorEastAsia" w:eastAsiaTheme="minorEastAsia" w:hAnsiTheme="minorEastAsia" w:hint="eastAsia"/>
          <w:color w:val="000000" w:themeColor="text1"/>
          <w:sz w:val="15"/>
          <w:szCs w:val="15"/>
        </w:rPr>
        <w:t>恶劣工况需增加项目；</w:t>
      </w:r>
      <w:r>
        <w:rPr>
          <w:rFonts w:asciiTheme="minorEastAsia" w:eastAsiaTheme="minorEastAsia" w:hAnsiTheme="minorEastAsia"/>
          <w:color w:val="000000" w:themeColor="text1"/>
          <w:sz w:val="15"/>
          <w:szCs w:val="15"/>
        </w:rPr>
        <w:t>R=</w:t>
      </w:r>
      <w:r>
        <w:rPr>
          <w:rFonts w:asciiTheme="minorEastAsia" w:eastAsiaTheme="minorEastAsia" w:hAnsiTheme="minorEastAsia" w:hint="eastAsia"/>
          <w:color w:val="000000" w:themeColor="text1"/>
          <w:sz w:val="15"/>
          <w:szCs w:val="15"/>
        </w:rPr>
        <w:t>更换、改变或润滑。</w:t>
      </w:r>
    </w:p>
    <w:p>
      <w:pPr>
        <w:spacing w:line="200" w:lineRule="atLeast"/>
        <w:rPr>
          <w:b/>
          <w:sz w:val="15"/>
          <w:szCs w:val="15"/>
        </w:rPr>
      </w:pPr>
      <w:r>
        <w:rPr>
          <w:b/>
          <w:sz w:val="15"/>
          <w:szCs w:val="15"/>
        </w:rPr>
        <w:t xml:space="preserve">2 </w:t>
      </w:r>
      <w:r>
        <w:rPr>
          <w:rFonts w:hint="eastAsia"/>
          <w:b/>
          <w:sz w:val="15"/>
          <w:szCs w:val="15"/>
        </w:rPr>
        <w:t>可根据汽油机的脏污程度缩短机油滤清器的更换时间。</w:t>
      </w:r>
    </w:p>
    <w:p>
      <w:pPr>
        <w:spacing w:line="360" w:lineRule="exact"/>
        <w:rPr>
          <w:b/>
          <w:sz w:val="15"/>
          <w:szCs w:val="15"/>
        </w:rPr>
      </w:pPr>
      <w:r>
        <w:rPr>
          <w:rFonts w:hint="eastAsia"/>
          <w:b/>
          <w:sz w:val="15"/>
          <w:szCs w:val="15"/>
        </w:rPr>
        <w:lastRenderedPageBreak/>
        <w:t>恶劣使用条件是指：</w:t>
      </w:r>
    </w:p>
    <w:p>
      <w:pPr>
        <w:rPr>
          <w:sz w:val="15"/>
          <w:szCs w:val="15"/>
        </w:rPr>
      </w:pPr>
      <w:r>
        <w:rPr>
          <w:rFonts w:hint="eastAsia"/>
          <w:sz w:val="15"/>
          <w:szCs w:val="15"/>
        </w:rPr>
        <w:t>（</w:t>
      </w:r>
      <w:r>
        <w:rPr>
          <w:sz w:val="15"/>
          <w:szCs w:val="15"/>
        </w:rPr>
        <w:t>1</w:t>
      </w:r>
      <w:r>
        <w:rPr>
          <w:rFonts w:hint="eastAsia"/>
          <w:sz w:val="15"/>
          <w:szCs w:val="15"/>
        </w:rPr>
        <w:t>）汽车经常在多尘的地区行驶或经常暴露在含盐分的空气中。</w:t>
      </w:r>
    </w:p>
    <w:p>
      <w:pPr>
        <w:rPr>
          <w:sz w:val="15"/>
          <w:szCs w:val="15"/>
        </w:rPr>
      </w:pPr>
      <w:r>
        <w:rPr>
          <w:rFonts w:hint="eastAsia"/>
          <w:sz w:val="15"/>
          <w:szCs w:val="15"/>
        </w:rPr>
        <w:t>（</w:t>
      </w:r>
      <w:r>
        <w:rPr>
          <w:sz w:val="15"/>
          <w:szCs w:val="15"/>
        </w:rPr>
        <w:t>2</w:t>
      </w:r>
      <w:r>
        <w:rPr>
          <w:rFonts w:hint="eastAsia"/>
          <w:sz w:val="15"/>
          <w:szCs w:val="15"/>
        </w:rPr>
        <w:t>）经常在颠簸的路面、有积水的路面或山路上行驶。</w:t>
      </w:r>
    </w:p>
    <w:p>
      <w:pPr>
        <w:rPr>
          <w:sz w:val="15"/>
          <w:szCs w:val="15"/>
        </w:rPr>
      </w:pPr>
      <w:r>
        <w:rPr>
          <w:rFonts w:hint="eastAsia"/>
          <w:sz w:val="15"/>
          <w:szCs w:val="15"/>
        </w:rPr>
        <w:t>（</w:t>
      </w:r>
      <w:r>
        <w:rPr>
          <w:sz w:val="15"/>
          <w:szCs w:val="15"/>
        </w:rPr>
        <w:t>3</w:t>
      </w:r>
      <w:r>
        <w:rPr>
          <w:rFonts w:hint="eastAsia"/>
          <w:sz w:val="15"/>
          <w:szCs w:val="15"/>
        </w:rPr>
        <w:t>）经常在寒冷地区行驶。</w:t>
      </w:r>
    </w:p>
    <w:p>
      <w:pPr>
        <w:rPr>
          <w:sz w:val="15"/>
          <w:szCs w:val="15"/>
        </w:rPr>
      </w:pPr>
      <w:r>
        <w:rPr>
          <w:rFonts w:hint="eastAsia"/>
          <w:sz w:val="15"/>
          <w:szCs w:val="15"/>
        </w:rPr>
        <w:t>（</w:t>
      </w:r>
      <w:r>
        <w:rPr>
          <w:sz w:val="15"/>
          <w:szCs w:val="15"/>
        </w:rPr>
        <w:t>4</w:t>
      </w:r>
      <w:r>
        <w:rPr>
          <w:rFonts w:hint="eastAsia"/>
          <w:sz w:val="15"/>
          <w:szCs w:val="15"/>
        </w:rPr>
        <w:t>）发动机经常长时间怠速运转或经常在寒冷季节中短距离行驶。</w:t>
      </w:r>
    </w:p>
    <w:p>
      <w:pPr>
        <w:rPr>
          <w:sz w:val="15"/>
          <w:szCs w:val="15"/>
        </w:rPr>
      </w:pPr>
      <w:r>
        <w:rPr>
          <w:rFonts w:hint="eastAsia"/>
          <w:sz w:val="15"/>
          <w:szCs w:val="15"/>
        </w:rPr>
        <w:t>（</w:t>
      </w:r>
      <w:r>
        <w:rPr>
          <w:sz w:val="15"/>
          <w:szCs w:val="15"/>
        </w:rPr>
        <w:t>5</w:t>
      </w:r>
      <w:r>
        <w:rPr>
          <w:rFonts w:hint="eastAsia"/>
          <w:sz w:val="15"/>
          <w:szCs w:val="15"/>
        </w:rPr>
        <w:t>）频繁地使用制动器、经常急刹车。</w:t>
      </w:r>
    </w:p>
    <w:p>
      <w:pPr>
        <w:rPr>
          <w:sz w:val="15"/>
          <w:szCs w:val="15"/>
        </w:rPr>
      </w:pPr>
      <w:r>
        <w:rPr>
          <w:rFonts w:hint="eastAsia"/>
          <w:sz w:val="15"/>
          <w:szCs w:val="15"/>
        </w:rPr>
        <w:t>（</w:t>
      </w:r>
      <w:r>
        <w:rPr>
          <w:sz w:val="15"/>
          <w:szCs w:val="15"/>
        </w:rPr>
        <w:t>6</w:t>
      </w:r>
      <w:r>
        <w:rPr>
          <w:rFonts w:hint="eastAsia"/>
          <w:sz w:val="15"/>
          <w:szCs w:val="15"/>
        </w:rPr>
        <w:t>）经常作为牵引拖车。</w:t>
      </w:r>
    </w:p>
    <w:p>
      <w:pPr>
        <w:rPr>
          <w:sz w:val="15"/>
          <w:szCs w:val="15"/>
        </w:rPr>
      </w:pPr>
      <w:r>
        <w:rPr>
          <w:rFonts w:hint="eastAsia"/>
          <w:sz w:val="15"/>
          <w:szCs w:val="15"/>
        </w:rPr>
        <w:t>（</w:t>
      </w:r>
      <w:r>
        <w:rPr>
          <w:sz w:val="15"/>
          <w:szCs w:val="15"/>
        </w:rPr>
        <w:t>7</w:t>
      </w:r>
      <w:r>
        <w:rPr>
          <w:rFonts w:hint="eastAsia"/>
          <w:sz w:val="15"/>
          <w:szCs w:val="15"/>
        </w:rPr>
        <w:t>）作为出租汽车使用。</w:t>
      </w:r>
    </w:p>
    <w:p>
      <w:pPr>
        <w:rPr>
          <w:sz w:val="15"/>
          <w:szCs w:val="15"/>
        </w:rPr>
      </w:pPr>
      <w:r>
        <w:rPr>
          <w:rFonts w:hint="eastAsia"/>
          <w:sz w:val="15"/>
          <w:szCs w:val="15"/>
        </w:rPr>
        <w:t>（</w:t>
      </w:r>
      <w:r>
        <w:rPr>
          <w:sz w:val="15"/>
          <w:szCs w:val="15"/>
        </w:rPr>
        <w:t>8</w:t>
      </w:r>
      <w:r>
        <w:rPr>
          <w:rFonts w:hint="eastAsia"/>
          <w:sz w:val="15"/>
          <w:szCs w:val="15"/>
        </w:rPr>
        <w:t>）在</w:t>
      </w:r>
      <w:r>
        <w:rPr>
          <w:sz w:val="15"/>
          <w:szCs w:val="15"/>
        </w:rPr>
        <w:t>32</w:t>
      </w:r>
      <w:r>
        <w:rPr>
          <w:rFonts w:hint="eastAsia"/>
          <w:sz w:val="15"/>
          <w:szCs w:val="15"/>
        </w:rPr>
        <w:t>℃以上的温度下，在交通拥挤的市区行驶时间超过总行驶时间的</w:t>
      </w:r>
      <w:r>
        <w:rPr>
          <w:sz w:val="15"/>
          <w:szCs w:val="15"/>
        </w:rPr>
        <w:t>50%</w:t>
      </w:r>
      <w:r>
        <w:rPr>
          <w:rFonts w:hint="eastAsia"/>
          <w:sz w:val="15"/>
          <w:szCs w:val="15"/>
        </w:rPr>
        <w:t>。</w:t>
      </w:r>
    </w:p>
    <w:p>
      <w:pPr>
        <w:rPr>
          <w:sz w:val="15"/>
          <w:szCs w:val="15"/>
        </w:rPr>
      </w:pPr>
      <w:r>
        <w:rPr>
          <w:rFonts w:hint="eastAsia"/>
          <w:sz w:val="15"/>
          <w:szCs w:val="15"/>
        </w:rPr>
        <w:t>（</w:t>
      </w:r>
      <w:r>
        <w:rPr>
          <w:sz w:val="15"/>
          <w:szCs w:val="15"/>
        </w:rPr>
        <w:t>9</w:t>
      </w:r>
      <w:r>
        <w:rPr>
          <w:rFonts w:hint="eastAsia"/>
          <w:sz w:val="15"/>
          <w:szCs w:val="15"/>
        </w:rPr>
        <w:t>）在</w:t>
      </w:r>
      <w:r>
        <w:rPr>
          <w:sz w:val="15"/>
          <w:szCs w:val="15"/>
        </w:rPr>
        <w:t>30</w:t>
      </w:r>
      <w:r>
        <w:rPr>
          <w:rFonts w:hint="eastAsia"/>
          <w:sz w:val="15"/>
          <w:szCs w:val="15"/>
        </w:rPr>
        <w:t>℃以上的温度下，以</w:t>
      </w:r>
      <w:r>
        <w:rPr>
          <w:sz w:val="15"/>
          <w:szCs w:val="15"/>
        </w:rPr>
        <w:t>120km/h</w:t>
      </w:r>
      <w:r>
        <w:rPr>
          <w:rFonts w:hint="eastAsia"/>
          <w:sz w:val="15"/>
          <w:szCs w:val="15"/>
        </w:rPr>
        <w:t>以上的车速行驶时间超过总行驶时间的</w:t>
      </w:r>
      <w:r>
        <w:rPr>
          <w:sz w:val="15"/>
          <w:szCs w:val="15"/>
        </w:rPr>
        <w:t>50%</w:t>
      </w:r>
      <w:r>
        <w:rPr>
          <w:rFonts w:hint="eastAsia"/>
          <w:sz w:val="15"/>
          <w:szCs w:val="15"/>
        </w:rPr>
        <w:t>。</w:t>
      </w:r>
    </w:p>
    <w:p>
      <w:pPr>
        <w:autoSpaceDE w:val="0"/>
        <w:autoSpaceDN w:val="0"/>
        <w:adjustRightInd w:val="0"/>
        <w:rPr>
          <w:sz w:val="15"/>
          <w:szCs w:val="15"/>
        </w:rPr>
      </w:pPr>
      <w:r>
        <w:rPr>
          <w:rFonts w:hint="eastAsia"/>
          <w:sz w:val="15"/>
          <w:szCs w:val="15"/>
        </w:rPr>
        <w:t>（</w:t>
      </w:r>
      <w:r>
        <w:rPr>
          <w:sz w:val="15"/>
          <w:szCs w:val="15"/>
        </w:rPr>
        <w:t>10</w:t>
      </w:r>
      <w:r>
        <w:rPr>
          <w:rFonts w:hint="eastAsia"/>
          <w:sz w:val="15"/>
          <w:szCs w:val="15"/>
        </w:rPr>
        <w:t>）经常超载行驶。</w:t>
      </w:r>
    </w:p>
    <w:p>
      <w:pPr>
        <w:autoSpaceDE w:val="0"/>
        <w:autoSpaceDN w:val="0"/>
        <w:adjustRightInd w:val="0"/>
        <w:ind w:firstLineChars="200" w:firstLine="300"/>
        <w:rPr>
          <w:sz w:val="15"/>
          <w:szCs w:val="15"/>
        </w:rPr>
      </w:pPr>
      <w:r>
        <w:rPr>
          <w:rFonts w:hint="eastAsia"/>
          <w:sz w:val="15"/>
          <w:szCs w:val="15"/>
        </w:rPr>
        <w:t>此定期保养表大致列出了为保障车辆无故障运行所必须进行的最低限度的保养项目。由于地区及气候的不同，也许需要追加一些保养内容。</w:t>
      </w:r>
    </w:p>
    <w:p>
      <w:pPr>
        <w:rPr>
          <w:b/>
        </w:rPr>
      </w:pPr>
      <w:r>
        <w:rPr>
          <w:rFonts w:hint="eastAsia"/>
          <w:sz w:val="15"/>
          <w:szCs w:val="15"/>
        </w:rPr>
        <w:t xml:space="preserve">  </w:t>
      </w:r>
      <w:bookmarkStart w:id="1109" w:name="_Toc240794460"/>
      <w:bookmarkStart w:id="1110" w:name="_Toc257311603"/>
      <w:bookmarkStart w:id="1111" w:name="_Toc257312464"/>
      <w:bookmarkStart w:id="1112" w:name="_Toc257313932"/>
      <w:bookmarkStart w:id="1113" w:name="_Toc257314076"/>
      <w:bookmarkStart w:id="1114" w:name="_Toc257314164"/>
      <w:bookmarkStart w:id="1115" w:name="_Toc257314219"/>
      <w:bookmarkStart w:id="1116" w:name="_Toc257314268"/>
      <w:bookmarkStart w:id="1117" w:name="_Toc257314361"/>
      <w:bookmarkStart w:id="1118" w:name="_Toc388867543"/>
      <w:r>
        <w:rPr>
          <w:rFonts w:hint="eastAsia"/>
          <w:b/>
        </w:rPr>
        <w:t>规定的保养记录</w:t>
      </w:r>
      <w:bookmarkEnd w:id="1109"/>
      <w:bookmarkEnd w:id="1110"/>
      <w:bookmarkEnd w:id="1111"/>
      <w:bookmarkEnd w:id="1112"/>
      <w:bookmarkEnd w:id="1113"/>
      <w:bookmarkEnd w:id="1114"/>
      <w:bookmarkEnd w:id="1115"/>
      <w:bookmarkEnd w:id="1116"/>
      <w:bookmarkEnd w:id="1117"/>
      <w:bookmarkEnd w:id="1118"/>
    </w:p>
    <w:p>
      <w:pPr>
        <w:spacing w:afterLines="50" w:after="120" w:line="240" w:lineRule="atLeast"/>
        <w:rPr>
          <w:rFonts w:ascii="宋体" w:hAnsi="宋体"/>
          <w:szCs w:val="15"/>
        </w:rPr>
      </w:pPr>
      <w:r>
        <w:rPr>
          <w:rFonts w:ascii="宋体" w:hAnsi="宋体" w:hint="eastAsia"/>
          <w:szCs w:val="15"/>
        </w:rPr>
        <w:t>请让您的比亚迪汽车授权服务店将全部所规定的保养记录填写在表中。应保存好对您的车辆进行的保养工作的所有收据。</w:t>
      </w:r>
    </w:p>
    <w:p>
      <w:pPr>
        <w:autoSpaceDE w:val="0"/>
        <w:autoSpaceDN w:val="0"/>
        <w:adjustRightInd w:val="0"/>
        <w:rPr>
          <w:sz w:val="15"/>
          <w:szCs w:val="15"/>
        </w:rPr>
      </w:pPr>
    </w:p>
    <w:p>
      <w:pPr>
        <w:sectPr>
          <w:type w:val="nextColumn"/>
          <w:pgSz w:w="11907" w:h="8392" w:orient="landscape" w:code="11"/>
          <w:pgMar w:top="567" w:right="567" w:bottom="567" w:left="851" w:header="851" w:footer="567" w:gutter="0"/>
          <w:cols w:space="420"/>
          <w:docGrid w:linePitch="320" w:charSpace="136004"/>
        </w:sectPr>
      </w:pPr>
      <w:bookmarkStart w:id="1119" w:name="_Toc301268641"/>
      <w:bookmarkStart w:id="1120" w:name="_Toc301269092"/>
      <w:bookmarkStart w:id="1121" w:name="_Toc301269173"/>
      <w:bookmarkStart w:id="1122" w:name="_Toc301269273"/>
      <w:bookmarkStart w:id="1123" w:name="_Toc301269336"/>
      <w:bookmarkStart w:id="1124" w:name="_Toc301269431"/>
      <w:bookmarkStart w:id="1125" w:name="_Toc306812081"/>
      <w:bookmarkStart w:id="1126" w:name="_Toc306812160"/>
      <w:bookmarkStart w:id="1127" w:name="_Toc306812206"/>
      <w:bookmarkStart w:id="1128" w:name="_Toc306812252"/>
      <w:bookmarkStart w:id="1129" w:name="_Toc306812390"/>
      <w:bookmarkStart w:id="1130" w:name="_Toc306812439"/>
      <w:bookmarkStart w:id="1131" w:name="_Toc311015815"/>
    </w:p>
    <w:p>
      <w:pPr>
        <w:pStyle w:val="1"/>
        <w:spacing w:before="120"/>
        <w:ind w:firstLineChars="2100" w:firstLine="5060"/>
        <w:rPr>
          <w:sz w:val="30"/>
          <w:szCs w:val="30"/>
        </w:rPr>
      </w:pPr>
      <w:bookmarkStart w:id="1132" w:name="_Toc469585667"/>
      <w:bookmarkStart w:id="1133" w:name="_Toc469642616"/>
      <w:bookmarkStart w:id="1134" w:name="_Toc469643811"/>
      <w:bookmarkStart w:id="1135" w:name="_Toc469644057"/>
      <w:bookmarkStart w:id="1136" w:name="_Toc469645061"/>
      <w:bookmarkStart w:id="1137" w:name="_Toc469646134"/>
      <w:r>
        <w:rPr>
          <w:rFonts w:hint="eastAsia"/>
        </w:rPr>
        <w:lastRenderedPageBreak/>
        <w:t>第六章</w:t>
      </w:r>
      <w:r>
        <w:rPr>
          <w:rFonts w:hint="eastAsia"/>
        </w:rPr>
        <w:t xml:space="preserve"> </w:t>
      </w:r>
      <w:r>
        <w:rPr>
          <w:rFonts w:hint="eastAsia"/>
        </w:rPr>
        <w:t>自行保养</w:t>
      </w:r>
      <w:bookmarkEnd w:id="1132"/>
      <w:bookmarkEnd w:id="1133"/>
      <w:bookmarkEnd w:id="1134"/>
      <w:bookmarkEnd w:id="1135"/>
      <w:bookmarkEnd w:id="1136"/>
      <w:bookmarkEnd w:id="1137"/>
    </w:p>
    <w:p>
      <w:bookmarkStart w:id="1138" w:name="_Toc388874083"/>
      <w:bookmarkStart w:id="1139" w:name="_Toc394914207"/>
      <w:bookmarkStart w:id="1140" w:name="_Toc398041433"/>
      <w:r>
        <w:rPr>
          <w:noProof/>
        </w:rPr>
        <mc:AlternateContent>
          <mc:Choice Requires="wps">
            <w:drawing>
              <wp:anchor distT="0" distB="0" distL="114300" distR="114300" simplePos="0" relativeHeight="251598848" behindDoc="0" locked="1" layoutInCell="1" allowOverlap="1">
                <wp:simplePos x="0" y="0"/>
                <wp:positionH relativeFrom="column">
                  <wp:posOffset>3242945</wp:posOffset>
                </wp:positionH>
                <wp:positionV relativeFrom="paragraph">
                  <wp:posOffset>63500</wp:posOffset>
                </wp:positionV>
                <wp:extent cx="3429000" cy="0"/>
                <wp:effectExtent l="13970" t="15875" r="14605" b="12700"/>
                <wp:wrapNone/>
                <wp:docPr id="21"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4" o:spid="_x0000_s1026" style="position:absolute;left:0;text-align:lef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5.35pt,5pt" to="525.3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XGEEgIAACsEAAAOAAAAZHJzL2Uyb0RvYy54bWysU8GO2jAQvVfqP1i+QxI2SyEirKoEeqFd&#10;pN1+gLEdYtWxLdsQUNV/79gQtLu9VKvNwRl7Zp7fzBsvHk6dREdundCqxNk4xYgrqplQ+xL/fF6P&#10;Zhg5TxQjUite4jN3+GH5+dOiNwWf6FZLxi0CEOWK3pS49d4USeJoyzvixtpwBc5G24542Np9wizp&#10;Ab2TySRNp0mvLTNWU+4cnNYXJ15G/Kbh1D82jeMeyRIDNx9XG9ddWJPlghR7S0wr6JUGeQeLjggF&#10;l96gauIJOljxD1QnqNVON35MdZfophGUxxqgmix9U81TSwyPtUBznLm1yX0cLP1x3FokWIknGUaK&#10;dKDRRiiOZnnoTW9cASGV2tpQHT2pJ7PR9JdDSlctUXseOT6fDeRlISN5lRI2zsANu/67ZhBDDl7H&#10;Rp0a2wVIaAE6RT3ONz34ySMKh3f5ZJ6mIBsdfAkphkRjnf/GdYeCUWIJpCMwOW6cD0RIMYSEe5Re&#10;Cymj3FKhHuq9zwE6uJyWggVv3Nj9rpIWHUmYmPjFst6EWX1QLKK1nLDV1fZEyIsNt0sV8KAW4HO1&#10;LiPxe57OV7PVLB/lk+lqlKd1Pfq6rvLRdJ19ua/v6qqqsz+BWpYXrWCMq8BuGM8s/z/5rw/lMli3&#10;Ab31IXmNHhsGZId/JB3FDPpdJmGn2XlrB5FhImPw9fWEkX+5B/vlG1/+BQAA//8DAFBLAwQUAAYA&#10;CAAAACEAtqQ6p9wAAAAKAQAADwAAAGRycy9kb3ducmV2LnhtbEyPzU7DMBCE70i8g7VI3KhdpNIq&#10;xKlQVdQDlxKQuG5iE0fxT7DdNrw9G3GA4858mp0pt5Oz7Kxj6oOXsFwIYNq3QfW+k/D+9ny3AZYy&#10;eoU2eC3hWyfYVtdXJRYqXPyrPte5YxTiU4ESTM5jwXlqjXaYFmHUnrzPEB1mOmPHVcQLhTvL74V4&#10;4A57Tx8MjnpndDvUJyfB7pspbo5DbQ7Hl+HrY4+H9Q6lvL2Znh6BZT3lPxjm+lQdKurUhJNXiVkJ&#10;q6VYE0qGoE0zIFaz0vwqvCr5/wnVDwAAAP//AwBQSwECLQAUAAYACAAAACEAtoM4kv4AAADhAQAA&#10;EwAAAAAAAAAAAAAAAAAAAAAAW0NvbnRlbnRfVHlwZXNdLnhtbFBLAQItABQABgAIAAAAIQA4/SH/&#10;1gAAAJQBAAALAAAAAAAAAAAAAAAAAC8BAABfcmVscy8ucmVsc1BLAQItABQABgAIAAAAIQDDlXGE&#10;EgIAACsEAAAOAAAAAAAAAAAAAAAAAC4CAABkcnMvZTJvRG9jLnhtbFBLAQItABQABgAIAAAAIQC2&#10;pDqn3AAAAAoBAAAPAAAAAAAAAAAAAAAAAGwEAABkcnMvZG93bnJldi54bWxQSwUGAAAAAAQABADz&#10;AAAAdQUAAAAA&#10;" strokeweight="2pt">
                <w10:anchorlock/>
              </v:line>
            </w:pict>
          </mc:Fallback>
        </mc:AlternateConten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8"/>
      <w:bookmarkEnd w:id="1139"/>
      <w:bookmarkEnd w:id="1140"/>
      <w:r>
        <w:rPr>
          <w:rFonts w:hint="eastAsia"/>
        </w:rPr>
        <w:t xml:space="preserve"> </w:t>
      </w:r>
    </w:p>
    <w:p>
      <w:pPr>
        <w:pStyle w:val="10"/>
        <w:ind w:firstLine="3745"/>
        <w:rPr>
          <w:rFonts w:asciiTheme="minorHAnsi" w:eastAsiaTheme="minorEastAsia" w:hAnsiTheme="minorHAnsi" w:cstheme="minorBidi"/>
          <w:noProof/>
          <w:szCs w:val="22"/>
        </w:rPr>
      </w:pPr>
      <w:r>
        <w:rPr>
          <w:rFonts w:ascii="宋体"/>
          <w:sz w:val="15"/>
          <w:szCs w:val="15"/>
        </w:rPr>
        <w:fldChar w:fldCharType="begin"/>
      </w:r>
      <w:r>
        <w:rPr>
          <w:rFonts w:ascii="宋体"/>
          <w:sz w:val="15"/>
          <w:szCs w:val="15"/>
        </w:rPr>
        <w:instrText xml:space="preserve"> TOC \o "1-2" \h \z \u </w:instrText>
      </w:r>
      <w:r>
        <w:rPr>
          <w:rFonts w:ascii="宋体"/>
          <w:sz w:val="15"/>
          <w:szCs w:val="15"/>
        </w:rPr>
        <w:fldChar w:fldCharType="separate"/>
      </w:r>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5062" w:history="1">
        <w:r>
          <w:rPr>
            <w:rStyle w:val="ac"/>
            <w:rFonts w:hint="eastAsia"/>
            <w:noProof/>
          </w:rPr>
          <w:t>冷却系统</w:t>
        </w:r>
        <w:r>
          <w:rPr>
            <w:noProof/>
            <w:webHidden/>
          </w:rPr>
          <w:tab/>
        </w:r>
        <w:r>
          <w:rPr>
            <w:noProof/>
            <w:webHidden/>
          </w:rPr>
          <w:fldChar w:fldCharType="begin"/>
        </w:r>
        <w:r>
          <w:rPr>
            <w:noProof/>
            <w:webHidden/>
          </w:rPr>
          <w:instrText xml:space="preserve"> PAGEREF _Toc469645062 \h </w:instrText>
        </w:r>
        <w:r>
          <w:rPr>
            <w:noProof/>
            <w:webHidden/>
          </w:rPr>
        </w:r>
        <w:r>
          <w:rPr>
            <w:noProof/>
            <w:webHidden/>
          </w:rPr>
          <w:fldChar w:fldCharType="separate"/>
        </w:r>
        <w:r>
          <w:rPr>
            <w:noProof/>
            <w:webHidden/>
          </w:rPr>
          <w:t>96</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5063" w:history="1">
        <w:r>
          <w:rPr>
            <w:rStyle w:val="ac"/>
            <w:rFonts w:hint="eastAsia"/>
            <w:noProof/>
          </w:rPr>
          <w:t>制动液</w:t>
        </w:r>
        <w:r>
          <w:rPr>
            <w:noProof/>
            <w:webHidden/>
          </w:rPr>
          <w:tab/>
        </w:r>
        <w:r>
          <w:rPr>
            <w:noProof/>
            <w:webHidden/>
          </w:rPr>
          <w:fldChar w:fldCharType="begin"/>
        </w:r>
        <w:r>
          <w:rPr>
            <w:noProof/>
            <w:webHidden/>
          </w:rPr>
          <w:instrText xml:space="preserve"> PAGEREF _Toc469645063 \h </w:instrText>
        </w:r>
        <w:r>
          <w:rPr>
            <w:noProof/>
            <w:webHidden/>
          </w:rPr>
        </w:r>
        <w:r>
          <w:rPr>
            <w:noProof/>
            <w:webHidden/>
          </w:rPr>
          <w:fldChar w:fldCharType="separate"/>
        </w:r>
        <w:r>
          <w:rPr>
            <w:noProof/>
            <w:webHidden/>
          </w:rPr>
          <w:t>98</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5064" w:history="1">
        <w:r>
          <w:rPr>
            <w:rStyle w:val="ac"/>
            <w:rFonts w:hint="eastAsia"/>
            <w:noProof/>
          </w:rPr>
          <w:t>动力转向液</w:t>
        </w:r>
        <w:r>
          <w:rPr>
            <w:noProof/>
            <w:webHidden/>
          </w:rPr>
          <w:tab/>
        </w:r>
        <w:r>
          <w:rPr>
            <w:noProof/>
            <w:webHidden/>
          </w:rPr>
          <w:fldChar w:fldCharType="begin"/>
        </w:r>
        <w:r>
          <w:rPr>
            <w:noProof/>
            <w:webHidden/>
          </w:rPr>
          <w:instrText xml:space="preserve"> PAGEREF _Toc469645064 \h </w:instrText>
        </w:r>
        <w:r>
          <w:rPr>
            <w:noProof/>
            <w:webHidden/>
          </w:rPr>
        </w:r>
        <w:r>
          <w:rPr>
            <w:noProof/>
            <w:webHidden/>
          </w:rPr>
          <w:fldChar w:fldCharType="separate"/>
        </w:r>
        <w:r>
          <w:rPr>
            <w:noProof/>
            <w:webHidden/>
          </w:rPr>
          <w:t>99</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5065" w:history="1">
        <w:r>
          <w:rPr>
            <w:rStyle w:val="ac"/>
            <w:rFonts w:hint="eastAsia"/>
            <w:noProof/>
          </w:rPr>
          <w:t>洗涤器和雨刮片</w:t>
        </w:r>
        <w:r>
          <w:rPr>
            <w:noProof/>
            <w:webHidden/>
          </w:rPr>
          <w:tab/>
        </w:r>
        <w:r>
          <w:rPr>
            <w:noProof/>
            <w:webHidden/>
          </w:rPr>
          <w:fldChar w:fldCharType="begin"/>
        </w:r>
        <w:r>
          <w:rPr>
            <w:noProof/>
            <w:webHidden/>
          </w:rPr>
          <w:instrText xml:space="preserve"> PAGEREF _Toc469645065 \h </w:instrText>
        </w:r>
        <w:r>
          <w:rPr>
            <w:noProof/>
            <w:webHidden/>
          </w:rPr>
        </w:r>
        <w:r>
          <w:rPr>
            <w:noProof/>
            <w:webHidden/>
          </w:rPr>
          <w:fldChar w:fldCharType="separate"/>
        </w:r>
        <w:r>
          <w:rPr>
            <w:noProof/>
            <w:webHidden/>
          </w:rPr>
          <w:t>99</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5066" w:history="1">
        <w:r>
          <w:rPr>
            <w:rStyle w:val="ac"/>
            <w:rFonts w:hint="eastAsia"/>
            <w:noProof/>
          </w:rPr>
          <w:t>蓄电池</w:t>
        </w:r>
        <w:r>
          <w:rPr>
            <w:noProof/>
            <w:webHidden/>
          </w:rPr>
          <w:tab/>
        </w:r>
        <w:r>
          <w:rPr>
            <w:noProof/>
            <w:webHidden/>
          </w:rPr>
          <w:fldChar w:fldCharType="begin"/>
        </w:r>
        <w:r>
          <w:rPr>
            <w:noProof/>
            <w:webHidden/>
          </w:rPr>
          <w:instrText xml:space="preserve"> PAGEREF _Toc469645066 \h </w:instrText>
        </w:r>
        <w:r>
          <w:rPr>
            <w:noProof/>
            <w:webHidden/>
          </w:rPr>
        </w:r>
        <w:r>
          <w:rPr>
            <w:noProof/>
            <w:webHidden/>
          </w:rPr>
          <w:fldChar w:fldCharType="separate"/>
        </w:r>
        <w:r>
          <w:rPr>
            <w:noProof/>
            <w:webHidden/>
          </w:rPr>
          <w:t>100</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5067" w:history="1">
        <w:r>
          <w:rPr>
            <w:rStyle w:val="ac"/>
            <w:rFonts w:hint="eastAsia"/>
            <w:noProof/>
          </w:rPr>
          <w:t>轮胎</w:t>
        </w:r>
        <w:r>
          <w:rPr>
            <w:noProof/>
            <w:webHidden/>
          </w:rPr>
          <w:tab/>
        </w:r>
        <w:r>
          <w:rPr>
            <w:noProof/>
            <w:webHidden/>
          </w:rPr>
          <w:fldChar w:fldCharType="begin"/>
        </w:r>
        <w:r>
          <w:rPr>
            <w:noProof/>
            <w:webHidden/>
          </w:rPr>
          <w:instrText xml:space="preserve"> PAGEREF _Toc469645067 \h </w:instrText>
        </w:r>
        <w:r>
          <w:rPr>
            <w:noProof/>
            <w:webHidden/>
          </w:rPr>
        </w:r>
        <w:r>
          <w:rPr>
            <w:noProof/>
            <w:webHidden/>
          </w:rPr>
          <w:fldChar w:fldCharType="separate"/>
        </w:r>
        <w:r>
          <w:rPr>
            <w:noProof/>
            <w:webHidden/>
          </w:rPr>
          <w:t>100</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5068" w:history="1">
        <w:r>
          <w:rPr>
            <w:rStyle w:val="ac"/>
            <w:rFonts w:hint="eastAsia"/>
            <w:noProof/>
          </w:rPr>
          <w:t>防滑链</w:t>
        </w:r>
        <w:r>
          <w:rPr>
            <w:noProof/>
            <w:webHidden/>
          </w:rPr>
          <w:tab/>
        </w:r>
        <w:r>
          <w:rPr>
            <w:noProof/>
            <w:webHidden/>
          </w:rPr>
          <w:fldChar w:fldCharType="begin"/>
        </w:r>
        <w:r>
          <w:rPr>
            <w:noProof/>
            <w:webHidden/>
          </w:rPr>
          <w:instrText xml:space="preserve"> PAGEREF _Toc469645068 \h </w:instrText>
        </w:r>
        <w:r>
          <w:rPr>
            <w:noProof/>
            <w:webHidden/>
          </w:rPr>
        </w:r>
        <w:r>
          <w:rPr>
            <w:noProof/>
            <w:webHidden/>
          </w:rPr>
          <w:fldChar w:fldCharType="separate"/>
        </w:r>
        <w:r>
          <w:rPr>
            <w:noProof/>
            <w:webHidden/>
          </w:rPr>
          <w:t>102</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5069" w:history="1">
        <w:r>
          <w:rPr>
            <w:rStyle w:val="ac"/>
            <w:rFonts w:hint="eastAsia"/>
            <w:noProof/>
          </w:rPr>
          <w:t>车辆的存放</w:t>
        </w:r>
        <w:r>
          <w:rPr>
            <w:noProof/>
            <w:webHidden/>
          </w:rPr>
          <w:tab/>
        </w:r>
        <w:r>
          <w:rPr>
            <w:noProof/>
            <w:webHidden/>
          </w:rPr>
          <w:fldChar w:fldCharType="begin"/>
        </w:r>
        <w:r>
          <w:rPr>
            <w:noProof/>
            <w:webHidden/>
          </w:rPr>
          <w:instrText xml:space="preserve"> PAGEREF _Toc469645069 \h </w:instrText>
        </w:r>
        <w:r>
          <w:rPr>
            <w:noProof/>
            <w:webHidden/>
          </w:rPr>
        </w:r>
        <w:r>
          <w:rPr>
            <w:noProof/>
            <w:webHidden/>
          </w:rPr>
          <w:fldChar w:fldCharType="separate"/>
        </w:r>
        <w:r>
          <w:rPr>
            <w:noProof/>
            <w:webHidden/>
          </w:rPr>
          <w:t>102</w:t>
        </w:r>
        <w:r>
          <w:rPr>
            <w:noProof/>
            <w:webHidden/>
          </w:rPr>
          <w:fldChar w:fldCharType="end"/>
        </w:r>
      </w:hyperlink>
    </w:p>
    <w:p>
      <w:pPr>
        <w:pStyle w:val="21"/>
        <w:tabs>
          <w:tab w:val="right" w:leader="dot" w:pos="10479"/>
        </w:tabs>
        <w:ind w:firstLineChars="2200" w:firstLine="4840"/>
        <w:rPr>
          <w:rFonts w:asciiTheme="minorHAnsi" w:eastAsiaTheme="minorEastAsia" w:hAnsiTheme="minorHAnsi" w:cstheme="minorBidi"/>
          <w:noProof/>
          <w:kern w:val="2"/>
          <w:sz w:val="21"/>
        </w:rPr>
      </w:pPr>
      <w:hyperlink w:anchor="_Toc469645070" w:history="1">
        <w:r>
          <w:rPr>
            <w:rStyle w:val="ac"/>
            <w:rFonts w:hint="eastAsia"/>
            <w:noProof/>
          </w:rPr>
          <w:t>千斤顶的定位</w:t>
        </w:r>
        <w:r>
          <w:rPr>
            <w:noProof/>
            <w:webHidden/>
          </w:rPr>
          <w:tab/>
        </w:r>
        <w:r>
          <w:rPr>
            <w:noProof/>
            <w:webHidden/>
          </w:rPr>
          <w:fldChar w:fldCharType="begin"/>
        </w:r>
        <w:r>
          <w:rPr>
            <w:noProof/>
            <w:webHidden/>
          </w:rPr>
          <w:instrText xml:space="preserve"> PAGEREF _Toc469645070 \h </w:instrText>
        </w:r>
        <w:r>
          <w:rPr>
            <w:noProof/>
            <w:webHidden/>
          </w:rPr>
        </w:r>
        <w:r>
          <w:rPr>
            <w:noProof/>
            <w:webHidden/>
          </w:rPr>
          <w:fldChar w:fldCharType="separate"/>
        </w:r>
        <w:r>
          <w:rPr>
            <w:noProof/>
            <w:webHidden/>
          </w:rPr>
          <w:t>104</w:t>
        </w:r>
        <w:r>
          <w:rPr>
            <w:noProof/>
            <w:webHidden/>
          </w:rPr>
          <w:fldChar w:fldCharType="end"/>
        </w:r>
      </w:hyperlink>
    </w:p>
    <w:p>
      <w:pPr>
        <w:spacing w:before="50" w:after="50"/>
        <w:rPr>
          <w:rFonts w:ascii="宋体"/>
          <w:sz w:val="15"/>
          <w:szCs w:val="15"/>
        </w:rPr>
      </w:pPr>
      <w:r>
        <w:rPr>
          <w:rFonts w:ascii="宋体"/>
          <w:sz w:val="15"/>
          <w:szCs w:val="15"/>
        </w:rPr>
        <w:fldChar w:fldCharType="end"/>
      </w: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pPr>
    </w:p>
    <w:p>
      <w:pPr>
        <w:spacing w:before="50" w:after="50"/>
        <w:rPr>
          <w:rFonts w:ascii="宋体"/>
          <w:sz w:val="15"/>
          <w:szCs w:val="15"/>
        </w:rPr>
        <w:sectPr>
          <w:pgSz w:w="11907" w:h="8392" w:orient="landscape" w:code="11"/>
          <w:pgMar w:top="567" w:right="567" w:bottom="567" w:left="851" w:header="851" w:footer="567" w:gutter="0"/>
          <w:cols w:space="420"/>
          <w:docGrid w:linePitch="320" w:charSpace="136004"/>
        </w:sectPr>
      </w:pPr>
    </w:p>
    <w:p>
      <w:pPr>
        <w:spacing w:line="240" w:lineRule="exact"/>
        <w:rPr>
          <w:b/>
          <w:sz w:val="15"/>
          <w:szCs w:val="15"/>
        </w:rPr>
      </w:pPr>
      <w:r>
        <w:rPr>
          <w:rFonts w:hint="eastAsia"/>
          <w:b/>
          <w:sz w:val="15"/>
          <w:szCs w:val="15"/>
        </w:rPr>
        <w:lastRenderedPageBreak/>
        <w:t>应依照使用情况检查下列项目：</w:t>
      </w:r>
    </w:p>
    <w:p>
      <w:pPr>
        <w:spacing w:line="240" w:lineRule="exact"/>
        <w:rPr>
          <w:sz w:val="15"/>
          <w:szCs w:val="15"/>
        </w:rPr>
      </w:pPr>
      <w:r>
        <w:rPr>
          <w:sz w:val="15"/>
          <w:szCs w:val="15"/>
        </w:rPr>
        <w:t>1</w:t>
      </w:r>
      <w:r>
        <w:rPr>
          <w:rFonts w:hint="eastAsia"/>
          <w:sz w:val="15"/>
          <w:szCs w:val="15"/>
        </w:rPr>
        <w:t>．</w:t>
      </w:r>
      <w:r>
        <w:rPr>
          <w:rFonts w:hint="eastAsia"/>
          <w:sz w:val="15"/>
          <w:szCs w:val="15"/>
        </w:rPr>
        <w:t xml:space="preserve"> </w:t>
      </w:r>
      <w:r>
        <w:rPr>
          <w:rFonts w:hint="eastAsia"/>
          <w:sz w:val="15"/>
          <w:szCs w:val="15"/>
        </w:rPr>
        <w:t>发动机机油油位</w:t>
      </w:r>
      <w:r>
        <w:rPr>
          <w:sz w:val="15"/>
          <w:szCs w:val="15"/>
        </w:rPr>
        <w:t>—</w:t>
      </w:r>
      <w:r>
        <w:rPr>
          <w:rFonts w:hint="eastAsia"/>
          <w:sz w:val="15"/>
          <w:szCs w:val="15"/>
        </w:rPr>
        <w:t>应每月检查一次；</w:t>
      </w:r>
    </w:p>
    <w:p>
      <w:pPr>
        <w:spacing w:line="240" w:lineRule="exact"/>
        <w:rPr>
          <w:sz w:val="15"/>
          <w:szCs w:val="15"/>
        </w:rPr>
      </w:pPr>
      <w:r>
        <w:rPr>
          <w:sz w:val="15"/>
          <w:szCs w:val="15"/>
        </w:rPr>
        <w:t>2</w:t>
      </w:r>
      <w:r>
        <w:rPr>
          <w:rFonts w:hint="eastAsia"/>
          <w:sz w:val="15"/>
          <w:szCs w:val="15"/>
        </w:rPr>
        <w:t>．</w:t>
      </w:r>
      <w:r>
        <w:rPr>
          <w:rFonts w:hint="eastAsia"/>
          <w:sz w:val="15"/>
          <w:szCs w:val="15"/>
        </w:rPr>
        <w:t xml:space="preserve"> </w:t>
      </w:r>
      <w:r>
        <w:rPr>
          <w:rFonts w:hint="eastAsia"/>
          <w:sz w:val="15"/>
          <w:szCs w:val="15"/>
        </w:rPr>
        <w:t>发动机冷却液液位</w:t>
      </w:r>
      <w:r>
        <w:rPr>
          <w:sz w:val="15"/>
          <w:szCs w:val="15"/>
        </w:rPr>
        <w:t>—</w:t>
      </w:r>
      <w:r>
        <w:rPr>
          <w:rFonts w:hint="eastAsia"/>
          <w:sz w:val="15"/>
          <w:szCs w:val="15"/>
        </w:rPr>
        <w:t>应每月检查一次；</w:t>
      </w:r>
    </w:p>
    <w:p>
      <w:pPr>
        <w:spacing w:line="240" w:lineRule="exact"/>
        <w:rPr>
          <w:sz w:val="15"/>
          <w:szCs w:val="15"/>
        </w:rPr>
      </w:pPr>
      <w:r>
        <w:rPr>
          <w:sz w:val="15"/>
          <w:szCs w:val="15"/>
        </w:rPr>
        <w:t>3</w:t>
      </w:r>
      <w:r>
        <w:rPr>
          <w:rFonts w:hint="eastAsia"/>
          <w:sz w:val="15"/>
          <w:szCs w:val="15"/>
        </w:rPr>
        <w:t>．</w:t>
      </w:r>
      <w:r>
        <w:rPr>
          <w:rFonts w:hint="eastAsia"/>
          <w:sz w:val="15"/>
          <w:szCs w:val="15"/>
        </w:rPr>
        <w:t xml:space="preserve"> </w:t>
      </w:r>
      <w:r>
        <w:rPr>
          <w:rFonts w:hint="eastAsia"/>
          <w:sz w:val="15"/>
          <w:szCs w:val="15"/>
        </w:rPr>
        <w:t>风挡玻璃洗涤液</w:t>
      </w:r>
      <w:r>
        <w:rPr>
          <w:sz w:val="15"/>
          <w:szCs w:val="15"/>
        </w:rPr>
        <w:t>—</w:t>
      </w:r>
      <w:r>
        <w:rPr>
          <w:rFonts w:hint="eastAsia"/>
          <w:sz w:val="15"/>
          <w:szCs w:val="15"/>
        </w:rPr>
        <w:t>应每月检查一次储液罐中洗涤液的存量。因天气不好而频繁使用洗涤液时，应在每次加油时检查液体的存量；</w:t>
      </w:r>
    </w:p>
    <w:p>
      <w:pPr>
        <w:spacing w:line="240" w:lineRule="exact"/>
        <w:rPr>
          <w:sz w:val="15"/>
          <w:szCs w:val="15"/>
        </w:rPr>
      </w:pPr>
      <w:r>
        <w:rPr>
          <w:sz w:val="15"/>
          <w:szCs w:val="15"/>
        </w:rPr>
        <w:t>4</w:t>
      </w:r>
      <w:r>
        <w:rPr>
          <w:rFonts w:hint="eastAsia"/>
          <w:sz w:val="15"/>
          <w:szCs w:val="15"/>
        </w:rPr>
        <w:t>．</w:t>
      </w:r>
      <w:r>
        <w:rPr>
          <w:rFonts w:hint="eastAsia"/>
          <w:sz w:val="15"/>
          <w:szCs w:val="15"/>
        </w:rPr>
        <w:t xml:space="preserve"> </w:t>
      </w:r>
      <w:r>
        <w:rPr>
          <w:rFonts w:hint="eastAsia"/>
          <w:sz w:val="15"/>
          <w:szCs w:val="15"/>
        </w:rPr>
        <w:t>风挡玻璃刮水器</w:t>
      </w:r>
      <w:r>
        <w:rPr>
          <w:sz w:val="15"/>
          <w:szCs w:val="15"/>
        </w:rPr>
        <w:t>—</w:t>
      </w:r>
      <w:r>
        <w:rPr>
          <w:rFonts w:hint="eastAsia"/>
          <w:sz w:val="15"/>
          <w:szCs w:val="15"/>
        </w:rPr>
        <w:t>每月检查一次刮水器状况。如果刮水器不能刮净风挡玻璃，应检查其是否有磨损、龟裂或其他损伤；</w:t>
      </w:r>
    </w:p>
    <w:p>
      <w:pPr>
        <w:spacing w:line="240" w:lineRule="exact"/>
        <w:rPr>
          <w:sz w:val="15"/>
          <w:szCs w:val="15"/>
        </w:rPr>
      </w:pPr>
      <w:r>
        <w:rPr>
          <w:sz w:val="15"/>
          <w:szCs w:val="15"/>
        </w:rPr>
        <w:t>5</w:t>
      </w:r>
      <w:r>
        <w:rPr>
          <w:rFonts w:hint="eastAsia"/>
          <w:sz w:val="15"/>
          <w:szCs w:val="15"/>
        </w:rPr>
        <w:t>．</w:t>
      </w:r>
      <w:r>
        <w:rPr>
          <w:rFonts w:hint="eastAsia"/>
          <w:sz w:val="15"/>
          <w:szCs w:val="15"/>
        </w:rPr>
        <w:t xml:space="preserve"> </w:t>
      </w:r>
      <w:r>
        <w:rPr>
          <w:rFonts w:hint="eastAsia"/>
          <w:sz w:val="15"/>
          <w:szCs w:val="15"/>
        </w:rPr>
        <w:t>自动变速器</w:t>
      </w:r>
      <w:r>
        <w:rPr>
          <w:sz w:val="15"/>
          <w:szCs w:val="15"/>
        </w:rPr>
        <w:t>—</w:t>
      </w:r>
      <w:r>
        <w:rPr>
          <w:rFonts w:hint="eastAsia"/>
          <w:sz w:val="15"/>
          <w:szCs w:val="15"/>
        </w:rPr>
        <w:t>每月检查一次油位；</w:t>
      </w:r>
    </w:p>
    <w:p>
      <w:pPr>
        <w:spacing w:line="240" w:lineRule="exact"/>
        <w:rPr>
          <w:sz w:val="15"/>
          <w:szCs w:val="15"/>
        </w:rPr>
      </w:pPr>
      <w:r>
        <w:rPr>
          <w:sz w:val="15"/>
          <w:szCs w:val="15"/>
        </w:rPr>
        <w:t>6</w:t>
      </w:r>
      <w:r>
        <w:rPr>
          <w:rFonts w:hint="eastAsia"/>
          <w:sz w:val="15"/>
          <w:szCs w:val="15"/>
        </w:rPr>
        <w:t>．</w:t>
      </w:r>
      <w:r>
        <w:rPr>
          <w:rFonts w:hint="eastAsia"/>
          <w:sz w:val="15"/>
          <w:szCs w:val="15"/>
        </w:rPr>
        <w:t xml:space="preserve"> </w:t>
      </w:r>
      <w:r>
        <w:rPr>
          <w:rFonts w:hint="eastAsia"/>
          <w:sz w:val="15"/>
          <w:szCs w:val="15"/>
        </w:rPr>
        <w:t>制动器和离合器</w:t>
      </w:r>
      <w:r>
        <w:rPr>
          <w:sz w:val="15"/>
          <w:szCs w:val="15"/>
        </w:rPr>
        <w:t>—</w:t>
      </w:r>
      <w:r>
        <w:rPr>
          <w:rFonts w:hint="eastAsia"/>
          <w:sz w:val="15"/>
          <w:szCs w:val="15"/>
        </w:rPr>
        <w:t>每月检查一次液位；</w:t>
      </w:r>
    </w:p>
    <w:p>
      <w:pPr>
        <w:spacing w:line="240" w:lineRule="exact"/>
        <w:rPr>
          <w:sz w:val="15"/>
          <w:szCs w:val="15"/>
        </w:rPr>
      </w:pPr>
      <w:r>
        <w:rPr>
          <w:sz w:val="15"/>
          <w:szCs w:val="15"/>
        </w:rPr>
        <w:t>7</w:t>
      </w:r>
      <w:r>
        <w:rPr>
          <w:rFonts w:hint="eastAsia"/>
          <w:sz w:val="15"/>
          <w:szCs w:val="15"/>
        </w:rPr>
        <w:t>．</w:t>
      </w:r>
      <w:r>
        <w:rPr>
          <w:rFonts w:hint="eastAsia"/>
          <w:sz w:val="15"/>
          <w:szCs w:val="15"/>
        </w:rPr>
        <w:t xml:space="preserve"> </w:t>
      </w:r>
      <w:r>
        <w:rPr>
          <w:rFonts w:hint="eastAsia"/>
          <w:sz w:val="15"/>
          <w:szCs w:val="15"/>
        </w:rPr>
        <w:t>制动踏板</w:t>
      </w:r>
      <w:r>
        <w:rPr>
          <w:sz w:val="15"/>
          <w:szCs w:val="15"/>
        </w:rPr>
        <w:t>—</w:t>
      </w:r>
      <w:r>
        <w:rPr>
          <w:rFonts w:hint="eastAsia"/>
          <w:sz w:val="15"/>
          <w:szCs w:val="15"/>
        </w:rPr>
        <w:t>检查制动踏板是否操作自如；</w:t>
      </w:r>
    </w:p>
    <w:p>
      <w:pPr>
        <w:spacing w:line="240" w:lineRule="exact"/>
        <w:rPr>
          <w:sz w:val="15"/>
          <w:szCs w:val="15"/>
        </w:rPr>
      </w:pPr>
      <w:r>
        <w:rPr>
          <w:sz w:val="15"/>
          <w:szCs w:val="15"/>
        </w:rPr>
        <w:t>8</w:t>
      </w:r>
      <w:r>
        <w:rPr>
          <w:rFonts w:hint="eastAsia"/>
          <w:sz w:val="15"/>
          <w:szCs w:val="15"/>
        </w:rPr>
        <w:t>．</w:t>
      </w:r>
      <w:r>
        <w:rPr>
          <w:rFonts w:hint="eastAsia"/>
          <w:sz w:val="15"/>
          <w:szCs w:val="15"/>
        </w:rPr>
        <w:t xml:space="preserve"> </w:t>
      </w:r>
      <w:r>
        <w:rPr>
          <w:rFonts w:hint="eastAsia"/>
          <w:sz w:val="15"/>
          <w:szCs w:val="15"/>
        </w:rPr>
        <w:t>手刹车</w:t>
      </w:r>
      <w:r>
        <w:rPr>
          <w:sz w:val="15"/>
          <w:szCs w:val="15"/>
        </w:rPr>
        <w:t>—</w:t>
      </w:r>
      <w:r>
        <w:rPr>
          <w:rFonts w:hint="eastAsia"/>
          <w:sz w:val="15"/>
          <w:szCs w:val="15"/>
        </w:rPr>
        <w:t>检查手刹车拉杆是否操作自如；</w:t>
      </w:r>
    </w:p>
    <w:p>
      <w:pPr>
        <w:spacing w:line="240" w:lineRule="exact"/>
        <w:rPr>
          <w:sz w:val="15"/>
          <w:szCs w:val="15"/>
        </w:rPr>
      </w:pPr>
      <w:r>
        <w:rPr>
          <w:sz w:val="15"/>
          <w:szCs w:val="15"/>
        </w:rPr>
        <w:t>9</w:t>
      </w:r>
      <w:r>
        <w:rPr>
          <w:rFonts w:hint="eastAsia"/>
          <w:sz w:val="15"/>
          <w:szCs w:val="15"/>
        </w:rPr>
        <w:t>．</w:t>
      </w:r>
      <w:r>
        <w:rPr>
          <w:rFonts w:hint="eastAsia"/>
          <w:sz w:val="15"/>
          <w:szCs w:val="15"/>
        </w:rPr>
        <w:t xml:space="preserve"> </w:t>
      </w:r>
      <w:r>
        <w:rPr>
          <w:rFonts w:hint="eastAsia"/>
          <w:sz w:val="15"/>
          <w:szCs w:val="15"/>
        </w:rPr>
        <w:t>蓄电池</w:t>
      </w:r>
      <w:r>
        <w:rPr>
          <w:sz w:val="15"/>
          <w:szCs w:val="15"/>
        </w:rPr>
        <w:t>—</w:t>
      </w:r>
      <w:r>
        <w:rPr>
          <w:rFonts w:hint="eastAsia"/>
          <w:sz w:val="15"/>
          <w:szCs w:val="15"/>
        </w:rPr>
        <w:t>每月检查一次蓄电池的状况以及端子的腐蚀状况；</w:t>
      </w:r>
    </w:p>
    <w:p>
      <w:pPr>
        <w:spacing w:line="240" w:lineRule="exact"/>
        <w:rPr>
          <w:sz w:val="15"/>
          <w:szCs w:val="15"/>
        </w:rPr>
      </w:pPr>
      <w:r>
        <w:rPr>
          <w:sz w:val="15"/>
          <w:szCs w:val="15"/>
        </w:rPr>
        <w:t>10</w:t>
      </w:r>
      <w:r>
        <w:rPr>
          <w:rFonts w:hint="eastAsia"/>
          <w:sz w:val="15"/>
          <w:szCs w:val="15"/>
        </w:rPr>
        <w:t>．</w:t>
      </w:r>
      <w:r>
        <w:rPr>
          <w:rFonts w:hint="eastAsia"/>
          <w:sz w:val="15"/>
          <w:szCs w:val="15"/>
        </w:rPr>
        <w:t xml:space="preserve"> </w:t>
      </w:r>
      <w:r>
        <w:rPr>
          <w:rFonts w:hint="eastAsia"/>
          <w:sz w:val="15"/>
          <w:szCs w:val="15"/>
        </w:rPr>
        <w:t>空调系统</w:t>
      </w:r>
      <w:r>
        <w:rPr>
          <w:sz w:val="15"/>
          <w:szCs w:val="15"/>
        </w:rPr>
        <w:t>—</w:t>
      </w:r>
      <w:r>
        <w:rPr>
          <w:rFonts w:hint="eastAsia"/>
          <w:sz w:val="15"/>
          <w:szCs w:val="15"/>
        </w:rPr>
        <w:t>每周都应检查空调装置的运转情况；</w:t>
      </w:r>
    </w:p>
    <w:p>
      <w:pPr>
        <w:spacing w:line="240" w:lineRule="exact"/>
        <w:rPr>
          <w:sz w:val="15"/>
          <w:szCs w:val="15"/>
        </w:rPr>
      </w:pPr>
      <w:r>
        <w:rPr>
          <w:sz w:val="15"/>
          <w:szCs w:val="15"/>
        </w:rPr>
        <w:t>11</w:t>
      </w:r>
      <w:r>
        <w:rPr>
          <w:rFonts w:hint="eastAsia"/>
          <w:sz w:val="15"/>
          <w:szCs w:val="15"/>
        </w:rPr>
        <w:t>．</w:t>
      </w:r>
      <w:r>
        <w:rPr>
          <w:rFonts w:hint="eastAsia"/>
          <w:sz w:val="15"/>
          <w:szCs w:val="15"/>
        </w:rPr>
        <w:t xml:space="preserve"> </w:t>
      </w:r>
      <w:r>
        <w:rPr>
          <w:rFonts w:hint="eastAsia"/>
          <w:sz w:val="15"/>
          <w:szCs w:val="15"/>
        </w:rPr>
        <w:t>轮胎</w:t>
      </w:r>
      <w:r>
        <w:rPr>
          <w:sz w:val="15"/>
          <w:szCs w:val="15"/>
        </w:rPr>
        <w:t>—</w:t>
      </w:r>
      <w:r>
        <w:rPr>
          <w:rFonts w:hint="eastAsia"/>
          <w:sz w:val="15"/>
          <w:szCs w:val="15"/>
        </w:rPr>
        <w:t>每月检查一次轮胎胎压。检查胎面的磨耗状况及是否嵌有异物；</w:t>
      </w:r>
    </w:p>
    <w:p>
      <w:pPr>
        <w:spacing w:line="240" w:lineRule="exact"/>
        <w:rPr>
          <w:sz w:val="15"/>
          <w:szCs w:val="15"/>
        </w:rPr>
      </w:pPr>
      <w:r>
        <w:rPr>
          <w:sz w:val="15"/>
          <w:szCs w:val="15"/>
        </w:rPr>
        <w:t>12</w:t>
      </w:r>
      <w:r>
        <w:rPr>
          <w:rFonts w:hint="eastAsia"/>
          <w:sz w:val="15"/>
          <w:szCs w:val="15"/>
        </w:rPr>
        <w:t>．</w:t>
      </w:r>
      <w:r>
        <w:rPr>
          <w:rFonts w:hint="eastAsia"/>
          <w:sz w:val="15"/>
          <w:szCs w:val="15"/>
        </w:rPr>
        <w:t xml:space="preserve"> </w:t>
      </w:r>
      <w:r>
        <w:rPr>
          <w:rFonts w:hint="eastAsia"/>
          <w:sz w:val="15"/>
          <w:szCs w:val="15"/>
        </w:rPr>
        <w:t>风挡玻璃除霜装置</w:t>
      </w:r>
      <w:r>
        <w:rPr>
          <w:sz w:val="15"/>
          <w:szCs w:val="15"/>
        </w:rPr>
        <w:t>—</w:t>
      </w:r>
      <w:r>
        <w:rPr>
          <w:rFonts w:hint="eastAsia"/>
          <w:sz w:val="15"/>
          <w:szCs w:val="15"/>
        </w:rPr>
        <w:t>每月都应在使用暖风装置和空调时，检查除霜装置出风口；</w:t>
      </w:r>
    </w:p>
    <w:p>
      <w:pPr>
        <w:spacing w:line="240" w:lineRule="exact"/>
        <w:rPr>
          <w:sz w:val="15"/>
          <w:szCs w:val="15"/>
        </w:rPr>
      </w:pPr>
      <w:r>
        <w:rPr>
          <w:sz w:val="15"/>
          <w:szCs w:val="15"/>
        </w:rPr>
        <w:t>13</w:t>
      </w:r>
      <w:r>
        <w:rPr>
          <w:rFonts w:hint="eastAsia"/>
          <w:sz w:val="15"/>
          <w:szCs w:val="15"/>
        </w:rPr>
        <w:t>．</w:t>
      </w:r>
      <w:r>
        <w:rPr>
          <w:rFonts w:hint="eastAsia"/>
          <w:sz w:val="15"/>
          <w:szCs w:val="15"/>
        </w:rPr>
        <w:t xml:space="preserve"> </w:t>
      </w:r>
      <w:r>
        <w:rPr>
          <w:rFonts w:hint="eastAsia"/>
          <w:sz w:val="15"/>
          <w:szCs w:val="15"/>
        </w:rPr>
        <w:t>车灯</w:t>
      </w:r>
      <w:r>
        <w:rPr>
          <w:sz w:val="15"/>
          <w:szCs w:val="15"/>
        </w:rPr>
        <w:t>—</w:t>
      </w:r>
      <w:r>
        <w:rPr>
          <w:rFonts w:hint="eastAsia"/>
          <w:sz w:val="15"/>
          <w:szCs w:val="15"/>
        </w:rPr>
        <w:t>每月检查一次前大灯、小灯、尾灯、高位制动灯、转向信号灯、前雾灯、后雾灯、制</w:t>
      </w:r>
    </w:p>
    <w:p>
      <w:pPr>
        <w:spacing w:line="240" w:lineRule="exact"/>
        <w:rPr>
          <w:sz w:val="15"/>
          <w:szCs w:val="15"/>
        </w:rPr>
      </w:pPr>
      <w:r>
        <w:rPr>
          <w:rFonts w:hint="eastAsia"/>
          <w:sz w:val="15"/>
          <w:szCs w:val="15"/>
        </w:rPr>
        <w:t>动灯及牌照灯的状况；</w:t>
      </w:r>
    </w:p>
    <w:p>
      <w:pPr>
        <w:spacing w:line="240" w:lineRule="exact"/>
        <w:rPr>
          <w:sz w:val="15"/>
          <w:szCs w:val="15"/>
        </w:rPr>
      </w:pPr>
      <w:r>
        <w:rPr>
          <w:sz w:val="15"/>
          <w:szCs w:val="15"/>
        </w:rPr>
        <w:t>14</w:t>
      </w:r>
      <w:r>
        <w:rPr>
          <w:rFonts w:hint="eastAsia"/>
          <w:sz w:val="15"/>
          <w:szCs w:val="15"/>
        </w:rPr>
        <w:t>．</w:t>
      </w:r>
      <w:r>
        <w:rPr>
          <w:rFonts w:hint="eastAsia"/>
          <w:sz w:val="15"/>
          <w:szCs w:val="15"/>
        </w:rPr>
        <w:t xml:space="preserve">  </w:t>
      </w:r>
      <w:r>
        <w:rPr>
          <w:rFonts w:hint="eastAsia"/>
          <w:sz w:val="15"/>
          <w:szCs w:val="15"/>
        </w:rPr>
        <w:t>车门</w:t>
      </w:r>
      <w:r>
        <w:rPr>
          <w:sz w:val="15"/>
          <w:szCs w:val="15"/>
        </w:rPr>
        <w:t>—</w:t>
      </w:r>
      <w:r>
        <w:rPr>
          <w:rFonts w:hint="eastAsia"/>
          <w:sz w:val="15"/>
          <w:szCs w:val="15"/>
        </w:rPr>
        <w:t>检查行李箱箱盖及其他所有的车门</w:t>
      </w:r>
      <w:r>
        <w:rPr>
          <w:sz w:val="15"/>
          <w:szCs w:val="15"/>
        </w:rPr>
        <w:t>(</w:t>
      </w:r>
      <w:r>
        <w:rPr>
          <w:rFonts w:hint="eastAsia"/>
          <w:sz w:val="15"/>
          <w:szCs w:val="15"/>
        </w:rPr>
        <w:t>包括后排车门</w:t>
      </w:r>
      <w:r>
        <w:rPr>
          <w:sz w:val="15"/>
          <w:szCs w:val="15"/>
        </w:rPr>
        <w:t>)</w:t>
      </w:r>
      <w:r>
        <w:rPr>
          <w:rFonts w:hint="eastAsia"/>
          <w:sz w:val="15"/>
          <w:szCs w:val="15"/>
        </w:rPr>
        <w:t>是否开关自如、上锁牢固；</w:t>
      </w:r>
    </w:p>
    <w:p>
      <w:pPr>
        <w:spacing w:line="240" w:lineRule="exact"/>
        <w:rPr>
          <w:sz w:val="15"/>
          <w:szCs w:val="15"/>
        </w:rPr>
      </w:pPr>
      <w:r>
        <w:rPr>
          <w:sz w:val="15"/>
          <w:szCs w:val="15"/>
        </w:rPr>
        <w:t>15</w:t>
      </w:r>
      <w:r>
        <w:rPr>
          <w:rFonts w:hint="eastAsia"/>
          <w:sz w:val="15"/>
          <w:szCs w:val="15"/>
        </w:rPr>
        <w:t>．</w:t>
      </w:r>
      <w:r>
        <w:rPr>
          <w:rFonts w:hint="eastAsia"/>
          <w:sz w:val="15"/>
          <w:szCs w:val="15"/>
        </w:rPr>
        <w:t xml:space="preserve"> </w:t>
      </w:r>
      <w:r>
        <w:rPr>
          <w:rFonts w:hint="eastAsia"/>
          <w:sz w:val="15"/>
          <w:szCs w:val="15"/>
        </w:rPr>
        <w:t>喇叭</w:t>
      </w:r>
      <w:r>
        <w:rPr>
          <w:sz w:val="15"/>
          <w:szCs w:val="15"/>
        </w:rPr>
        <w:t>—</w:t>
      </w:r>
      <w:r>
        <w:rPr>
          <w:rFonts w:hint="eastAsia"/>
          <w:sz w:val="15"/>
          <w:szCs w:val="15"/>
        </w:rPr>
        <w:t>检查喇叭是否正常。</w:t>
      </w:r>
    </w:p>
    <w:p>
      <w:pPr>
        <w:spacing w:line="240" w:lineRule="exact"/>
        <w:rPr>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rFonts w:ascii="宋体" w:cs="宋体"/>
                <w:b/>
                <w:kern w:val="0"/>
                <w:sz w:val="15"/>
                <w:szCs w:val="15"/>
              </w:rPr>
            </w:pPr>
            <w:r>
              <w:rPr>
                <w:rFonts w:hint="eastAsia"/>
                <w:b/>
                <w:sz w:val="15"/>
                <w:szCs w:val="15"/>
              </w:rPr>
              <w:t>不要继续驾驶未经检查的车辆，否则将造成严重的车辆损坏和人员受伤。</w:t>
            </w:r>
          </w:p>
        </w:tc>
      </w:tr>
    </w:tbl>
    <w:p>
      <w:pPr>
        <w:pStyle w:val="2"/>
      </w:pPr>
      <w:bookmarkStart w:id="1141" w:name="_Toc301268642"/>
      <w:bookmarkStart w:id="1142" w:name="_Toc301269093"/>
      <w:bookmarkStart w:id="1143" w:name="_Toc301269174"/>
      <w:bookmarkStart w:id="1144" w:name="_Toc301269274"/>
      <w:bookmarkStart w:id="1145" w:name="_Toc301269337"/>
      <w:bookmarkStart w:id="1146" w:name="_Toc306812082"/>
      <w:bookmarkStart w:id="1147" w:name="_Toc306812161"/>
      <w:bookmarkStart w:id="1148" w:name="_Toc306812207"/>
      <w:bookmarkStart w:id="1149" w:name="_Toc306812253"/>
      <w:bookmarkStart w:id="1150" w:name="_Toc306812391"/>
      <w:bookmarkStart w:id="1151" w:name="_Toc306812440"/>
      <w:bookmarkStart w:id="1152" w:name="_Toc308074421"/>
      <w:bookmarkStart w:id="1153" w:name="_Toc308709474"/>
      <w:bookmarkStart w:id="1154" w:name="_Toc311015816"/>
      <w:bookmarkStart w:id="1155" w:name="_Toc388874084"/>
      <w:bookmarkStart w:id="1156" w:name="_Toc388874421"/>
      <w:bookmarkStart w:id="1157" w:name="_Toc388877790"/>
      <w:bookmarkStart w:id="1158" w:name="_Toc394914208"/>
      <w:bookmarkStart w:id="1159" w:name="_Toc398041434"/>
      <w:bookmarkStart w:id="1160" w:name="_Toc469585668"/>
      <w:bookmarkStart w:id="1161" w:name="_Toc469642617"/>
      <w:bookmarkStart w:id="1162" w:name="_Toc469643812"/>
      <w:bookmarkStart w:id="1163" w:name="_Toc469644058"/>
      <w:bookmarkStart w:id="1164" w:name="_Toc469645062"/>
      <w:r>
        <w:rPr>
          <w:rFonts w:hint="eastAsia"/>
        </w:rPr>
        <w:t>冷却系统</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pPr>
        <w:spacing w:line="240" w:lineRule="exact"/>
        <w:rPr>
          <w:rFonts w:ascii="宋体" w:hAnsi="宋体" w:cs="Arial"/>
          <w:b/>
          <w:sz w:val="15"/>
          <w:szCs w:val="15"/>
        </w:rPr>
      </w:pPr>
      <w:r>
        <w:rPr>
          <w:rFonts w:ascii="宋体" w:hAnsi="宋体" w:cs="Arial" w:hint="eastAsia"/>
          <w:b/>
          <w:sz w:val="15"/>
          <w:szCs w:val="15"/>
        </w:rPr>
        <w:t>483QB发动机</w:t>
      </w:r>
    </w:p>
    <w:p>
      <w:pPr>
        <w:spacing w:before="50" w:after="50" w:line="240" w:lineRule="exact"/>
        <w:rPr>
          <w:rFonts w:ascii="宋体"/>
          <w:b/>
          <w:sz w:val="15"/>
          <w:szCs w:val="15"/>
        </w:rPr>
      </w:pPr>
      <w:r>
        <w:rPr>
          <w:rFonts w:ascii="宋体" w:hAnsi="宋体" w:hint="eastAsia"/>
          <w:noProof/>
          <w:color w:val="000000"/>
          <w:sz w:val="15"/>
          <w:szCs w:val="15"/>
        </w:rPr>
        <w:drawing>
          <wp:anchor distT="0" distB="0" distL="114300" distR="114300" simplePos="0" relativeHeight="251630592" behindDoc="0" locked="0" layoutInCell="1" allowOverlap="1">
            <wp:simplePos x="0" y="0"/>
            <wp:positionH relativeFrom="column">
              <wp:posOffset>129540</wp:posOffset>
            </wp:positionH>
            <wp:positionV relativeFrom="paragraph">
              <wp:posOffset>177165</wp:posOffset>
            </wp:positionV>
            <wp:extent cx="1607820" cy="1371600"/>
            <wp:effectExtent l="19050" t="19050" r="11430" b="19050"/>
            <wp:wrapNone/>
            <wp:docPr id="20"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95">
                      <a:extLst>
                        <a:ext uri="{28A0092B-C50C-407E-A947-70E740481C1C}">
                          <a14:useLocalDpi xmlns:a14="http://schemas.microsoft.com/office/drawing/2010/main" val="0"/>
                        </a:ext>
                      </a:extLst>
                    </a:blip>
                    <a:srcRect l="2362" t="12390" r="3046" b="5533"/>
                    <a:stretch>
                      <a:fillRect/>
                    </a:stretch>
                  </pic:blipFill>
                  <pic:spPr bwMode="auto">
                    <a:xfrm>
                      <a:off x="0" y="0"/>
                      <a:ext cx="1607820" cy="1371600"/>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ascii="宋体" w:hAnsi="宋体" w:cs="Arial" w:hint="eastAsia"/>
          <w:b/>
          <w:sz w:val="15"/>
          <w:szCs w:val="15"/>
        </w:rPr>
        <w:t>添加发动机冷却液</w:t>
      </w:r>
    </w:p>
    <w:p>
      <w:pPr>
        <w:spacing w:before="100" w:beforeAutospacing="1" w:after="100" w:afterAutospacing="1" w:line="240" w:lineRule="atLeast"/>
        <w:rPr>
          <w:rFonts w:ascii="宋体" w:hAnsi="宋体"/>
          <w:color w:val="000000"/>
          <w:sz w:val="15"/>
          <w:szCs w:val="15"/>
        </w:rPr>
      </w:pPr>
    </w:p>
    <w:p>
      <w:pPr>
        <w:spacing w:before="100" w:beforeAutospacing="1" w:after="100" w:afterAutospacing="1" w:line="240" w:lineRule="atLeast"/>
        <w:rPr>
          <w:rFonts w:ascii="宋体" w:hAnsi="宋体"/>
          <w:color w:val="000000"/>
          <w:sz w:val="15"/>
          <w:szCs w:val="15"/>
        </w:rPr>
      </w:pPr>
    </w:p>
    <w:p>
      <w:pPr>
        <w:spacing w:before="100" w:beforeAutospacing="1" w:after="100" w:afterAutospacing="1" w:line="240" w:lineRule="atLeast"/>
        <w:rPr>
          <w:rFonts w:ascii="宋体" w:hAnsi="宋体"/>
          <w:color w:val="000000"/>
          <w:sz w:val="15"/>
          <w:szCs w:val="15"/>
        </w:rPr>
      </w:pPr>
    </w:p>
    <w:p>
      <w:pPr>
        <w:spacing w:before="100" w:beforeAutospacing="1" w:after="100" w:afterAutospacing="1" w:line="240" w:lineRule="atLeast"/>
        <w:rPr>
          <w:rFonts w:ascii="宋体" w:hAnsi="宋体"/>
          <w:color w:val="000000"/>
          <w:sz w:val="15"/>
          <w:szCs w:val="15"/>
        </w:rPr>
      </w:pPr>
    </w:p>
    <w:p>
      <w:pPr>
        <w:spacing w:line="240" w:lineRule="exact"/>
        <w:ind w:firstLineChars="200" w:firstLine="300"/>
        <w:rPr>
          <w:color w:val="000000"/>
          <w:sz w:val="15"/>
          <w:szCs w:val="15"/>
        </w:rPr>
      </w:pPr>
      <w:r>
        <w:rPr>
          <w:rFonts w:hint="eastAsia"/>
          <w:color w:val="000000"/>
          <w:sz w:val="15"/>
          <w:szCs w:val="15"/>
        </w:rPr>
        <w:t>如果副水箱中的冷却液液位位于或低于下限</w:t>
      </w:r>
      <w:r>
        <w:rPr>
          <w:rFonts w:hint="eastAsia"/>
          <w:color w:val="000000"/>
          <w:sz w:val="15"/>
          <w:szCs w:val="15"/>
        </w:rPr>
        <w:t>(MIN)</w:t>
      </w:r>
      <w:r>
        <w:rPr>
          <w:rFonts w:hint="eastAsia"/>
          <w:color w:val="000000"/>
          <w:sz w:val="15"/>
          <w:szCs w:val="15"/>
        </w:rPr>
        <w:t>刻度线，则应添加冷却液，使液位上升到上限</w:t>
      </w:r>
      <w:r>
        <w:rPr>
          <w:rFonts w:hint="eastAsia"/>
          <w:color w:val="000000"/>
          <w:sz w:val="15"/>
          <w:szCs w:val="15"/>
        </w:rPr>
        <w:t>(MAX)</w:t>
      </w:r>
      <w:r>
        <w:rPr>
          <w:rFonts w:hint="eastAsia"/>
          <w:color w:val="000000"/>
          <w:sz w:val="15"/>
          <w:szCs w:val="15"/>
        </w:rPr>
        <w:t>刻度线。检查冷却系统有无泄漏现象。</w:t>
      </w:r>
    </w:p>
    <w:p>
      <w:pPr>
        <w:spacing w:line="240" w:lineRule="exact"/>
        <w:rPr>
          <w:color w:val="000000"/>
          <w:sz w:val="22"/>
          <w:szCs w:val="22"/>
        </w:rPr>
      </w:pPr>
      <w:r>
        <w:rPr>
          <w:rFonts w:hint="eastAsia"/>
          <w:color w:val="000000"/>
          <w:sz w:val="15"/>
          <w:szCs w:val="15"/>
        </w:rPr>
        <w:t>冷却液应始终使用比亚迪指定的冷却液。无需添加任何混合剂。不同品牌和型号的冷却液建</w:t>
      </w:r>
      <w:r>
        <w:rPr>
          <w:rFonts w:hint="eastAsia"/>
          <w:color w:val="000000"/>
          <w:sz w:val="15"/>
          <w:szCs w:val="15"/>
        </w:rPr>
        <w:lastRenderedPageBreak/>
        <w:t>议不要混合使用</w:t>
      </w:r>
      <w:r>
        <w:rPr>
          <w:rFonts w:hint="eastAsia"/>
          <w:color w:val="000000"/>
          <w:sz w:val="22"/>
          <w:szCs w:val="22"/>
        </w:rPr>
        <w:t>。</w:t>
      </w:r>
    </w:p>
    <w:p>
      <w:pPr>
        <w:spacing w:before="50" w:after="50" w:line="240" w:lineRule="exact"/>
        <w:rPr>
          <w:rFonts w:ascii="宋体" w:hAnsi="宋体"/>
          <w:color w:val="000000"/>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hAnsi="宋体"/>
                <w:b/>
                <w:color w:val="000000"/>
                <w:kern w:val="0"/>
                <w:szCs w:val="21"/>
              </w:rPr>
            </w:pPr>
            <w:r>
              <w:rPr>
                <w:rFonts w:hint="eastAsia"/>
                <w:b/>
                <w:szCs w:val="21"/>
              </w:rPr>
              <w:t>警告</w:t>
            </w:r>
          </w:p>
        </w:tc>
      </w:tr>
      <w:tr>
        <w:trPr>
          <w:jc w:val="center"/>
        </w:trPr>
        <w:tc>
          <w:tcPr>
            <w:tcW w:w="3119" w:type="dxa"/>
          </w:tcPr>
          <w:p>
            <w:pPr>
              <w:numPr>
                <w:ilvl w:val="0"/>
                <w:numId w:val="75"/>
              </w:numPr>
              <w:spacing w:beforeLines="50" w:before="120" w:line="240" w:lineRule="exact"/>
              <w:ind w:left="0" w:firstLine="0"/>
              <w:rPr>
                <w:b/>
                <w:color w:val="000000"/>
                <w:sz w:val="15"/>
                <w:szCs w:val="15"/>
              </w:rPr>
            </w:pPr>
            <w:r>
              <w:rPr>
                <w:rFonts w:hint="eastAsia"/>
                <w:b/>
                <w:color w:val="000000"/>
                <w:sz w:val="15"/>
                <w:szCs w:val="15"/>
              </w:rPr>
              <w:t>在发动机未完全冷却时，打开散热器盖，可能会导致冷却液喷出，造成严重烫伤。</w:t>
            </w:r>
          </w:p>
          <w:p>
            <w:pPr>
              <w:numPr>
                <w:ilvl w:val="0"/>
                <w:numId w:val="75"/>
              </w:numPr>
              <w:autoSpaceDE w:val="0"/>
              <w:autoSpaceDN w:val="0"/>
              <w:adjustRightInd w:val="0"/>
              <w:spacing w:line="240" w:lineRule="exact"/>
              <w:ind w:left="-14" w:firstLine="14"/>
              <w:rPr>
                <w:rFonts w:ascii="宋体" w:hAnsi="宋体" w:cs="宋体"/>
                <w:b/>
                <w:color w:val="000000"/>
                <w:kern w:val="0"/>
                <w:sz w:val="15"/>
                <w:szCs w:val="15"/>
              </w:rPr>
            </w:pPr>
            <w:r>
              <w:rPr>
                <w:rFonts w:hint="eastAsia"/>
                <w:b/>
                <w:color w:val="000000"/>
                <w:sz w:val="15"/>
                <w:szCs w:val="15"/>
              </w:rPr>
              <w:t>在打开散热器盖之前，必须确认发动机及散热器均已冷却。</w:t>
            </w:r>
          </w:p>
        </w:tc>
      </w:tr>
    </w:tbl>
    <w:p>
      <w:pPr>
        <w:spacing w:before="100" w:beforeAutospacing="1" w:after="100" w:afterAutospacing="1" w:line="240" w:lineRule="atLeast"/>
        <w:rPr>
          <w:color w:val="000000"/>
          <w:sz w:val="15"/>
          <w:szCs w:val="15"/>
        </w:rPr>
      </w:pPr>
      <w:r>
        <w:rPr>
          <w:noProof/>
          <w:color w:val="000000"/>
        </w:rPr>
        <w:drawing>
          <wp:inline distT="0" distB="0" distL="0" distR="0">
            <wp:extent cx="1974850" cy="1492250"/>
            <wp:effectExtent l="19050" t="19050" r="25400" b="12700"/>
            <wp:docPr id="195" name="图片 195" descr="p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p117-1"/>
                    <pic:cNvPicPr>
                      <a:picLocks noChangeAspect="1" noChangeArrowheads="1"/>
                    </pic:cNvPicPr>
                  </pic:nvPicPr>
                  <pic:blipFill>
                    <a:blip r:embed="rId296" cstate="print">
                      <a:lum contrast="20000"/>
                      <a:extLst>
                        <a:ext uri="{28A0092B-C50C-407E-A947-70E740481C1C}">
                          <a14:useLocalDpi xmlns:a14="http://schemas.microsoft.com/office/drawing/2010/main" val="0"/>
                        </a:ext>
                      </a:extLst>
                    </a:blip>
                    <a:srcRect t="6172"/>
                    <a:stretch>
                      <a:fillRect/>
                    </a:stretch>
                  </pic:blipFill>
                  <pic:spPr bwMode="auto">
                    <a:xfrm>
                      <a:off x="0" y="0"/>
                      <a:ext cx="1974850" cy="1492250"/>
                    </a:xfrm>
                    <a:prstGeom prst="rect">
                      <a:avLst/>
                    </a:prstGeom>
                    <a:noFill/>
                    <a:ln w="6350" cmpd="sng">
                      <a:solidFill>
                        <a:srgbClr val="000000"/>
                      </a:solidFill>
                      <a:miter lim="800000"/>
                      <a:headEnd/>
                      <a:tailEnd/>
                    </a:ln>
                    <a:effectLst/>
                  </pic:spPr>
                </pic:pic>
              </a:graphicData>
            </a:graphic>
          </wp:inline>
        </w:drawing>
      </w:r>
    </w:p>
    <w:p>
      <w:pPr>
        <w:spacing w:line="240" w:lineRule="exact"/>
        <w:rPr>
          <w:color w:val="000000"/>
          <w:sz w:val="15"/>
          <w:szCs w:val="15"/>
        </w:rPr>
      </w:pPr>
      <w:r>
        <w:rPr>
          <w:rFonts w:hint="eastAsia"/>
          <w:color w:val="000000"/>
          <w:sz w:val="15"/>
          <w:szCs w:val="15"/>
        </w:rPr>
        <w:t>1</w:t>
      </w:r>
      <w:r>
        <w:rPr>
          <w:rFonts w:hint="eastAsia"/>
          <w:color w:val="000000"/>
          <w:sz w:val="15"/>
          <w:szCs w:val="15"/>
        </w:rPr>
        <w:t>．</w:t>
      </w:r>
      <w:r>
        <w:rPr>
          <w:rFonts w:hint="eastAsia"/>
          <w:color w:val="000000"/>
          <w:sz w:val="15"/>
          <w:szCs w:val="15"/>
        </w:rPr>
        <w:t xml:space="preserve"> </w:t>
      </w:r>
      <w:r>
        <w:rPr>
          <w:rFonts w:hint="eastAsia"/>
          <w:color w:val="000000"/>
          <w:sz w:val="15"/>
          <w:szCs w:val="15"/>
        </w:rPr>
        <w:t>确认发动机与散热器均已冷却；</w:t>
      </w:r>
    </w:p>
    <w:p>
      <w:pPr>
        <w:spacing w:line="240" w:lineRule="exact"/>
        <w:rPr>
          <w:color w:val="000000"/>
          <w:sz w:val="15"/>
          <w:szCs w:val="15"/>
        </w:rPr>
      </w:pPr>
      <w:r>
        <w:rPr>
          <w:rFonts w:hint="eastAsia"/>
          <w:color w:val="000000"/>
          <w:sz w:val="15"/>
          <w:szCs w:val="15"/>
        </w:rPr>
        <w:t>2</w:t>
      </w:r>
      <w:r>
        <w:rPr>
          <w:rFonts w:hint="eastAsia"/>
          <w:color w:val="000000"/>
          <w:sz w:val="15"/>
          <w:szCs w:val="15"/>
        </w:rPr>
        <w:t>．</w:t>
      </w:r>
      <w:r>
        <w:rPr>
          <w:rFonts w:hint="eastAsia"/>
          <w:color w:val="000000"/>
          <w:sz w:val="15"/>
          <w:szCs w:val="15"/>
        </w:rPr>
        <w:t xml:space="preserve"> </w:t>
      </w:r>
      <w:r>
        <w:rPr>
          <w:rFonts w:hint="eastAsia"/>
          <w:color w:val="000000"/>
          <w:sz w:val="15"/>
          <w:szCs w:val="15"/>
        </w:rPr>
        <w:t>沿逆时针方向转动散热器盖</w:t>
      </w:r>
      <w:r>
        <w:rPr>
          <w:rFonts w:hint="eastAsia"/>
          <w:color w:val="000000"/>
          <w:sz w:val="15"/>
          <w:szCs w:val="15"/>
        </w:rPr>
        <w:t>(</w:t>
      </w:r>
      <w:r>
        <w:rPr>
          <w:rFonts w:hint="eastAsia"/>
          <w:color w:val="000000"/>
          <w:sz w:val="15"/>
          <w:szCs w:val="15"/>
        </w:rPr>
        <w:t>不要往下压</w:t>
      </w:r>
      <w:r>
        <w:rPr>
          <w:rFonts w:hint="eastAsia"/>
          <w:color w:val="000000"/>
          <w:sz w:val="15"/>
          <w:szCs w:val="15"/>
        </w:rPr>
        <w:t>)</w:t>
      </w:r>
      <w:r>
        <w:rPr>
          <w:rFonts w:hint="eastAsia"/>
          <w:color w:val="000000"/>
          <w:sz w:val="15"/>
          <w:szCs w:val="15"/>
        </w:rPr>
        <w:t>，直至拧不动为止。这样，可将冷却系统中的残余压力全部释放；</w:t>
      </w:r>
    </w:p>
    <w:p>
      <w:pPr>
        <w:spacing w:line="240" w:lineRule="exact"/>
        <w:rPr>
          <w:color w:val="000000"/>
          <w:sz w:val="15"/>
          <w:szCs w:val="15"/>
        </w:rPr>
      </w:pPr>
      <w:r>
        <w:rPr>
          <w:rFonts w:hint="eastAsia"/>
          <w:color w:val="000000"/>
          <w:sz w:val="15"/>
          <w:szCs w:val="15"/>
        </w:rPr>
        <w:t>3</w:t>
      </w:r>
      <w:r>
        <w:rPr>
          <w:rFonts w:hint="eastAsia"/>
          <w:color w:val="000000"/>
          <w:sz w:val="15"/>
          <w:szCs w:val="15"/>
        </w:rPr>
        <w:t>．</w:t>
      </w:r>
      <w:r>
        <w:rPr>
          <w:rFonts w:hint="eastAsia"/>
          <w:color w:val="000000"/>
          <w:sz w:val="15"/>
          <w:szCs w:val="15"/>
        </w:rPr>
        <w:t xml:space="preserve"> </w:t>
      </w:r>
      <w:r>
        <w:rPr>
          <w:rFonts w:hint="eastAsia"/>
          <w:color w:val="000000"/>
          <w:sz w:val="15"/>
          <w:szCs w:val="15"/>
        </w:rPr>
        <w:t>一边向下按，一边沿逆时针方向转动，即可取下散热器盖；</w:t>
      </w:r>
    </w:p>
    <w:p>
      <w:pPr>
        <w:spacing w:line="240" w:lineRule="exact"/>
        <w:rPr>
          <w:color w:val="000000"/>
          <w:sz w:val="15"/>
          <w:szCs w:val="15"/>
        </w:rPr>
      </w:pPr>
      <w:r>
        <w:rPr>
          <w:rFonts w:hint="eastAsia"/>
          <w:color w:val="000000"/>
          <w:sz w:val="15"/>
          <w:szCs w:val="15"/>
        </w:rPr>
        <w:t>4</w:t>
      </w:r>
      <w:r>
        <w:rPr>
          <w:rFonts w:hint="eastAsia"/>
          <w:color w:val="000000"/>
          <w:sz w:val="15"/>
          <w:szCs w:val="15"/>
        </w:rPr>
        <w:t>．</w:t>
      </w:r>
      <w:r>
        <w:rPr>
          <w:rFonts w:hint="eastAsia"/>
          <w:color w:val="000000"/>
          <w:sz w:val="15"/>
          <w:szCs w:val="15"/>
        </w:rPr>
        <w:t xml:space="preserve"> </w:t>
      </w:r>
      <w:r>
        <w:rPr>
          <w:rFonts w:hint="eastAsia"/>
          <w:color w:val="000000"/>
          <w:sz w:val="15"/>
          <w:szCs w:val="15"/>
        </w:rPr>
        <w:t>冷却液的液位应达到注入口颈部的底端。如果不足，应当添加比亚迪指定的冷却液。慢慢地倒入冷却液，以免冷却液溢出。如有溢出冷却液应立刻清除所有的溢液。溢出的冷却液会损坏机舱内的零部件；</w:t>
      </w:r>
    </w:p>
    <w:p>
      <w:pPr>
        <w:spacing w:before="50" w:after="50" w:line="240" w:lineRule="exact"/>
        <w:rPr>
          <w:color w:val="000000"/>
          <w:sz w:val="15"/>
          <w:szCs w:val="15"/>
        </w:rPr>
      </w:pPr>
      <w:r>
        <w:rPr>
          <w:rFonts w:hint="eastAsia"/>
          <w:color w:val="000000"/>
          <w:sz w:val="15"/>
          <w:szCs w:val="15"/>
        </w:rPr>
        <w:t>5</w:t>
      </w:r>
      <w:r>
        <w:rPr>
          <w:rFonts w:hint="eastAsia"/>
          <w:color w:val="000000"/>
          <w:sz w:val="15"/>
          <w:szCs w:val="15"/>
        </w:rPr>
        <w:t>．</w:t>
      </w:r>
      <w:r>
        <w:rPr>
          <w:rFonts w:hint="eastAsia"/>
          <w:color w:val="000000"/>
          <w:sz w:val="15"/>
          <w:szCs w:val="15"/>
        </w:rPr>
        <w:t xml:space="preserve"> </w:t>
      </w:r>
      <w:r>
        <w:rPr>
          <w:rFonts w:hint="eastAsia"/>
          <w:color w:val="000000"/>
          <w:sz w:val="15"/>
          <w:szCs w:val="15"/>
        </w:rPr>
        <w:t>将散热器盖盖上，并下压旋至最终停止位；</w:t>
      </w:r>
    </w:p>
    <w:p>
      <w:pPr>
        <w:rPr>
          <w:color w:val="000000"/>
          <w:sz w:val="24"/>
        </w:rPr>
      </w:pPr>
      <w:r>
        <w:rPr>
          <w:rFonts w:hint="eastAsia"/>
          <w:noProof/>
          <w:color w:val="000000"/>
          <w:sz w:val="24"/>
          <w:bdr w:val="single" w:sz="4" w:space="0" w:color="auto"/>
        </w:rPr>
        <w:drawing>
          <wp:inline distT="0" distB="0" distL="0" distR="0">
            <wp:extent cx="1913255" cy="149225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97">
                      <a:lum contrast="20000"/>
                      <a:extLst>
                        <a:ext uri="{28A0092B-C50C-407E-A947-70E740481C1C}">
                          <a14:useLocalDpi xmlns:a14="http://schemas.microsoft.com/office/drawing/2010/main" val="0"/>
                        </a:ext>
                      </a:extLst>
                    </a:blip>
                    <a:srcRect l="2370" t="3043" r="3741" b="3082"/>
                    <a:stretch>
                      <a:fillRect/>
                    </a:stretch>
                  </pic:blipFill>
                  <pic:spPr bwMode="auto">
                    <a:xfrm>
                      <a:off x="0" y="0"/>
                      <a:ext cx="1913255" cy="1492250"/>
                    </a:xfrm>
                    <a:prstGeom prst="rect">
                      <a:avLst/>
                    </a:prstGeom>
                    <a:noFill/>
                    <a:ln>
                      <a:noFill/>
                    </a:ln>
                  </pic:spPr>
                </pic:pic>
              </a:graphicData>
            </a:graphic>
          </wp:inline>
        </w:drawing>
      </w:r>
    </w:p>
    <w:p>
      <w:pPr>
        <w:spacing w:beforeLines="50" w:before="120" w:line="240" w:lineRule="exact"/>
        <w:rPr>
          <w:color w:val="000000"/>
          <w:sz w:val="15"/>
          <w:szCs w:val="15"/>
        </w:rPr>
      </w:pPr>
      <w:r>
        <w:rPr>
          <w:rFonts w:hint="eastAsia"/>
          <w:color w:val="000000"/>
          <w:sz w:val="15"/>
          <w:szCs w:val="15"/>
        </w:rPr>
        <w:t>6</w:t>
      </w:r>
      <w:r>
        <w:rPr>
          <w:rFonts w:hint="eastAsia"/>
          <w:color w:val="000000"/>
          <w:sz w:val="15"/>
          <w:szCs w:val="15"/>
        </w:rPr>
        <w:t>．</w:t>
      </w:r>
      <w:r>
        <w:rPr>
          <w:rFonts w:hint="eastAsia"/>
          <w:color w:val="000000"/>
          <w:sz w:val="15"/>
          <w:szCs w:val="15"/>
        </w:rPr>
        <w:t xml:space="preserve"> </w:t>
      </w:r>
      <w:r>
        <w:rPr>
          <w:rFonts w:hint="eastAsia"/>
          <w:color w:val="000000"/>
          <w:sz w:val="15"/>
          <w:szCs w:val="15"/>
        </w:rPr>
        <w:t>向副水箱内注入冷却液，使液面上升至上限</w:t>
      </w:r>
      <w:r>
        <w:rPr>
          <w:rFonts w:hint="eastAsia"/>
          <w:color w:val="000000"/>
          <w:sz w:val="15"/>
          <w:szCs w:val="15"/>
        </w:rPr>
        <w:t>(MAX)</w:t>
      </w:r>
      <w:r>
        <w:rPr>
          <w:rFonts w:hint="eastAsia"/>
          <w:color w:val="000000"/>
          <w:sz w:val="15"/>
          <w:szCs w:val="15"/>
        </w:rPr>
        <w:t>标记处，然后，将副水箱盖盖好。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b/>
                <w:szCs w:val="21"/>
              </w:rPr>
            </w:pPr>
            <w:r>
              <w:rPr>
                <w:rFonts w:hint="eastAsia"/>
                <w:b/>
                <w:szCs w:val="21"/>
              </w:rPr>
              <w:t>温馨提示</w:t>
            </w:r>
          </w:p>
        </w:tc>
      </w:tr>
      <w:tr>
        <w:trPr>
          <w:jc w:val="center"/>
        </w:trPr>
        <w:tc>
          <w:tcPr>
            <w:tcW w:w="3119" w:type="dxa"/>
          </w:tcPr>
          <w:p>
            <w:pPr>
              <w:autoSpaceDE w:val="0"/>
              <w:autoSpaceDN w:val="0"/>
              <w:adjustRightInd w:val="0"/>
              <w:spacing w:line="240" w:lineRule="exact"/>
              <w:rPr>
                <w:rFonts w:ascii="宋体" w:hAnsi="宋体" w:cs="宋体"/>
                <w:b/>
                <w:color w:val="000000"/>
                <w:kern w:val="0"/>
                <w:sz w:val="15"/>
                <w:szCs w:val="15"/>
              </w:rPr>
            </w:pPr>
            <w:r>
              <w:rPr>
                <w:rFonts w:hint="eastAsia"/>
                <w:b/>
                <w:color w:val="000000"/>
                <w:sz w:val="15"/>
                <w:szCs w:val="15"/>
              </w:rPr>
              <w:t>切勿向冷却系统内添加任何防锈剂或其</w:t>
            </w:r>
            <w:r>
              <w:rPr>
                <w:rFonts w:hint="eastAsia"/>
                <w:b/>
                <w:color w:val="000000"/>
                <w:sz w:val="15"/>
                <w:szCs w:val="15"/>
              </w:rPr>
              <w:lastRenderedPageBreak/>
              <w:t>他添加物，添加物可能与冷却液或发动机组件不相容，不同品牌和型号的冷却液建议不要混合使用</w:t>
            </w:r>
          </w:p>
        </w:tc>
      </w:tr>
    </w:tbl>
    <w:p>
      <w:pPr>
        <w:spacing w:line="240" w:lineRule="exact"/>
        <w:rPr>
          <w:rFonts w:ascii="宋体" w:hAnsi="宋体" w:cs="Arial"/>
          <w:b/>
          <w:sz w:val="15"/>
          <w:szCs w:val="15"/>
        </w:rPr>
      </w:pPr>
    </w:p>
    <w:p>
      <w:pPr>
        <w:spacing w:line="240" w:lineRule="exact"/>
        <w:rPr>
          <w:rFonts w:ascii="宋体" w:hAnsi="宋体" w:cs="Arial"/>
          <w:b/>
          <w:sz w:val="15"/>
          <w:szCs w:val="15"/>
        </w:rPr>
      </w:pPr>
    </w:p>
    <w:p>
      <w:pPr>
        <w:spacing w:line="240" w:lineRule="exact"/>
        <w:rPr>
          <w:rFonts w:ascii="宋体" w:hAnsi="宋体" w:cs="Arial"/>
          <w:b/>
          <w:sz w:val="15"/>
          <w:szCs w:val="15"/>
        </w:rPr>
      </w:pPr>
    </w:p>
    <w:p>
      <w:pPr>
        <w:spacing w:line="240" w:lineRule="exact"/>
        <w:rPr>
          <w:rFonts w:ascii="宋体" w:hAnsi="宋体" w:cs="Arial"/>
          <w:b/>
          <w:sz w:val="15"/>
          <w:szCs w:val="15"/>
        </w:rPr>
      </w:pPr>
    </w:p>
    <w:p>
      <w:pPr>
        <w:spacing w:line="240" w:lineRule="exact"/>
        <w:rPr>
          <w:rFonts w:ascii="宋体" w:hAnsi="宋体" w:cs="Arial"/>
          <w:b/>
          <w:sz w:val="15"/>
          <w:szCs w:val="15"/>
        </w:rPr>
      </w:pPr>
      <w:r>
        <w:rPr>
          <w:rFonts w:ascii="宋体" w:hAnsi="宋体" w:cs="Arial" w:hint="eastAsia"/>
          <w:b/>
          <w:noProof/>
          <w:sz w:val="15"/>
          <w:szCs w:val="15"/>
        </w:rPr>
        <mc:AlternateContent>
          <mc:Choice Requires="wps">
            <w:drawing>
              <wp:anchor distT="0" distB="0" distL="114300" distR="114300" simplePos="0" relativeHeight="251711488" behindDoc="0" locked="0" layoutInCell="1" allowOverlap="1">
                <wp:simplePos x="0" y="0"/>
                <wp:positionH relativeFrom="column">
                  <wp:posOffset>15875</wp:posOffset>
                </wp:positionH>
                <wp:positionV relativeFrom="paragraph">
                  <wp:posOffset>143510</wp:posOffset>
                </wp:positionV>
                <wp:extent cx="1990725" cy="19050"/>
                <wp:effectExtent l="6350" t="10160" r="12700" b="8890"/>
                <wp:wrapNone/>
                <wp:docPr id="16" name="AutoShape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90725" cy="1905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43" o:spid="_x0000_s1026" type="#_x0000_t32" style="position:absolute;left:0;text-align:left;margin-left:1.25pt;margin-top:11.3pt;width:156.75pt;height:1.5p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ejMoQIAAIUFAAAOAAAAZHJzL2Uyb0RvYy54bWysVF1vmzAUfZ+0/2D5nQIJhAQ1qVIge+m2&#10;Su22ZwebYA1sZDsh0bT/vmuT0LR7maYmEvK1fc/9OOf69u7YNujAlOZSLHF4E2DERCkpF7sl/va8&#10;8eYYaUMEJY0UbIlPTOO71ccPt32XsomsZUOZQgAidNp3S1wb06W+r8uatUTfyI4JOKykaokBU+18&#10;qkgP6G3jT4Jg5vdS0U7JkmkNu/lwiFcOv6pYab5WlWYGNUsMuRn3Ve67tV9/dUvSnSJdzctzGuQ/&#10;smgJFxB0hMqJIWiv+F9QLS+V1LIyN6VsfVlVvGSuBqgmDN5U81STjrlaoDm6G9uk3w+2/HJ4VIhT&#10;4G6GkSAtcLTeG+lCo2k0tR3qO53CxUw8KltjeRRP3YMsf2okZFYTsWPu+vOpA+/QevivXKyhO4iz&#10;7T9LCncIRHDtOlaqRVXDu+/W0YJDS9DR8XMa+WFHg0rYDBeLIJnEGJVwFi6C2PHnk9TCWOdOafOJ&#10;yRbZxRJrowjf1SaTQoASpBpCkMODNjbJFwfrLOSGN40TRCNQv8SLGGLZEy0bTu2hM9RumzUKHYiV&#10;lPu5it9cU3IvqAOrGaHFeW0Ib4Y1BG+ExWNOpUNGYB0NLN0+FO0U9GsRLIp5MY+8aDIrvCjIc2+9&#10;ySJvtgmTOJ/mWZaHv22iYZTWnFImbK4XNYfRv6nlPFeDDkc9j03xX6O77kGyrzNdb+IgiaZzL0ni&#10;qRdNi8C7n28yb52Fs1lS3Gf3xZtMC1e9fp9kx1barOTeMPVU0x5RbsUwjReTEIMB0z9JBt4QaXbw&#10;bJVGYaSk+cFN7ZRslWcx9DXX88D+z1yP6EMjLhxaa2ThXNtLq4DzC79uQOxMDNO1lfT0qC6DA7Pu&#10;nM7vkn1Mrm1YX7+eqz8AAAD//wMAUEsDBBQABgAIAAAAIQCGLAlO3AAAAAcBAAAPAAAAZHJzL2Rv&#10;d25yZXYueG1sTI9BT8MwDIXvSPyHyEjcWLoCYeqaTggJxAFV2mD3rDFtoXFKk7Xdv8c7wcmy39Pz&#10;9/LN7Dox4hBaTxqWiwQEUuVtS7WGj/fnmxWIEA1Z03lCDScMsCkuL3KTWT/RFsddrAWHUMiMhibG&#10;PpMyVA06Exa+R2Lt0w/ORF6HWtrBTBzuOpkmiZLOtMQfGtPjU4PV9+7oNPzQw2l/J8fVV1lG9fL6&#10;VhOWk9bXV/PjGkTEOf6Z4YzP6FAw08EfyQbRaUjv2cgjVSBYvl0qrnY43xXIIpf/+YtfAAAA//8D&#10;AFBLAQItABQABgAIAAAAIQC2gziS/gAAAOEBAAATAAAAAAAAAAAAAAAAAAAAAABbQ29udGVudF9U&#10;eXBlc10ueG1sUEsBAi0AFAAGAAgAAAAhADj9If/WAAAAlAEAAAsAAAAAAAAAAAAAAAAALwEAAF9y&#10;ZWxzLy5yZWxzUEsBAi0AFAAGAAgAAAAhACc56MyhAgAAhQUAAA4AAAAAAAAAAAAAAAAALgIAAGRy&#10;cy9lMm9Eb2MueG1sUEsBAi0AFAAGAAgAAAAhAIYsCU7cAAAABwEAAA8AAAAAAAAAAAAAAAAA+wQA&#10;AGRycy9kb3ducmV2LnhtbFBLBQYAAAAABAAEAPMAAAAEBgAAAAA=&#10;"/>
            </w:pict>
          </mc:Fallback>
        </mc:AlternateContent>
      </w:r>
      <w:r>
        <w:rPr>
          <w:rFonts w:ascii="宋体" w:hAnsi="宋体" w:cs="Arial" w:hint="eastAsia"/>
          <w:b/>
          <w:sz w:val="15"/>
          <w:szCs w:val="15"/>
        </w:rPr>
        <w:t>发动机</w:t>
      </w:r>
      <w:bookmarkStart w:id="1165" w:name="_Toc388867546"/>
      <w:r>
        <w:rPr>
          <w:rFonts w:ascii="宋体" w:hAnsi="宋体" w:cs="Arial" w:hint="eastAsia"/>
          <w:b/>
          <w:sz w:val="15"/>
          <w:szCs w:val="15"/>
        </w:rPr>
        <w:t>添加发动机冷却液（1.5T</w:t>
      </w:r>
      <w:r>
        <w:rPr>
          <w:rFonts w:ascii="宋体" w:hAnsi="宋体" w:cs="Arial"/>
          <w:b/>
          <w:sz w:val="15"/>
          <w:szCs w:val="15"/>
        </w:rPr>
        <w:t>）</w:t>
      </w:r>
      <w:bookmarkEnd w:id="1165"/>
    </w:p>
    <w:p>
      <w:pPr>
        <w:spacing w:line="240" w:lineRule="atLeast"/>
        <w:jc w:val="center"/>
        <w:rPr>
          <w:rFonts w:ascii="宋体"/>
          <w:sz w:val="15"/>
          <w:szCs w:val="15"/>
        </w:rPr>
      </w:pPr>
      <w:r>
        <w:rPr>
          <w:rFonts w:ascii="宋体"/>
          <w:noProof/>
          <w:color w:val="FF0000"/>
          <w:sz w:val="15"/>
          <w:szCs w:val="15"/>
        </w:rPr>
        <w:drawing>
          <wp:inline distT="0" distB="0" distL="0" distR="0">
            <wp:extent cx="1974850" cy="1149985"/>
            <wp:effectExtent l="19050" t="19050" r="25400" b="12065"/>
            <wp:docPr id="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8" cstate="print">
                      <a:extLst>
                        <a:ext uri="{28A0092B-C50C-407E-A947-70E740481C1C}">
                          <a14:useLocalDpi xmlns:a14="http://schemas.microsoft.com/office/drawing/2010/main" val="0"/>
                        </a:ext>
                      </a:extLst>
                    </a:blip>
                    <a:srcRect l="3378" t="6552" r="2464" b="6552"/>
                    <a:stretch>
                      <a:fillRect/>
                    </a:stretch>
                  </pic:blipFill>
                  <pic:spPr bwMode="auto">
                    <a:xfrm>
                      <a:off x="0" y="0"/>
                      <a:ext cx="1974850" cy="1149985"/>
                    </a:xfrm>
                    <a:prstGeom prst="rect">
                      <a:avLst/>
                    </a:prstGeom>
                    <a:noFill/>
                    <a:ln w="6350" cmpd="sng">
                      <a:solidFill>
                        <a:srgbClr val="000000"/>
                      </a:solidFill>
                      <a:miter lim="800000"/>
                      <a:headEnd/>
                      <a:tailEnd/>
                    </a:ln>
                    <a:effectLst/>
                  </pic:spPr>
                </pic:pic>
              </a:graphicData>
            </a:graphic>
          </wp:inline>
        </w:drawing>
      </w:r>
    </w:p>
    <w:p>
      <w:pPr>
        <w:spacing w:line="240" w:lineRule="exact"/>
        <w:ind w:firstLineChars="250" w:firstLine="375"/>
        <w:rPr>
          <w:color w:val="000000"/>
          <w:sz w:val="15"/>
          <w:szCs w:val="15"/>
        </w:rPr>
      </w:pPr>
      <w:r>
        <w:rPr>
          <w:rFonts w:hint="eastAsia"/>
          <w:color w:val="000000"/>
          <w:sz w:val="15"/>
          <w:szCs w:val="15"/>
        </w:rPr>
        <w:t>如果</w:t>
      </w:r>
      <w:r>
        <w:rPr>
          <w:rFonts w:hint="eastAsia"/>
          <w:sz w:val="15"/>
          <w:szCs w:val="15"/>
        </w:rPr>
        <w:t>副水箱</w:t>
      </w:r>
      <w:r>
        <w:rPr>
          <w:rFonts w:hint="eastAsia"/>
          <w:color w:val="000000"/>
          <w:sz w:val="15"/>
          <w:szCs w:val="15"/>
        </w:rPr>
        <w:t>中的冷却液液位位于或低于下限</w:t>
      </w:r>
      <w:r>
        <w:rPr>
          <w:color w:val="000000"/>
          <w:sz w:val="15"/>
          <w:szCs w:val="15"/>
        </w:rPr>
        <w:t>(MIN)</w:t>
      </w:r>
      <w:r>
        <w:rPr>
          <w:rFonts w:hint="eastAsia"/>
          <w:color w:val="000000"/>
          <w:sz w:val="15"/>
          <w:szCs w:val="15"/>
        </w:rPr>
        <w:t>刻度线，则应添加冷却液，使液位上升到上限</w:t>
      </w:r>
      <w:r>
        <w:rPr>
          <w:color w:val="000000"/>
          <w:sz w:val="15"/>
          <w:szCs w:val="15"/>
        </w:rPr>
        <w:t>(MAX)</w:t>
      </w:r>
      <w:r>
        <w:rPr>
          <w:rFonts w:hint="eastAsia"/>
          <w:color w:val="000000"/>
          <w:sz w:val="15"/>
          <w:szCs w:val="15"/>
        </w:rPr>
        <w:t>刻度线。检查冷却系统有无泄漏现象。</w:t>
      </w:r>
    </w:p>
    <w:p>
      <w:pPr>
        <w:spacing w:before="50" w:after="50" w:line="240" w:lineRule="exact"/>
        <w:rPr>
          <w:sz w:val="22"/>
          <w:szCs w:val="22"/>
        </w:rPr>
      </w:pPr>
      <w:r>
        <w:rPr>
          <w:rFonts w:hint="eastAsia"/>
          <w:color w:val="000000"/>
          <w:sz w:val="15"/>
          <w:szCs w:val="15"/>
        </w:rPr>
        <w:t>冷却液应始终使用比亚迪指定的冷却液。</w:t>
      </w:r>
      <w:r>
        <w:rPr>
          <w:rFonts w:hint="eastAsia"/>
          <w:sz w:val="15"/>
          <w:szCs w:val="15"/>
        </w:rPr>
        <w:t>无需添加任何混合剂。不同品牌和型号的防冻液建议不要混合使用</w:t>
      </w:r>
      <w:r>
        <w:rPr>
          <w:rFonts w:hint="eastAsia"/>
          <w:sz w:val="22"/>
          <w:szCs w:val="22"/>
        </w:rPr>
        <w:t>。</w:t>
      </w:r>
    </w:p>
    <w:p>
      <w:pPr>
        <w:spacing w:before="50" w:after="50" w:line="240" w:lineRule="exact"/>
        <w:rPr>
          <w:sz w:val="22"/>
          <w:szCs w:val="2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119"/>
      </w:tblGrid>
      <w:tr>
        <w:trPr>
          <w:jc w:val="center"/>
        </w:trPr>
        <w:tc>
          <w:tcPr>
            <w:tcW w:w="3119" w:type="dxa"/>
            <w:tcBorders>
              <w:top w:val="single" w:sz="6" w:space="0" w:color="auto"/>
              <w:left w:val="single" w:sz="6" w:space="0" w:color="auto"/>
              <w:bottom w:val="single" w:sz="6" w:space="0" w:color="auto"/>
              <w:right w:val="single" w:sz="6" w:space="0" w:color="auto"/>
            </w:tcBorders>
          </w:tcPr>
          <w:p>
            <w:pPr>
              <w:jc w:val="center"/>
              <w:rPr>
                <w:rFonts w:ascii="宋体"/>
                <w:b/>
                <w:kern w:val="0"/>
                <w:szCs w:val="21"/>
              </w:rPr>
            </w:pPr>
            <w:r>
              <w:rPr>
                <w:rFonts w:hint="eastAsia"/>
                <w:b/>
                <w:szCs w:val="21"/>
              </w:rPr>
              <w:t>警告</w:t>
            </w:r>
          </w:p>
        </w:tc>
      </w:tr>
      <w:tr>
        <w:trPr>
          <w:jc w:val="center"/>
        </w:trPr>
        <w:tc>
          <w:tcPr>
            <w:tcW w:w="3119" w:type="dxa"/>
            <w:tcBorders>
              <w:top w:val="single" w:sz="6" w:space="0" w:color="auto"/>
              <w:left w:val="single" w:sz="6" w:space="0" w:color="auto"/>
              <w:bottom w:val="single" w:sz="6" w:space="0" w:color="auto"/>
              <w:right w:val="single" w:sz="6" w:space="0" w:color="auto"/>
            </w:tcBorders>
          </w:tcPr>
          <w:p>
            <w:pPr>
              <w:numPr>
                <w:ilvl w:val="0"/>
                <w:numId w:val="82"/>
              </w:numPr>
              <w:ind w:left="0" w:firstLine="0"/>
              <w:rPr>
                <w:rFonts w:ascii="宋体" w:cs="宋体"/>
                <w:b/>
                <w:kern w:val="0"/>
                <w:sz w:val="15"/>
                <w:szCs w:val="15"/>
              </w:rPr>
            </w:pPr>
            <w:r>
              <w:rPr>
                <w:rFonts w:hint="eastAsia"/>
                <w:b/>
                <w:sz w:val="15"/>
                <w:szCs w:val="15"/>
              </w:rPr>
              <w:t>在发动机未完全冷却时，打开副水箱，可能会导致冷却液喷出，造成严重烫伤。</w:t>
            </w:r>
          </w:p>
          <w:p>
            <w:pPr>
              <w:numPr>
                <w:ilvl w:val="0"/>
                <w:numId w:val="82"/>
              </w:numPr>
              <w:ind w:left="0" w:firstLine="0"/>
              <w:rPr>
                <w:rFonts w:ascii="宋体" w:cs="宋体"/>
                <w:b/>
                <w:kern w:val="0"/>
                <w:sz w:val="15"/>
                <w:szCs w:val="15"/>
              </w:rPr>
            </w:pPr>
            <w:r>
              <w:rPr>
                <w:rFonts w:hint="eastAsia"/>
                <w:b/>
                <w:sz w:val="15"/>
                <w:szCs w:val="15"/>
              </w:rPr>
              <w:t>在打开副水箱之前，必须确认发动机及副水箱均已冷却。</w:t>
            </w:r>
          </w:p>
        </w:tc>
      </w:tr>
    </w:tbl>
    <w:p>
      <w:pPr>
        <w:spacing w:line="240" w:lineRule="atLeast"/>
      </w:pPr>
    </w:p>
    <w:p>
      <w:pPr>
        <w:spacing w:line="240" w:lineRule="atLeast"/>
      </w:pPr>
    </w:p>
    <w:p>
      <w:pPr>
        <w:spacing w:line="240" w:lineRule="atLeast"/>
      </w:pPr>
    </w:p>
    <w:p>
      <w:pPr>
        <w:spacing w:line="240" w:lineRule="atLeast"/>
      </w:pPr>
    </w:p>
    <w:p>
      <w:pPr>
        <w:spacing w:line="240" w:lineRule="atLeast"/>
      </w:pPr>
    </w:p>
    <w:p>
      <w:pPr>
        <w:spacing w:line="240" w:lineRule="atLeast"/>
      </w:pPr>
      <w:r>
        <w:rPr>
          <w:noProof/>
          <w:color w:val="FF0000"/>
        </w:rPr>
        <mc:AlternateContent>
          <mc:Choice Requires="wps">
            <w:drawing>
              <wp:anchor distT="0" distB="0" distL="114300" distR="114300" simplePos="0" relativeHeight="251710464" behindDoc="0" locked="0" layoutInCell="1" allowOverlap="1">
                <wp:simplePos x="0" y="0"/>
                <wp:positionH relativeFrom="column">
                  <wp:posOffset>10795</wp:posOffset>
                </wp:positionH>
                <wp:positionV relativeFrom="paragraph">
                  <wp:posOffset>1270</wp:posOffset>
                </wp:positionV>
                <wp:extent cx="1895475" cy="0"/>
                <wp:effectExtent l="10795" t="10795" r="8255" b="8255"/>
                <wp:wrapNone/>
                <wp:docPr id="15" name="AutoShap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9547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42" o:spid="_x0000_s1026" type="#_x0000_t32" style="position:absolute;left:0;text-align:left;margin-left:.85pt;margin-top:.1pt;width:149.25pt;height: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1gjlwIAAHcFAAAOAAAAZHJzL2Uyb0RvYy54bWysVMGO2jAQvVfqP1i+Z5NAAiFaWLFJ6GXb&#10;rrRb9Wxih1hN7Mg2BFT13zt2IIXtpaoWpMhje968mTfj+4dj26ADU5pLscThXYARE6WkXOyW+Nvr&#10;xksw0oYIShop2BKfmMYPq48f7vsuZRNZy4YyhQBE6LTvlrg2pkt9X5c1a4m+kx0TcFhJ1RIDptr5&#10;VJEe0NvGnwTBzO+lop2SJdMadvPhEK8cflWx0nytKs0MapYYuBn3Ve67tV9/dU/SnSJdzcszDfIf&#10;LFrCBQQdoXJiCNor/hdUy0sltazMXSlbX1YVL5nLAbIJgzfZvNSkYy4XKI7uxjLp94MtvxyeFeIU&#10;tIsxEqQFjdZ7I11oNI0mtkJ9p1O4mIlnZXMsj+Kle5LlD42EzGoidsxdfz114B1aD//GxRq6gzjb&#10;/rOkcIdABFeuY6VaCwmFQEenymlUhR0NKmEzTBZxNAd25eXMJ+nFsVPafGKyRXaxxNoowne1yaQQ&#10;oL1UoQtDDk/aWFokvTjYqEJueNO4FmgE6pd4EU9i56Blw6k9tNe02m2zRqEDsU3kfi5HOLm+puRe&#10;UAdWM0KL89oQ3gxrCN4Ii8dcXw6MwDoaWLp9SNj1zM9FsCiSIom8aDIrvCjIc2+9ySJvtgnncT7N&#10;sywPf1miYZTWnFImLNdL/4bRv/XHeZKGzhs7eCyKf4vuqgdkb5muN3Ewj6aJN5/HUy+aFoH3mGwy&#10;b52Fs9m8eMweizdMC5e9fh+yYyktK7k3TL3UtEeU22aYxotJiMGAeZ/MB90QaXbwUJVGYaSk+c5N&#10;7XrXdp3FuNE6Cez/rPWIPhTioqG1RhXOuf0pFWh+0deNhJ2CYZ62kp6e1WVUYLqd0/klss/HtQ3r&#10;6/dy9RsAAP//AwBQSwMEFAAGAAgAAAAhAAKQUIPXAAAAAwEAAA8AAABkcnMvZG93bnJldi54bWxM&#10;jstOwzAQRfdI/IM1SGwQtRvEK8SpKiQWLGkrsZ3GQxKIx1HsNKFfz3RFd3N0r+6cYjX7Th1oiG1g&#10;C8uFAUVcBddybWG3fbt9AhUTssMuMFn4pQir8vKiwNyFiT/osEm1khGOOVpoUupzrWPVkMe4CD2x&#10;ZF9h8JgEh1q7AScZ953OjHnQHluWDw329NpQ9bMZvQWK4/3SrJ99vXs/Tjef2fF76rfWXl/N6xdQ&#10;ieb0X4aTvqhDKU77MLKLqhN+lKKFDJSEd8bIsT+hLgt97l7+AQAA//8DAFBLAQItABQABgAIAAAA&#10;IQC2gziS/gAAAOEBAAATAAAAAAAAAAAAAAAAAAAAAABbQ29udGVudF9UeXBlc10ueG1sUEsBAi0A&#10;FAAGAAgAAAAhADj9If/WAAAAlAEAAAsAAAAAAAAAAAAAAAAALwEAAF9yZWxzLy5yZWxzUEsBAi0A&#10;FAAGAAgAAAAhABDHWCOXAgAAdwUAAA4AAAAAAAAAAAAAAAAALgIAAGRycy9lMm9Eb2MueG1sUEsB&#10;Ai0AFAAGAAgAAAAhAAKQUIPXAAAAAwEAAA8AAAAAAAAAAAAAAAAA8QQAAGRycy9kb3ducmV2Lnht&#10;bFBLBQYAAAAABAAEAPMAAAD1BQAAAAA=&#10;"/>
            </w:pict>
          </mc:Fallback>
        </mc:AlternateContent>
      </w:r>
      <w:r>
        <w:rPr>
          <w:noProof/>
          <w:color w:val="FF0000"/>
        </w:rPr>
        <w:drawing>
          <wp:inline distT="0" distB="0" distL="0" distR="0">
            <wp:extent cx="1907540" cy="1183640"/>
            <wp:effectExtent l="19050" t="19050" r="16510" b="16510"/>
            <wp:docPr id="1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9" cstate="print">
                      <a:extLst>
                        <a:ext uri="{28A0092B-C50C-407E-A947-70E740481C1C}">
                          <a14:useLocalDpi xmlns:a14="http://schemas.microsoft.com/office/drawing/2010/main" val="0"/>
                        </a:ext>
                      </a:extLst>
                    </a:blip>
                    <a:srcRect l="3671" t="11395" r="6831" b="3354"/>
                    <a:stretch>
                      <a:fillRect/>
                    </a:stretch>
                  </pic:blipFill>
                  <pic:spPr bwMode="auto">
                    <a:xfrm>
                      <a:off x="0" y="0"/>
                      <a:ext cx="1907540" cy="1183640"/>
                    </a:xfrm>
                    <a:prstGeom prst="rect">
                      <a:avLst/>
                    </a:prstGeom>
                    <a:noFill/>
                    <a:ln w="6350" cmpd="sng">
                      <a:solidFill>
                        <a:srgbClr val="000000"/>
                      </a:solidFill>
                      <a:miter lim="800000"/>
                      <a:headEnd/>
                      <a:tailEnd/>
                    </a:ln>
                    <a:effectLst/>
                  </pic:spPr>
                </pic:pic>
              </a:graphicData>
            </a:graphic>
          </wp:inline>
        </w:drawing>
      </w:r>
    </w:p>
    <w:p>
      <w:pPr>
        <w:spacing w:line="240" w:lineRule="exact"/>
        <w:rPr>
          <w:sz w:val="15"/>
          <w:szCs w:val="15"/>
        </w:rPr>
      </w:pPr>
      <w:r>
        <w:rPr>
          <w:sz w:val="15"/>
          <w:szCs w:val="15"/>
        </w:rPr>
        <w:t>1</w:t>
      </w:r>
      <w:r>
        <w:rPr>
          <w:rFonts w:hint="eastAsia"/>
          <w:sz w:val="15"/>
          <w:szCs w:val="15"/>
        </w:rPr>
        <w:t>．</w:t>
      </w:r>
      <w:r>
        <w:rPr>
          <w:rFonts w:hint="eastAsia"/>
          <w:sz w:val="15"/>
          <w:szCs w:val="15"/>
        </w:rPr>
        <w:t xml:space="preserve"> </w:t>
      </w:r>
      <w:r>
        <w:rPr>
          <w:rFonts w:hint="eastAsia"/>
          <w:sz w:val="15"/>
          <w:szCs w:val="15"/>
        </w:rPr>
        <w:t>确认发动机、散热器与副水箱均已冷却；</w:t>
      </w:r>
    </w:p>
    <w:p>
      <w:pPr>
        <w:spacing w:line="240" w:lineRule="exact"/>
        <w:rPr>
          <w:sz w:val="15"/>
          <w:szCs w:val="15"/>
        </w:rPr>
      </w:pPr>
      <w:r>
        <w:rPr>
          <w:sz w:val="15"/>
          <w:szCs w:val="15"/>
        </w:rPr>
        <w:t>2</w:t>
      </w:r>
      <w:r>
        <w:rPr>
          <w:rFonts w:hint="eastAsia"/>
          <w:sz w:val="15"/>
          <w:szCs w:val="15"/>
        </w:rPr>
        <w:t>．</w:t>
      </w:r>
      <w:r>
        <w:rPr>
          <w:rFonts w:hint="eastAsia"/>
          <w:sz w:val="15"/>
          <w:szCs w:val="15"/>
        </w:rPr>
        <w:t xml:space="preserve"> </w:t>
      </w:r>
      <w:r>
        <w:rPr>
          <w:rFonts w:hint="eastAsia"/>
          <w:sz w:val="15"/>
          <w:szCs w:val="15"/>
        </w:rPr>
        <w:t>沿逆时针方向缓慢转动副水箱盖</w:t>
      </w:r>
      <w:r>
        <w:rPr>
          <w:sz w:val="15"/>
          <w:szCs w:val="15"/>
        </w:rPr>
        <w:t>(</w:t>
      </w:r>
      <w:r>
        <w:rPr>
          <w:rFonts w:hint="eastAsia"/>
          <w:sz w:val="15"/>
          <w:szCs w:val="15"/>
        </w:rPr>
        <w:t>不要往下压</w:t>
      </w:r>
      <w:r>
        <w:rPr>
          <w:sz w:val="15"/>
          <w:szCs w:val="15"/>
        </w:rPr>
        <w:t>)</w:t>
      </w:r>
      <w:r>
        <w:rPr>
          <w:rFonts w:hint="eastAsia"/>
          <w:sz w:val="15"/>
          <w:szCs w:val="15"/>
        </w:rPr>
        <w:t>，直至取下副水箱盖，这样，可将冷却系</w:t>
      </w:r>
      <w:r>
        <w:rPr>
          <w:rFonts w:hint="eastAsia"/>
          <w:sz w:val="15"/>
          <w:szCs w:val="15"/>
        </w:rPr>
        <w:lastRenderedPageBreak/>
        <w:t>统中的残余压力逐渐释放；</w:t>
      </w:r>
    </w:p>
    <w:p>
      <w:pPr>
        <w:spacing w:line="240" w:lineRule="exact"/>
        <w:rPr>
          <w:sz w:val="15"/>
          <w:szCs w:val="15"/>
        </w:rPr>
      </w:pPr>
      <w:r>
        <w:rPr>
          <w:sz w:val="15"/>
          <w:szCs w:val="15"/>
        </w:rPr>
        <w:t>3</w:t>
      </w:r>
      <w:r>
        <w:rPr>
          <w:rFonts w:hint="eastAsia"/>
          <w:sz w:val="15"/>
          <w:szCs w:val="15"/>
        </w:rPr>
        <w:t>．</w:t>
      </w:r>
      <w:r>
        <w:rPr>
          <w:rFonts w:hint="eastAsia"/>
          <w:sz w:val="15"/>
          <w:szCs w:val="15"/>
        </w:rPr>
        <w:t xml:space="preserve"> </w:t>
      </w:r>
      <w:r>
        <w:rPr>
          <w:rFonts w:hint="eastAsia"/>
          <w:sz w:val="15"/>
          <w:szCs w:val="15"/>
        </w:rPr>
        <w:t>冷却液的液位应达到注入副水箱口颈部的底端。如果不足，应当添加比亚迪指定的冷却液。慢慢地倒入冷却液，以免冷却液溢出。如有溢出冷却液应立刻清除所有的溢液。溢出的冷却液会损坏机舱内的零部件；</w:t>
      </w:r>
    </w:p>
    <w:p>
      <w:pPr>
        <w:spacing w:line="240" w:lineRule="exact"/>
        <w:rPr>
          <w:sz w:val="15"/>
          <w:szCs w:val="15"/>
        </w:rPr>
      </w:pPr>
      <w:r>
        <w:rPr>
          <w:sz w:val="15"/>
          <w:szCs w:val="15"/>
        </w:rPr>
        <w:t>4</w:t>
      </w:r>
      <w:r>
        <w:rPr>
          <w:rFonts w:hint="eastAsia"/>
          <w:sz w:val="15"/>
          <w:szCs w:val="15"/>
        </w:rPr>
        <w:t>．</w:t>
      </w:r>
      <w:r>
        <w:rPr>
          <w:rFonts w:hint="eastAsia"/>
          <w:sz w:val="15"/>
          <w:szCs w:val="15"/>
        </w:rPr>
        <w:t xml:space="preserve"> </w:t>
      </w:r>
      <w:r>
        <w:rPr>
          <w:rFonts w:hint="eastAsia"/>
          <w:sz w:val="15"/>
          <w:szCs w:val="15"/>
        </w:rPr>
        <w:t>将副水箱盖盖上，并旋至最终停止位。</w:t>
      </w:r>
    </w:p>
    <w:p>
      <w:pPr>
        <w:spacing w:line="240" w:lineRule="exact"/>
        <w:rPr>
          <w:sz w:val="15"/>
          <w:szCs w:val="15"/>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119"/>
      </w:tblGrid>
      <w:tr>
        <w:trPr>
          <w:jc w:val="center"/>
        </w:trPr>
        <w:tc>
          <w:tcPr>
            <w:tcW w:w="3119" w:type="dxa"/>
            <w:tcBorders>
              <w:top w:val="single" w:sz="6" w:space="0" w:color="auto"/>
              <w:left w:val="single" w:sz="6" w:space="0" w:color="auto"/>
              <w:bottom w:val="single" w:sz="6" w:space="0" w:color="auto"/>
              <w:right w:val="single" w:sz="6" w:space="0" w:color="auto"/>
            </w:tcBorders>
          </w:tcPr>
          <w:p>
            <w:pPr>
              <w:jc w:val="center"/>
              <w:rPr>
                <w:rFonts w:ascii="宋体"/>
                <w:b/>
                <w:kern w:val="0"/>
                <w:szCs w:val="21"/>
              </w:rPr>
            </w:pPr>
            <w:r>
              <w:rPr>
                <w:rFonts w:hint="eastAsia"/>
                <w:b/>
                <w:szCs w:val="21"/>
              </w:rPr>
              <w:t>温馨提示</w:t>
            </w:r>
          </w:p>
        </w:tc>
      </w:tr>
      <w:tr>
        <w:trPr>
          <w:jc w:val="center"/>
        </w:trPr>
        <w:tc>
          <w:tcPr>
            <w:tcW w:w="3119" w:type="dxa"/>
            <w:tcBorders>
              <w:top w:val="single" w:sz="6" w:space="0" w:color="auto"/>
              <w:left w:val="single" w:sz="6" w:space="0" w:color="auto"/>
              <w:bottom w:val="single" w:sz="6" w:space="0" w:color="auto"/>
              <w:right w:val="single" w:sz="6" w:space="0" w:color="auto"/>
            </w:tcBorders>
          </w:tcPr>
          <w:p>
            <w:pPr>
              <w:rPr>
                <w:rFonts w:ascii="宋体" w:cs="宋体"/>
                <w:b/>
                <w:color w:val="000000"/>
                <w:kern w:val="0"/>
                <w:sz w:val="15"/>
                <w:szCs w:val="15"/>
              </w:rPr>
            </w:pPr>
            <w:r>
              <w:rPr>
                <w:rFonts w:hint="eastAsia"/>
                <w:b/>
                <w:sz w:val="15"/>
                <w:szCs w:val="15"/>
              </w:rPr>
              <w:t>切勿向冷却系统内添加任何防锈剂或其他添加物，添加物可能与冷却液或发动机组件不相容，不同品牌和型号的冷却液建议不要混合使用。</w:t>
            </w:r>
          </w:p>
        </w:tc>
      </w:tr>
    </w:tbl>
    <w:p>
      <w:pPr>
        <w:autoSpaceDE w:val="0"/>
        <w:autoSpaceDN w:val="0"/>
        <w:adjustRightInd w:val="0"/>
        <w:ind w:firstLineChars="350" w:firstLine="525"/>
        <w:jc w:val="left"/>
        <w:rPr>
          <w:sz w:val="15"/>
          <w:szCs w:val="15"/>
        </w:rPr>
      </w:pPr>
    </w:p>
    <w:p>
      <w:pPr>
        <w:autoSpaceDE w:val="0"/>
        <w:autoSpaceDN w:val="0"/>
        <w:adjustRightInd w:val="0"/>
        <w:spacing w:line="240" w:lineRule="exact"/>
        <w:jc w:val="left"/>
        <w:rPr>
          <w:sz w:val="15"/>
          <w:szCs w:val="15"/>
        </w:rPr>
      </w:pPr>
    </w:p>
    <w:p>
      <w:pPr>
        <w:autoSpaceDE w:val="0"/>
        <w:autoSpaceDN w:val="0"/>
        <w:adjustRightInd w:val="0"/>
        <w:ind w:firstLineChars="200" w:firstLine="420"/>
        <w:jc w:val="left"/>
      </w:pPr>
    </w:p>
    <w:p>
      <w:pPr>
        <w:spacing w:afterLines="50" w:after="120" w:line="240" w:lineRule="atLeast"/>
        <w:rPr>
          <w:rFonts w:ascii="宋体" w:hAnsi="宋体"/>
          <w:b/>
          <w:color w:val="000000"/>
        </w:rPr>
      </w:pPr>
      <w:r>
        <w:rPr>
          <w:rFonts w:ascii="宋体" w:hAnsi="宋体" w:hint="eastAsia"/>
          <w:b/>
          <w:color w:val="000000"/>
        </w:rPr>
        <w:t>检查发动机冷却液液位</w:t>
      </w:r>
    </w:p>
    <w:p>
      <w:pPr>
        <w:spacing w:line="240" w:lineRule="atLeast"/>
        <w:rPr>
          <w:color w:val="000000"/>
        </w:rPr>
      </w:pPr>
      <w:r>
        <w:rPr>
          <w:noProof/>
          <w:color w:val="000000"/>
        </w:rPr>
        <w:drawing>
          <wp:inline distT="0" distB="0" distL="0" distR="0">
            <wp:extent cx="2042160" cy="1924050"/>
            <wp:effectExtent l="0" t="0" r="0" b="0"/>
            <wp:docPr id="19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042160" cy="1924050"/>
                    </a:xfrm>
                    <a:prstGeom prst="rect">
                      <a:avLst/>
                    </a:prstGeom>
                    <a:noFill/>
                    <a:ln>
                      <a:noFill/>
                    </a:ln>
                  </pic:spPr>
                </pic:pic>
              </a:graphicData>
            </a:graphic>
          </wp:inline>
        </w:drawing>
      </w:r>
    </w:p>
    <w:p>
      <w:pPr>
        <w:spacing w:afterLines="50" w:after="120" w:line="240" w:lineRule="atLeast"/>
        <w:rPr>
          <w:rFonts w:ascii="宋体" w:hAnsi="宋体"/>
          <w:color w:val="000000"/>
          <w:sz w:val="15"/>
          <w:szCs w:val="15"/>
        </w:rPr>
      </w:pPr>
      <w:r>
        <w:rPr>
          <w:rFonts w:ascii="宋体" w:hAnsi="宋体" w:hint="eastAsia"/>
          <w:color w:val="000000"/>
          <w:sz w:val="15"/>
          <w:szCs w:val="15"/>
        </w:rPr>
        <w:t>等发动机冷却后，查看透明的副水箱中的液位。如果副水箱中的冷却液液位在“MAX”（最高刻度线液位）和“MIN”（最细刻度线液位）标记线之间，则符合要求。如果液位低，须加注冷却液。（有关冷却液的类型，请参见以下所述的“冷却液的选择”。）</w:t>
      </w:r>
    </w:p>
    <w:p>
      <w:pPr>
        <w:spacing w:afterLines="50" w:after="120" w:line="240" w:lineRule="atLeast"/>
        <w:rPr>
          <w:rFonts w:ascii="宋体" w:hAnsi="宋体"/>
          <w:color w:val="000000"/>
          <w:sz w:val="15"/>
          <w:szCs w:val="15"/>
        </w:rPr>
      </w:pPr>
      <w:r>
        <w:rPr>
          <w:rFonts w:ascii="宋体" w:hAnsi="宋体" w:hint="eastAsia"/>
          <w:color w:val="000000"/>
          <w:sz w:val="15"/>
          <w:szCs w:val="15"/>
        </w:rPr>
        <w:t>随着发动机温度的变化，副水箱中的冷却液液位也随之变化。但是，如果液位在</w:t>
      </w:r>
      <w:r>
        <w:rPr>
          <w:rFonts w:ascii="宋体" w:hAnsi="宋体"/>
          <w:color w:val="000000"/>
          <w:sz w:val="15"/>
          <w:szCs w:val="15"/>
        </w:rPr>
        <w:t xml:space="preserve"> </w:t>
      </w:r>
      <w:r>
        <w:rPr>
          <w:rFonts w:ascii="宋体" w:hAnsi="宋体" w:hint="eastAsia"/>
          <w:color w:val="000000"/>
          <w:sz w:val="15"/>
          <w:szCs w:val="15"/>
        </w:rPr>
        <w:t>“MIN”（低液位）线或以下，则须加注冷却液，使液位达到“MAX”（高液位）线。</w:t>
      </w:r>
    </w:p>
    <w:p>
      <w:pPr>
        <w:spacing w:afterLines="50" w:after="120" w:line="240" w:lineRule="atLeast"/>
        <w:rPr>
          <w:rFonts w:ascii="宋体" w:hAnsi="宋体"/>
          <w:color w:val="000000"/>
          <w:sz w:val="15"/>
          <w:szCs w:val="15"/>
        </w:rPr>
      </w:pPr>
      <w:r>
        <w:rPr>
          <w:rFonts w:ascii="宋体" w:hAnsi="宋体" w:hint="eastAsia"/>
          <w:color w:val="000000"/>
          <w:sz w:val="15"/>
          <w:szCs w:val="15"/>
        </w:rPr>
        <w:t>在加注冷却液之后，如果冷却液液位在短时间内下降，则系统可能有泄漏。须目视检查散热器、软管、以及水泵。</w:t>
      </w:r>
    </w:p>
    <w:p>
      <w:pPr>
        <w:spacing w:afterLines="50" w:after="120" w:line="240" w:lineRule="atLeast"/>
        <w:rPr>
          <w:rFonts w:ascii="宋体" w:hAnsi="宋体"/>
          <w:color w:val="000000"/>
          <w:sz w:val="15"/>
          <w:szCs w:val="15"/>
        </w:rPr>
      </w:pPr>
      <w:r>
        <w:rPr>
          <w:rFonts w:ascii="宋体" w:hAnsi="宋体" w:hint="eastAsia"/>
          <w:color w:val="000000"/>
          <w:sz w:val="15"/>
          <w:szCs w:val="15"/>
        </w:rPr>
        <w:t>如果没有发现泄漏，请通知比亚迪授权服务店，要求测试副水箱盖压力和检查冷却系统有无泄漏。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autoSpaceDE w:val="0"/>
              <w:autoSpaceDN w:val="0"/>
              <w:spacing w:after="50" w:line="240" w:lineRule="atLeast"/>
              <w:jc w:val="center"/>
              <w:rPr>
                <w:rFonts w:ascii="宋体" w:hAnsi="宋体"/>
                <w:b/>
                <w:color w:val="000000"/>
                <w:kern w:val="0"/>
                <w:sz w:val="18"/>
                <w:szCs w:val="18"/>
              </w:rPr>
            </w:pPr>
            <w:r>
              <w:rPr>
                <w:rFonts w:ascii="宋体" w:hAnsi="宋体" w:cs="宋体" w:hint="eastAsia"/>
                <w:b/>
                <w:color w:val="000000"/>
                <w:kern w:val="0"/>
                <w:sz w:val="18"/>
                <w:szCs w:val="18"/>
              </w:rPr>
              <w:t>温馨提示</w:t>
            </w:r>
          </w:p>
        </w:tc>
      </w:tr>
      <w:tr>
        <w:trPr>
          <w:jc w:val="center"/>
        </w:trPr>
        <w:tc>
          <w:tcPr>
            <w:tcW w:w="3119" w:type="dxa"/>
          </w:tcPr>
          <w:p>
            <w:pPr>
              <w:autoSpaceDE w:val="0"/>
              <w:autoSpaceDN w:val="0"/>
              <w:spacing w:afterLines="50" w:after="120" w:line="240" w:lineRule="atLeast"/>
              <w:ind w:left="295" w:hangingChars="196" w:hanging="295"/>
              <w:rPr>
                <w:rFonts w:ascii="宋体" w:hAnsi="宋体" w:cs="宋体"/>
                <w:b/>
                <w:color w:val="000000"/>
                <w:kern w:val="0"/>
                <w:sz w:val="15"/>
                <w:szCs w:val="15"/>
              </w:rPr>
            </w:pPr>
            <w:r>
              <w:rPr>
                <w:rFonts w:ascii="宋体" w:hAnsi="宋体" w:hint="eastAsia"/>
                <w:b/>
                <w:color w:val="000000"/>
                <w:sz w:val="15"/>
                <w:szCs w:val="15"/>
              </w:rPr>
              <w:t>●..在潮湿路面上行驶时，要避免驶过积水过多的路面。大量的水进入发动机</w:t>
            </w:r>
            <w:r>
              <w:rPr>
                <w:rFonts w:ascii="宋体" w:hAnsi="宋体" w:hint="eastAsia"/>
                <w:b/>
                <w:color w:val="000000"/>
                <w:sz w:val="15"/>
                <w:szCs w:val="15"/>
              </w:rPr>
              <w:lastRenderedPageBreak/>
              <w:t>舱后，可能会损坏发动机和</w:t>
            </w:r>
            <w:r>
              <w:rPr>
                <w:rFonts w:ascii="宋体" w:hAnsi="宋体"/>
                <w:b/>
                <w:color w:val="000000"/>
                <w:sz w:val="15"/>
                <w:szCs w:val="15"/>
              </w:rPr>
              <w:t>/</w:t>
            </w:r>
            <w:r>
              <w:rPr>
                <w:rFonts w:ascii="宋体" w:hAnsi="宋体" w:hint="eastAsia"/>
                <w:b/>
                <w:color w:val="000000"/>
                <w:sz w:val="15"/>
                <w:szCs w:val="15"/>
              </w:rPr>
              <w:t>或电气组件。</w:t>
            </w:r>
            <w:r>
              <w:rPr>
                <w:rFonts w:ascii="宋体" w:hAnsi="宋体" w:cs="宋体" w:hint="eastAsia"/>
                <w:b/>
                <w:color w:val="000000"/>
                <w:kern w:val="0"/>
                <w:sz w:val="15"/>
                <w:szCs w:val="15"/>
              </w:rPr>
              <w:t>为防止烫伤，当发动机还热的时候，注意不要触摸散热器或冷凝器。</w:t>
            </w:r>
          </w:p>
        </w:tc>
      </w:tr>
    </w:tbl>
    <w:p>
      <w:pPr>
        <w:spacing w:afterLines="50" w:after="120" w:line="240" w:lineRule="atLeast"/>
        <w:rPr>
          <w:rFonts w:ascii="宋体" w:hAnsi="宋体"/>
          <w:b/>
          <w:color w:val="000000"/>
        </w:rPr>
      </w:pPr>
      <w:r>
        <w:rPr>
          <w:rFonts w:ascii="宋体" w:hAnsi="宋体" w:hint="eastAsia"/>
          <w:b/>
          <w:color w:val="000000"/>
        </w:rPr>
        <w:lastRenderedPageBreak/>
        <w:t>冷却液的选择</w:t>
      </w:r>
    </w:p>
    <w:p>
      <w:pPr>
        <w:spacing w:afterLines="50" w:after="120" w:line="240" w:lineRule="atLeast"/>
        <w:rPr>
          <w:rFonts w:ascii="宋体" w:hAnsi="宋体"/>
          <w:color w:val="000000"/>
          <w:sz w:val="15"/>
          <w:szCs w:val="15"/>
        </w:rPr>
      </w:pPr>
      <w:r>
        <w:rPr>
          <w:rFonts w:ascii="宋体" w:hAnsi="宋体" w:hint="eastAsia"/>
          <w:color w:val="000000"/>
          <w:sz w:val="15"/>
          <w:szCs w:val="15"/>
        </w:rPr>
        <w:t>使用不适当的冷却液可能会损坏发动机冷却系统。</w:t>
      </w:r>
    </w:p>
    <w:p>
      <w:pPr>
        <w:autoSpaceDE w:val="0"/>
        <w:autoSpaceDN w:val="0"/>
        <w:spacing w:afterLines="50" w:after="120" w:line="240" w:lineRule="atLeast"/>
        <w:rPr>
          <w:rFonts w:ascii="宋体" w:hAnsi="宋体" w:cs="宋体"/>
          <w:color w:val="000000"/>
          <w:kern w:val="0"/>
          <w:sz w:val="15"/>
          <w:szCs w:val="15"/>
        </w:rPr>
      </w:pPr>
      <w:r>
        <w:rPr>
          <w:rFonts w:ascii="宋体" w:hAnsi="宋体" w:cs="宋体" w:hint="eastAsia"/>
          <w:color w:val="000000"/>
          <w:kern w:val="0"/>
          <w:sz w:val="15"/>
          <w:szCs w:val="15"/>
        </w:rPr>
        <w:t>只能使用比亚迪授权服务店指定的冷却液，必须根据环境温度选择合适的冷却液型号加注到冷却系统中。</w:t>
      </w:r>
    </w:p>
    <w:tbl>
      <w:tblPr>
        <w:tblW w:w="3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3"/>
      </w:tblGrid>
      <w:tr>
        <w:trPr>
          <w:trHeight w:val="252"/>
        </w:trPr>
        <w:tc>
          <w:tcPr>
            <w:tcW w:w="3193" w:type="dxa"/>
          </w:tcPr>
          <w:p>
            <w:pPr>
              <w:autoSpaceDE w:val="0"/>
              <w:autoSpaceDN w:val="0"/>
              <w:spacing w:after="50" w:line="240" w:lineRule="atLeast"/>
              <w:jc w:val="center"/>
              <w:rPr>
                <w:rFonts w:ascii="宋体" w:hAnsi="宋体" w:cs="宋体"/>
                <w:b/>
                <w:color w:val="000000"/>
                <w:kern w:val="0"/>
                <w:sz w:val="18"/>
                <w:szCs w:val="18"/>
                <w:lang w:eastAsia="zh-TW"/>
              </w:rPr>
            </w:pPr>
            <w:r>
              <w:rPr>
                <w:rFonts w:ascii="宋体" w:hAnsi="宋体" w:cs="宋体" w:hint="eastAsia"/>
                <w:b/>
                <w:color w:val="000000"/>
                <w:kern w:val="0"/>
                <w:szCs w:val="18"/>
              </w:rPr>
              <w:t>温馨提示</w:t>
            </w:r>
          </w:p>
        </w:tc>
      </w:tr>
      <w:tr>
        <w:trPr>
          <w:trHeight w:val="324"/>
        </w:trPr>
        <w:tc>
          <w:tcPr>
            <w:tcW w:w="3193" w:type="dxa"/>
          </w:tcPr>
          <w:p>
            <w:pPr>
              <w:autoSpaceDE w:val="0"/>
              <w:autoSpaceDN w:val="0"/>
              <w:spacing w:after="50" w:line="240" w:lineRule="atLeast"/>
              <w:rPr>
                <w:rFonts w:ascii="宋体" w:hAnsi="宋体" w:cs="宋体"/>
                <w:color w:val="000000"/>
                <w:kern w:val="0"/>
                <w:sz w:val="15"/>
                <w:szCs w:val="15"/>
                <w:lang w:eastAsia="zh-TW"/>
              </w:rPr>
            </w:pPr>
            <w:r>
              <w:rPr>
                <w:rFonts w:ascii="宋体" w:hAnsi="宋体" w:hint="eastAsia"/>
                <w:color w:val="000000"/>
                <w:sz w:val="15"/>
                <w:szCs w:val="15"/>
              </w:rPr>
              <w:t>●..</w:t>
            </w:r>
            <w:r>
              <w:rPr>
                <w:rFonts w:ascii="宋体" w:hAnsi="宋体" w:hint="eastAsia"/>
                <w:b/>
                <w:color w:val="000000"/>
                <w:sz w:val="15"/>
                <w:szCs w:val="15"/>
              </w:rPr>
              <w:t>请勿使用自来水（硬水），否则会造成冷却系统损坏！</w:t>
            </w:r>
          </w:p>
        </w:tc>
      </w:tr>
    </w:tbl>
    <w:p>
      <w:pPr>
        <w:spacing w:afterLines="50" w:after="120" w:line="240" w:lineRule="atLeast"/>
        <w:rPr>
          <w:rFonts w:ascii="宋体" w:hAnsi="宋体"/>
          <w:color w:val="000000"/>
          <w:sz w:val="15"/>
          <w:szCs w:val="15"/>
        </w:rPr>
      </w:pPr>
    </w:p>
    <w:p>
      <w:pPr>
        <w:spacing w:afterLines="50" w:after="120" w:line="240" w:lineRule="atLeast"/>
        <w:rPr>
          <w:rFonts w:ascii="宋体" w:hAnsi="宋体"/>
          <w:color w:val="000000"/>
          <w:sz w:val="15"/>
          <w:szCs w:val="15"/>
        </w:rPr>
      </w:pPr>
      <w:r>
        <w:rPr>
          <w:rFonts w:ascii="宋体" w:hAnsi="宋体" w:hint="eastAsia"/>
          <w:color w:val="000000"/>
          <w:sz w:val="15"/>
          <w:szCs w:val="15"/>
        </w:rPr>
        <w:t>详细说明，可与比亚迪授权服务店联系。</w:t>
      </w:r>
    </w:p>
    <w:p>
      <w:pPr>
        <w:spacing w:line="240" w:lineRule="atLeast"/>
        <w:rPr>
          <w:color w:val="000000"/>
          <w:kern w:val="0"/>
          <w:sz w:val="15"/>
          <w:szCs w:val="15"/>
        </w:rPr>
      </w:pPr>
      <w:r>
        <w:rPr>
          <w:rFonts w:hint="eastAsia"/>
          <w:color w:val="000000"/>
          <w:kern w:val="0"/>
          <w:sz w:val="15"/>
          <w:szCs w:val="15"/>
        </w:rPr>
        <w:t>检查散热器和冷凝器</w:t>
      </w:r>
    </w:p>
    <w:p>
      <w:pPr>
        <w:autoSpaceDE w:val="0"/>
        <w:autoSpaceDN w:val="0"/>
        <w:spacing w:afterLines="50" w:after="120" w:line="240" w:lineRule="atLeast"/>
        <w:rPr>
          <w:rFonts w:ascii="宋体" w:hAnsi="宋体" w:cs="宋体"/>
          <w:color w:val="000000"/>
          <w:kern w:val="0"/>
          <w:sz w:val="15"/>
          <w:szCs w:val="15"/>
          <w:lang w:eastAsia="zh-TW"/>
        </w:rPr>
      </w:pPr>
      <w:r>
        <w:rPr>
          <w:rFonts w:ascii="宋体" w:hAnsi="宋体" w:cs="宋体" w:hint="eastAsia"/>
          <w:color w:val="000000"/>
          <w:kern w:val="0"/>
          <w:sz w:val="15"/>
          <w:szCs w:val="15"/>
        </w:rPr>
        <w:t>散热器或冷凝器过脏或者对脏污程度不能确定时，请将车辆送到比亚迪授权服务店。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tblGrid>
      <w:tr>
        <w:trPr>
          <w:jc w:val="center"/>
        </w:trPr>
        <w:tc>
          <w:tcPr>
            <w:tcW w:w="3214" w:type="dxa"/>
          </w:tcPr>
          <w:p>
            <w:pPr>
              <w:autoSpaceDE w:val="0"/>
              <w:autoSpaceDN w:val="0"/>
              <w:spacing w:after="50" w:line="240" w:lineRule="atLeast"/>
              <w:jc w:val="center"/>
              <w:rPr>
                <w:rFonts w:ascii="宋体" w:hAnsi="宋体"/>
                <w:b/>
                <w:color w:val="000000"/>
                <w:kern w:val="0"/>
                <w:sz w:val="18"/>
                <w:szCs w:val="18"/>
              </w:rPr>
            </w:pPr>
            <w:r>
              <w:rPr>
                <w:rFonts w:ascii="宋体" w:hAnsi="宋体" w:cs="宋体" w:hint="eastAsia"/>
                <w:b/>
                <w:color w:val="000000"/>
                <w:kern w:val="0"/>
                <w:szCs w:val="18"/>
              </w:rPr>
              <w:t>注意</w:t>
            </w:r>
          </w:p>
        </w:tc>
      </w:tr>
      <w:tr>
        <w:trPr>
          <w:jc w:val="center"/>
        </w:trPr>
        <w:tc>
          <w:tcPr>
            <w:tcW w:w="3214" w:type="dxa"/>
          </w:tcPr>
          <w:p>
            <w:pPr>
              <w:autoSpaceDE w:val="0"/>
              <w:autoSpaceDN w:val="0"/>
              <w:spacing w:afterLines="50" w:after="120" w:line="240" w:lineRule="atLeast"/>
              <w:ind w:left="295" w:hangingChars="196" w:hanging="295"/>
              <w:rPr>
                <w:rFonts w:ascii="宋体" w:hAnsi="宋体"/>
                <w:b/>
                <w:color w:val="000000"/>
                <w:kern w:val="0"/>
                <w:sz w:val="15"/>
                <w:szCs w:val="15"/>
              </w:rPr>
            </w:pPr>
            <w:r>
              <w:rPr>
                <w:rFonts w:ascii="宋体" w:hAnsi="宋体" w:hint="eastAsia"/>
                <w:b/>
                <w:color w:val="000000"/>
                <w:sz w:val="15"/>
                <w:szCs w:val="15"/>
              </w:rPr>
              <w:t>●..</w:t>
            </w:r>
            <w:r>
              <w:rPr>
                <w:rFonts w:ascii="宋体" w:hAnsi="宋体" w:cs="宋体" w:hint="eastAsia"/>
                <w:b/>
                <w:color w:val="000000"/>
                <w:kern w:val="0"/>
                <w:sz w:val="15"/>
                <w:szCs w:val="15"/>
              </w:rPr>
              <w:t>为了防止散热器和冷凝器损坏，不要自己进行检查操作。</w:t>
            </w:r>
          </w:p>
        </w:tc>
      </w:tr>
    </w:tbl>
    <w:p>
      <w:pPr>
        <w:spacing w:line="240" w:lineRule="exact"/>
        <w:rPr>
          <w:color w:val="000000"/>
          <w:sz w:val="15"/>
          <w:szCs w:val="15"/>
        </w:rPr>
      </w:pPr>
    </w:p>
    <w:p>
      <w:pPr>
        <w:pStyle w:val="2"/>
      </w:pPr>
      <w:bookmarkStart w:id="1166" w:name="_Toc388874085"/>
      <w:bookmarkStart w:id="1167" w:name="_Toc388874422"/>
      <w:bookmarkStart w:id="1168" w:name="_Toc388877791"/>
      <w:bookmarkStart w:id="1169" w:name="_Toc394914209"/>
      <w:bookmarkStart w:id="1170" w:name="_Toc398041435"/>
      <w:bookmarkStart w:id="1171" w:name="_Toc469585669"/>
      <w:bookmarkStart w:id="1172" w:name="_Toc469642618"/>
      <w:bookmarkStart w:id="1173" w:name="_Toc469643813"/>
      <w:bookmarkStart w:id="1174" w:name="_Toc469644059"/>
      <w:bookmarkStart w:id="1175" w:name="_Toc469645063"/>
      <w:r>
        <w:rPr>
          <w:rFonts w:hint="eastAsia"/>
        </w:rPr>
        <w:t>制动液</w:t>
      </w:r>
      <w:bookmarkEnd w:id="1166"/>
      <w:bookmarkEnd w:id="1167"/>
      <w:bookmarkEnd w:id="1168"/>
      <w:bookmarkEnd w:id="1169"/>
      <w:bookmarkEnd w:id="1170"/>
      <w:bookmarkEnd w:id="1171"/>
      <w:bookmarkEnd w:id="1172"/>
      <w:bookmarkEnd w:id="1173"/>
      <w:bookmarkEnd w:id="1174"/>
      <w:bookmarkEnd w:id="1175"/>
    </w:p>
    <w:p>
      <w:pPr>
        <w:spacing w:line="240" w:lineRule="exact"/>
        <w:ind w:firstLineChars="200" w:firstLine="300"/>
        <w:rPr>
          <w:sz w:val="15"/>
          <w:szCs w:val="15"/>
        </w:rPr>
      </w:pPr>
      <w:r>
        <w:rPr>
          <w:rFonts w:hint="eastAsia"/>
          <w:color w:val="000000"/>
          <w:sz w:val="15"/>
          <w:szCs w:val="15"/>
        </w:rPr>
        <w:t>至少每</w:t>
      </w:r>
      <w:r>
        <w:rPr>
          <w:rFonts w:hint="eastAsia"/>
          <w:color w:val="000000"/>
          <w:sz w:val="15"/>
          <w:szCs w:val="15"/>
        </w:rPr>
        <w:t>3</w:t>
      </w:r>
      <w:r>
        <w:rPr>
          <w:rFonts w:hint="eastAsia"/>
          <w:color w:val="000000"/>
          <w:sz w:val="15"/>
          <w:szCs w:val="15"/>
        </w:rPr>
        <w:t>个月检查一次制动液储液罐的油面高度，检查油位的工作应在发动机冷却后进行。查看储液罐侧面，油位应处于上限油位</w:t>
      </w:r>
      <w:r>
        <w:rPr>
          <w:color w:val="000000"/>
          <w:sz w:val="15"/>
          <w:szCs w:val="15"/>
        </w:rPr>
        <w:t>(UPPER LEVEL)</w:t>
      </w:r>
      <w:r>
        <w:rPr>
          <w:rFonts w:hint="eastAsia"/>
          <w:color w:val="000000"/>
          <w:sz w:val="15"/>
          <w:szCs w:val="15"/>
        </w:rPr>
        <w:t>和下限油位</w:t>
      </w:r>
      <w:r>
        <w:rPr>
          <w:color w:val="000000"/>
          <w:sz w:val="15"/>
          <w:szCs w:val="15"/>
        </w:rPr>
        <w:t>(LOWER LEVEL)</w:t>
      </w:r>
      <w:r>
        <w:rPr>
          <w:rFonts w:hint="eastAsia"/>
          <w:color w:val="000000"/>
          <w:sz w:val="15"/>
          <w:szCs w:val="15"/>
        </w:rPr>
        <w:t>之间。若低于下限油位，应添加制动液油，使油位上升至上限油</w:t>
      </w:r>
      <w:r>
        <w:rPr>
          <w:rFonts w:hint="eastAsia"/>
          <w:sz w:val="15"/>
          <w:szCs w:val="15"/>
        </w:rPr>
        <w:t>位。</w:t>
      </w:r>
    </w:p>
    <w:p>
      <w:pPr>
        <w:spacing w:line="240" w:lineRule="exact"/>
        <w:ind w:firstLineChars="200" w:firstLine="300"/>
        <w:rPr>
          <w:sz w:val="15"/>
          <w:szCs w:val="15"/>
        </w:rPr>
      </w:pPr>
    </w:p>
    <w:p>
      <w:pPr>
        <w:spacing w:line="240" w:lineRule="exact"/>
        <w:ind w:firstLineChars="200" w:firstLine="300"/>
        <w:rPr>
          <w:sz w:val="15"/>
          <w:szCs w:val="15"/>
        </w:rPr>
      </w:pPr>
    </w:p>
    <w:p>
      <w:pPr>
        <w:spacing w:line="240" w:lineRule="exact"/>
        <w:ind w:firstLineChars="200" w:firstLine="300"/>
        <w:rPr>
          <w:sz w:val="15"/>
          <w:szCs w:val="15"/>
        </w:rPr>
      </w:pPr>
      <w:r>
        <w:rPr>
          <w:rFonts w:hint="eastAsia"/>
          <w:noProof/>
          <w:color w:val="FF0000"/>
          <w:sz w:val="15"/>
          <w:szCs w:val="15"/>
        </w:rPr>
        <w:drawing>
          <wp:anchor distT="0" distB="0" distL="114300" distR="114300" simplePos="0" relativeHeight="251655168" behindDoc="0" locked="0" layoutInCell="1" allowOverlap="0">
            <wp:simplePos x="0" y="0"/>
            <wp:positionH relativeFrom="column">
              <wp:posOffset>307340</wp:posOffset>
            </wp:positionH>
            <wp:positionV relativeFrom="paragraph">
              <wp:posOffset>71755</wp:posOffset>
            </wp:positionV>
            <wp:extent cx="1385570" cy="946785"/>
            <wp:effectExtent l="19050" t="19050" r="24130" b="24765"/>
            <wp:wrapSquare wrapText="bothSides"/>
            <wp:docPr id="229" name="图片 229" descr="12956675715443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12956675715443878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385570" cy="94678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119"/>
      </w:tblGrid>
      <w:tr>
        <w:trPr>
          <w:jc w:val="center"/>
        </w:trPr>
        <w:tc>
          <w:tcPr>
            <w:tcW w:w="3119" w:type="dxa"/>
            <w:tcBorders>
              <w:top w:val="single" w:sz="6" w:space="0" w:color="auto"/>
              <w:left w:val="single" w:sz="6" w:space="0" w:color="auto"/>
              <w:bottom w:val="single" w:sz="6" w:space="0" w:color="auto"/>
              <w:right w:val="single" w:sz="6" w:space="0" w:color="auto"/>
            </w:tcBorders>
          </w:tcPr>
          <w:p>
            <w:pPr>
              <w:jc w:val="center"/>
              <w:rPr>
                <w:b/>
                <w:sz w:val="18"/>
                <w:szCs w:val="18"/>
              </w:rPr>
            </w:pPr>
            <w:r>
              <w:rPr>
                <w:rFonts w:hint="eastAsia"/>
                <w:b/>
                <w:szCs w:val="18"/>
              </w:rPr>
              <w:t>警告</w:t>
            </w:r>
          </w:p>
        </w:tc>
      </w:tr>
      <w:tr>
        <w:trPr>
          <w:jc w:val="center"/>
        </w:trPr>
        <w:tc>
          <w:tcPr>
            <w:tcW w:w="3119" w:type="dxa"/>
            <w:tcBorders>
              <w:top w:val="single" w:sz="6" w:space="0" w:color="auto"/>
              <w:left w:val="single" w:sz="6" w:space="0" w:color="auto"/>
              <w:bottom w:val="single" w:sz="6" w:space="0" w:color="auto"/>
              <w:right w:val="single" w:sz="6" w:space="0" w:color="auto"/>
            </w:tcBorders>
          </w:tcPr>
          <w:p>
            <w:pPr>
              <w:rPr>
                <w:b/>
                <w:sz w:val="15"/>
                <w:szCs w:val="15"/>
              </w:rPr>
            </w:pPr>
            <w:r>
              <w:rPr>
                <w:rFonts w:hint="eastAsia"/>
                <w:b/>
                <w:sz w:val="15"/>
                <w:szCs w:val="15"/>
              </w:rPr>
              <w:t>务必只可使用巴斯夫</w:t>
            </w:r>
            <w:r>
              <w:rPr>
                <w:rFonts w:hint="eastAsia"/>
                <w:b/>
                <w:sz w:val="15"/>
                <w:szCs w:val="15"/>
              </w:rPr>
              <w:t>DOT4</w:t>
            </w:r>
            <w:r>
              <w:rPr>
                <w:rFonts w:hint="eastAsia"/>
                <w:b/>
                <w:sz w:val="15"/>
                <w:szCs w:val="15"/>
              </w:rPr>
              <w:t>制动液。</w:t>
            </w:r>
            <w:r>
              <w:rPr>
                <w:b/>
                <w:sz w:val="15"/>
                <w:szCs w:val="15"/>
              </w:rPr>
              <w:t xml:space="preserve"> </w:t>
            </w:r>
          </w:p>
          <w:p>
            <w:pPr>
              <w:numPr>
                <w:ilvl w:val="0"/>
                <w:numId w:val="74"/>
              </w:numPr>
              <w:ind w:left="0" w:firstLine="0"/>
              <w:rPr>
                <w:b/>
                <w:sz w:val="15"/>
                <w:szCs w:val="15"/>
              </w:rPr>
            </w:pPr>
            <w:r>
              <w:rPr>
                <w:rFonts w:hint="eastAsia"/>
                <w:b/>
                <w:sz w:val="15"/>
                <w:szCs w:val="15"/>
              </w:rPr>
              <w:t>小心添加制动液，注意不要使其溢出。应立即清除溢出的油液。溢出的油液会损坏发动机室内的零件。</w:t>
            </w:r>
          </w:p>
          <w:p>
            <w:pPr>
              <w:numPr>
                <w:ilvl w:val="0"/>
                <w:numId w:val="74"/>
              </w:numPr>
              <w:ind w:left="0" w:firstLine="0"/>
              <w:rPr>
                <w:b/>
                <w:sz w:val="15"/>
                <w:szCs w:val="15"/>
              </w:rPr>
            </w:pPr>
            <w:r>
              <w:rPr>
                <w:rFonts w:hint="eastAsia"/>
                <w:b/>
                <w:sz w:val="15"/>
                <w:szCs w:val="15"/>
              </w:rPr>
              <w:t>如果您不知道如何检查油位和添加油液，请与比亚迪汽车销售服务店联系。</w:t>
            </w:r>
          </w:p>
        </w:tc>
      </w:tr>
    </w:tbl>
    <w:p>
      <w:pPr>
        <w:pStyle w:val="2"/>
      </w:pPr>
      <w:bookmarkStart w:id="1176" w:name="_Toc306812083"/>
      <w:bookmarkStart w:id="1177" w:name="_Toc306812162"/>
      <w:bookmarkStart w:id="1178" w:name="_Toc306812208"/>
      <w:bookmarkStart w:id="1179" w:name="_Toc306812254"/>
      <w:bookmarkStart w:id="1180" w:name="_Toc306812392"/>
      <w:bookmarkStart w:id="1181" w:name="_Toc306812441"/>
      <w:bookmarkStart w:id="1182" w:name="_Toc308074422"/>
      <w:bookmarkStart w:id="1183" w:name="_Toc308709475"/>
      <w:bookmarkStart w:id="1184" w:name="_Toc311015817"/>
      <w:bookmarkStart w:id="1185" w:name="_Toc388874086"/>
      <w:bookmarkStart w:id="1186" w:name="_Toc388874423"/>
      <w:bookmarkStart w:id="1187" w:name="_Toc388877792"/>
      <w:bookmarkStart w:id="1188" w:name="_Toc394914210"/>
      <w:bookmarkStart w:id="1189" w:name="_Toc398041436"/>
      <w:bookmarkStart w:id="1190" w:name="_Toc469585670"/>
      <w:bookmarkStart w:id="1191" w:name="_Toc469642619"/>
      <w:bookmarkStart w:id="1192" w:name="_Toc469643814"/>
      <w:bookmarkStart w:id="1193" w:name="_Toc469644060"/>
      <w:bookmarkStart w:id="1194" w:name="_Toc469645064"/>
      <w:r>
        <w:rPr>
          <w:rFonts w:hint="eastAsia"/>
        </w:rPr>
        <w:lastRenderedPageBreak/>
        <w:t>动力转向</w:t>
      </w:r>
      <w:bookmarkEnd w:id="1176"/>
      <w:bookmarkEnd w:id="1177"/>
      <w:bookmarkEnd w:id="1178"/>
      <w:bookmarkEnd w:id="1179"/>
      <w:bookmarkEnd w:id="1180"/>
      <w:bookmarkEnd w:id="1181"/>
      <w:bookmarkEnd w:id="1182"/>
      <w:bookmarkEnd w:id="1183"/>
      <w:bookmarkEnd w:id="1184"/>
      <w:r>
        <w:rPr>
          <w:rFonts w:hint="eastAsia"/>
        </w:rPr>
        <w:t>液</w:t>
      </w:r>
      <w:bookmarkEnd w:id="1185"/>
      <w:bookmarkEnd w:id="1186"/>
      <w:bookmarkEnd w:id="1187"/>
      <w:bookmarkEnd w:id="1188"/>
      <w:bookmarkEnd w:id="1189"/>
      <w:bookmarkEnd w:id="1190"/>
      <w:bookmarkEnd w:id="1191"/>
      <w:bookmarkEnd w:id="1192"/>
      <w:bookmarkEnd w:id="1193"/>
      <w:bookmarkEnd w:id="1194"/>
      <w:r>
        <w:rPr>
          <w:rFonts w:hint="eastAsia"/>
        </w:rPr>
        <w:t xml:space="preserve"> </w:t>
      </w:r>
    </w:p>
    <w:p>
      <w:r>
        <w:rPr>
          <w:rFonts w:hint="eastAsia"/>
          <w:noProof/>
        </w:rPr>
        <w:drawing>
          <wp:anchor distT="0" distB="0" distL="114300" distR="114300" simplePos="0" relativeHeight="251714560" behindDoc="0" locked="0" layoutInCell="1" allowOverlap="0">
            <wp:simplePos x="0" y="0"/>
            <wp:positionH relativeFrom="column">
              <wp:posOffset>7620</wp:posOffset>
            </wp:positionH>
            <wp:positionV relativeFrom="paragraph">
              <wp:posOffset>135890</wp:posOffset>
            </wp:positionV>
            <wp:extent cx="1736090" cy="1200150"/>
            <wp:effectExtent l="19050" t="19050" r="16510" b="19050"/>
            <wp:wrapSquare wrapText="bothSides"/>
            <wp:docPr id="347" name="图片 4" descr="12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23.wmf"/>
                    <pic:cNvPicPr>
                      <a:picLocks noChangeAspect="1" noChangeArrowheads="1"/>
                    </pic:cNvPicPr>
                  </pic:nvPicPr>
                  <pic:blipFill>
                    <a:blip r:embed="rId302" cstate="print">
                      <a:extLst>
                        <a:ext uri="{28A0092B-C50C-407E-A947-70E740481C1C}">
                          <a14:useLocalDpi xmlns:a14="http://schemas.microsoft.com/office/drawing/2010/main" val="0"/>
                        </a:ext>
                      </a:extLst>
                    </a:blip>
                    <a:srcRect l="22595" t="16754" r="41150" b="25171"/>
                    <a:stretch>
                      <a:fillRect/>
                    </a:stretch>
                  </pic:blipFill>
                  <pic:spPr bwMode="auto">
                    <a:xfrm>
                      <a:off x="0" y="0"/>
                      <a:ext cx="1736090" cy="12001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pPr>
        <w:spacing w:line="240" w:lineRule="exact"/>
        <w:ind w:firstLineChars="200" w:firstLine="300"/>
        <w:rPr>
          <w:sz w:val="15"/>
          <w:szCs w:val="15"/>
        </w:rPr>
      </w:pPr>
      <w:r>
        <w:rPr>
          <w:rFonts w:hint="eastAsia"/>
          <w:sz w:val="15"/>
          <w:szCs w:val="15"/>
        </w:rPr>
        <w:t>至少每</w:t>
      </w:r>
      <w:r>
        <w:rPr>
          <w:rFonts w:hint="eastAsia"/>
          <w:sz w:val="15"/>
          <w:szCs w:val="15"/>
        </w:rPr>
        <w:t>3</w:t>
      </w:r>
      <w:r>
        <w:rPr>
          <w:rFonts w:hint="eastAsia"/>
          <w:sz w:val="15"/>
          <w:szCs w:val="15"/>
        </w:rPr>
        <w:t>个月检查一次动力转向储液罐的油面高度，检查油位的工作应在发动机冷却后进行。查看储液罐侧面，油位应处于上限油位</w:t>
      </w:r>
      <w:r>
        <w:rPr>
          <w:sz w:val="15"/>
          <w:szCs w:val="15"/>
        </w:rPr>
        <w:t>(UPPER LEVEL)</w:t>
      </w:r>
      <w:r>
        <w:rPr>
          <w:rFonts w:hint="eastAsia"/>
          <w:sz w:val="15"/>
          <w:szCs w:val="15"/>
        </w:rPr>
        <w:t>和下限油位</w:t>
      </w:r>
      <w:r>
        <w:rPr>
          <w:sz w:val="15"/>
          <w:szCs w:val="15"/>
        </w:rPr>
        <w:t>(LOWER LEVEL)</w:t>
      </w:r>
      <w:r>
        <w:rPr>
          <w:rFonts w:hint="eastAsia"/>
          <w:sz w:val="15"/>
          <w:szCs w:val="15"/>
        </w:rPr>
        <w:t>之间。若低于下限油位，应添加动力转向油，使油位上升至上限油位。</w:t>
      </w:r>
    </w:p>
    <w:p>
      <w:pPr>
        <w:spacing w:line="240" w:lineRule="exact"/>
        <w:ind w:firstLineChars="200" w:firstLine="300"/>
        <w:rPr>
          <w:sz w:val="15"/>
          <w:szCs w:val="15"/>
        </w:rPr>
      </w:pPr>
    </w:p>
    <w:p>
      <w:pPr>
        <w:spacing w:line="240" w:lineRule="exact"/>
        <w:ind w:firstLineChars="200" w:firstLine="300"/>
        <w:rPr>
          <w:sz w:val="15"/>
          <w:szCs w:val="15"/>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119"/>
      </w:tblGrid>
      <w:tr>
        <w:trPr>
          <w:jc w:val="center"/>
        </w:trPr>
        <w:tc>
          <w:tcPr>
            <w:tcW w:w="3119" w:type="dxa"/>
            <w:tcBorders>
              <w:top w:val="single" w:sz="6" w:space="0" w:color="auto"/>
              <w:left w:val="single" w:sz="6" w:space="0" w:color="auto"/>
              <w:bottom w:val="single" w:sz="6" w:space="0" w:color="auto"/>
              <w:right w:val="single" w:sz="6" w:space="0" w:color="auto"/>
            </w:tcBorders>
          </w:tcPr>
          <w:p>
            <w:pPr>
              <w:jc w:val="center"/>
              <w:rPr>
                <w:rFonts w:ascii="宋体"/>
                <w:b/>
                <w:kern w:val="0"/>
                <w:sz w:val="18"/>
                <w:szCs w:val="18"/>
              </w:rPr>
            </w:pPr>
            <w:r>
              <w:rPr>
                <w:rFonts w:hint="eastAsia"/>
                <w:b/>
                <w:szCs w:val="18"/>
              </w:rPr>
              <w:t>温馨提示</w:t>
            </w:r>
          </w:p>
        </w:tc>
      </w:tr>
      <w:tr>
        <w:trPr>
          <w:jc w:val="center"/>
        </w:trPr>
        <w:tc>
          <w:tcPr>
            <w:tcW w:w="3119" w:type="dxa"/>
            <w:tcBorders>
              <w:top w:val="single" w:sz="6" w:space="0" w:color="auto"/>
              <w:left w:val="single" w:sz="6" w:space="0" w:color="auto"/>
              <w:bottom w:val="single" w:sz="6" w:space="0" w:color="auto"/>
              <w:right w:val="single" w:sz="6" w:space="0" w:color="auto"/>
            </w:tcBorders>
          </w:tcPr>
          <w:p>
            <w:pPr>
              <w:jc w:val="left"/>
              <w:rPr>
                <w:b/>
                <w:sz w:val="15"/>
                <w:szCs w:val="15"/>
              </w:rPr>
            </w:pPr>
            <w:r>
              <w:rPr>
                <w:rFonts w:hint="eastAsia"/>
                <w:b/>
                <w:sz w:val="15"/>
                <w:szCs w:val="15"/>
              </w:rPr>
              <w:t>将方向盘向左或向右转到头，并将其锁定在该处，会损坏动力转向泵</w:t>
            </w:r>
          </w:p>
        </w:tc>
      </w:tr>
    </w:tbl>
    <w:p>
      <w:pPr>
        <w:rPr>
          <w:bdr w:val="single" w:sz="4" w:space="0" w:color="auto"/>
        </w:rPr>
      </w:pPr>
    </w:p>
    <w:p>
      <w:pPr>
        <w:spacing w:line="240" w:lineRule="exact"/>
        <w:ind w:firstLineChars="200" w:firstLine="300"/>
        <w:rPr>
          <w:sz w:val="15"/>
          <w:szCs w:val="15"/>
        </w:rPr>
      </w:pPr>
      <w:r>
        <w:rPr>
          <w:rFonts w:hint="eastAsia"/>
          <w:sz w:val="15"/>
          <w:szCs w:val="15"/>
        </w:rPr>
        <w:t>动力转向油的油面降低意味着系统可能漏油，应经常查看油面位置，并尽快检查该系统。</w:t>
      </w:r>
    </w:p>
    <w:p>
      <w:pPr>
        <w:spacing w:line="240" w:lineRule="exact"/>
        <w:ind w:firstLineChars="200" w:firstLine="300"/>
        <w:rPr>
          <w:sz w:val="15"/>
          <w:szCs w:val="15"/>
        </w:rPr>
      </w:pPr>
      <w:r>
        <w:rPr>
          <w:rFonts w:hint="eastAsia"/>
          <w:noProof/>
          <w:sz w:val="15"/>
          <w:szCs w:val="15"/>
        </w:rPr>
        <w:drawing>
          <wp:anchor distT="0" distB="0" distL="114300" distR="114300" simplePos="0" relativeHeight="251656192" behindDoc="1" locked="0" layoutInCell="1" allowOverlap="1">
            <wp:simplePos x="0" y="0"/>
            <wp:positionH relativeFrom="column">
              <wp:posOffset>76200</wp:posOffset>
            </wp:positionH>
            <wp:positionV relativeFrom="paragraph">
              <wp:posOffset>88900</wp:posOffset>
            </wp:positionV>
            <wp:extent cx="1891030" cy="1155700"/>
            <wp:effectExtent l="19050" t="19050" r="13970" b="25400"/>
            <wp:wrapTight wrapText="bothSides">
              <wp:wrapPolygon edited="0">
                <wp:start x="-218" y="-356"/>
                <wp:lineTo x="-218" y="21719"/>
                <wp:lineTo x="21542" y="21719"/>
                <wp:lineTo x="21542" y="-356"/>
                <wp:lineTo x="-218" y="-356"/>
              </wp:wrapPolygon>
            </wp:wrapTight>
            <wp:docPr id="230" name="图片 230" descr="转向液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转向液图片"/>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891030" cy="11557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119"/>
      </w:tblGrid>
      <w:tr>
        <w:trPr>
          <w:jc w:val="center"/>
        </w:trPr>
        <w:tc>
          <w:tcPr>
            <w:tcW w:w="3119" w:type="dxa"/>
            <w:tcBorders>
              <w:top w:val="single" w:sz="6" w:space="0" w:color="auto"/>
              <w:left w:val="single" w:sz="6" w:space="0" w:color="auto"/>
              <w:bottom w:val="single" w:sz="6" w:space="0" w:color="auto"/>
              <w:right w:val="single" w:sz="6" w:space="0" w:color="auto"/>
            </w:tcBorders>
          </w:tcPr>
          <w:p>
            <w:pPr>
              <w:jc w:val="center"/>
              <w:rPr>
                <w:rFonts w:ascii="宋体"/>
                <w:b/>
                <w:kern w:val="0"/>
                <w:sz w:val="18"/>
                <w:szCs w:val="18"/>
              </w:rPr>
            </w:pPr>
            <w:r>
              <w:rPr>
                <w:rFonts w:hint="eastAsia"/>
                <w:b/>
                <w:szCs w:val="18"/>
              </w:rPr>
              <w:t>警告</w:t>
            </w:r>
          </w:p>
        </w:tc>
      </w:tr>
      <w:tr>
        <w:trPr>
          <w:jc w:val="center"/>
        </w:trPr>
        <w:tc>
          <w:tcPr>
            <w:tcW w:w="3119" w:type="dxa"/>
            <w:tcBorders>
              <w:top w:val="single" w:sz="6" w:space="0" w:color="auto"/>
              <w:left w:val="single" w:sz="6" w:space="0" w:color="auto"/>
              <w:bottom w:val="single" w:sz="6" w:space="0" w:color="auto"/>
              <w:right w:val="single" w:sz="6" w:space="0" w:color="auto"/>
            </w:tcBorders>
          </w:tcPr>
          <w:p>
            <w:pPr>
              <w:rPr>
                <w:b/>
                <w:sz w:val="15"/>
                <w:szCs w:val="15"/>
              </w:rPr>
            </w:pPr>
            <w:r>
              <w:rPr>
                <w:rFonts w:hint="eastAsia"/>
                <w:b/>
                <w:sz w:val="15"/>
                <w:szCs w:val="15"/>
              </w:rPr>
              <w:t>务必只可使用美孚</w:t>
            </w:r>
            <w:r>
              <w:rPr>
                <w:b/>
                <w:sz w:val="15"/>
                <w:szCs w:val="15"/>
              </w:rPr>
              <w:t>ATF DEXRON®-</w:t>
            </w:r>
            <w:r>
              <w:rPr>
                <w:rFonts w:hint="eastAsia"/>
                <w:b/>
                <w:sz w:val="15"/>
                <w:szCs w:val="15"/>
              </w:rPr>
              <w:t>Ⅲ传动液或符合</w:t>
            </w:r>
            <w:r>
              <w:rPr>
                <w:b/>
                <w:sz w:val="15"/>
                <w:szCs w:val="15"/>
              </w:rPr>
              <w:t>DEXRON-</w:t>
            </w:r>
            <w:r>
              <w:rPr>
                <w:rFonts w:hint="eastAsia"/>
                <w:b/>
                <w:sz w:val="15"/>
                <w:szCs w:val="15"/>
              </w:rPr>
              <w:t>Ⅲ的</w:t>
            </w:r>
            <w:r>
              <w:rPr>
                <w:b/>
                <w:sz w:val="15"/>
                <w:szCs w:val="15"/>
              </w:rPr>
              <w:t>ATF</w:t>
            </w:r>
            <w:r>
              <w:rPr>
                <w:rFonts w:hint="eastAsia"/>
                <w:b/>
                <w:sz w:val="15"/>
                <w:szCs w:val="15"/>
              </w:rPr>
              <w:t>传动液作为动力转向液，使用其他型号的动力转向液将会损坏动力转向系统。</w:t>
            </w:r>
            <w:r>
              <w:rPr>
                <w:b/>
                <w:sz w:val="15"/>
                <w:szCs w:val="15"/>
              </w:rPr>
              <w:t xml:space="preserve"> </w:t>
            </w:r>
          </w:p>
          <w:p>
            <w:pPr>
              <w:numPr>
                <w:ilvl w:val="0"/>
                <w:numId w:val="74"/>
              </w:numPr>
              <w:ind w:left="0" w:firstLine="0"/>
              <w:rPr>
                <w:b/>
                <w:sz w:val="15"/>
                <w:szCs w:val="15"/>
              </w:rPr>
            </w:pPr>
            <w:r>
              <w:rPr>
                <w:rFonts w:hint="eastAsia"/>
                <w:b/>
                <w:sz w:val="15"/>
                <w:szCs w:val="15"/>
              </w:rPr>
              <w:t>小心添加动力转向油，注意不要使其溢出。应立即清除溢出的油液。溢出的油液会损坏发动机室内的零件。</w:t>
            </w:r>
          </w:p>
          <w:p>
            <w:pPr>
              <w:numPr>
                <w:ilvl w:val="0"/>
                <w:numId w:val="74"/>
              </w:numPr>
              <w:ind w:left="0" w:firstLine="0"/>
              <w:rPr>
                <w:b/>
                <w:sz w:val="15"/>
                <w:szCs w:val="15"/>
              </w:rPr>
            </w:pPr>
            <w:r>
              <w:rPr>
                <w:rFonts w:hint="eastAsia"/>
                <w:b/>
                <w:sz w:val="15"/>
                <w:szCs w:val="15"/>
              </w:rPr>
              <w:t>如果您不知道如何检查油位和添加油液，请与比亚迪汽车销售服务店联系。</w:t>
            </w:r>
          </w:p>
        </w:tc>
      </w:tr>
    </w:tbl>
    <w:p>
      <w:bookmarkStart w:id="1195" w:name="_Toc301268644"/>
      <w:bookmarkStart w:id="1196" w:name="_Toc301269095"/>
      <w:bookmarkStart w:id="1197" w:name="_Toc301269176"/>
      <w:bookmarkStart w:id="1198" w:name="_Toc301269276"/>
      <w:bookmarkStart w:id="1199" w:name="_Toc301269339"/>
      <w:bookmarkStart w:id="1200" w:name="_Toc306812084"/>
      <w:bookmarkStart w:id="1201" w:name="_Toc306812163"/>
      <w:bookmarkStart w:id="1202" w:name="_Toc306812209"/>
      <w:bookmarkStart w:id="1203" w:name="_Toc306812255"/>
      <w:bookmarkStart w:id="1204" w:name="_Toc306812393"/>
      <w:bookmarkStart w:id="1205" w:name="_Toc306812442"/>
      <w:bookmarkStart w:id="1206" w:name="_Toc308074423"/>
      <w:bookmarkStart w:id="1207" w:name="_Toc308709476"/>
      <w:bookmarkStart w:id="1208" w:name="_Toc311015818"/>
    </w:p>
    <w:p>
      <w:pPr>
        <w:pStyle w:val="2"/>
      </w:pPr>
      <w:bookmarkStart w:id="1209" w:name="_Toc388874087"/>
      <w:bookmarkStart w:id="1210" w:name="_Toc388874424"/>
      <w:bookmarkStart w:id="1211" w:name="_Toc388877793"/>
      <w:bookmarkStart w:id="1212" w:name="_Toc394914211"/>
      <w:bookmarkStart w:id="1213" w:name="_Toc398041437"/>
      <w:bookmarkStart w:id="1214" w:name="_Toc469585671"/>
      <w:bookmarkStart w:id="1215" w:name="_Toc469642620"/>
      <w:bookmarkStart w:id="1216" w:name="_Toc469643815"/>
      <w:bookmarkStart w:id="1217" w:name="_Toc469644061"/>
      <w:bookmarkStart w:id="1218" w:name="_Toc469645065"/>
      <w:r>
        <w:rPr>
          <w:rFonts w:hint="eastAsia"/>
        </w:rPr>
        <w:t>洗涤器</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r>
        <w:rPr>
          <w:rFonts w:hint="eastAsia"/>
        </w:rPr>
        <w:t>和雨刮片</w:t>
      </w:r>
      <w:bookmarkEnd w:id="1209"/>
      <w:bookmarkEnd w:id="1210"/>
      <w:bookmarkEnd w:id="1211"/>
      <w:bookmarkEnd w:id="1212"/>
      <w:bookmarkEnd w:id="1213"/>
      <w:bookmarkEnd w:id="1214"/>
      <w:bookmarkEnd w:id="1215"/>
      <w:bookmarkEnd w:id="1216"/>
      <w:bookmarkEnd w:id="1217"/>
      <w:bookmarkEnd w:id="1218"/>
    </w:p>
    <w:p>
      <w:pPr>
        <w:spacing w:line="240" w:lineRule="exact"/>
        <w:rPr>
          <w:rFonts w:ascii="宋体" w:cs="Arial"/>
          <w:b/>
          <w:sz w:val="15"/>
          <w:szCs w:val="15"/>
        </w:rPr>
      </w:pPr>
      <w:r>
        <w:rPr>
          <w:rFonts w:ascii="宋体" w:hAnsi="宋体" w:cs="Arial" w:hint="eastAsia"/>
          <w:b/>
          <w:sz w:val="15"/>
          <w:szCs w:val="15"/>
        </w:rPr>
        <w:t>风挡玻璃洗涤器</w:t>
      </w:r>
    </w:p>
    <w:p>
      <w:pPr>
        <w:spacing w:line="240" w:lineRule="exact"/>
        <w:ind w:firstLineChars="200" w:firstLine="300"/>
        <w:rPr>
          <w:sz w:val="15"/>
          <w:szCs w:val="15"/>
        </w:rPr>
      </w:pPr>
      <w:r>
        <w:rPr>
          <w:rFonts w:hint="eastAsia"/>
          <w:sz w:val="15"/>
          <w:szCs w:val="15"/>
        </w:rPr>
        <w:t>正常使用时，应每月至少查看一次风挡玻璃洗涤器储液罐的液位；在天气恶劣的情况下，若经常使用洗涤器，应在每次停车加油时，查看洗涤器储液罐的液位。</w:t>
      </w:r>
    </w:p>
    <w:p>
      <w:pPr>
        <w:spacing w:line="240" w:lineRule="exact"/>
        <w:ind w:firstLineChars="200" w:firstLine="300"/>
        <w:rPr>
          <w:sz w:val="15"/>
          <w:szCs w:val="15"/>
        </w:rPr>
      </w:pPr>
      <w:r>
        <w:rPr>
          <w:rFonts w:hint="eastAsia"/>
          <w:sz w:val="15"/>
          <w:szCs w:val="15"/>
        </w:rPr>
        <w:t>风挡玻璃洗涤器储液罐位于发动机舱内右前大灯后部。</w:t>
      </w:r>
    </w:p>
    <w:p>
      <w:pPr>
        <w:spacing w:line="240" w:lineRule="exact"/>
        <w:ind w:firstLineChars="200" w:firstLine="300"/>
        <w:rPr>
          <w:sz w:val="15"/>
          <w:szCs w:val="15"/>
        </w:rPr>
      </w:pPr>
      <w:r>
        <w:rPr>
          <w:rFonts w:hint="eastAsia"/>
          <w:sz w:val="15"/>
          <w:szCs w:val="15"/>
        </w:rPr>
        <w:t>取下盖子并查看安装在盖子上的液位计，以检查储液罐的液位。</w:t>
      </w:r>
    </w:p>
    <w:p>
      <w:pPr>
        <w:spacing w:line="240" w:lineRule="exact"/>
        <w:ind w:firstLineChars="200" w:firstLine="300"/>
        <w:rPr>
          <w:sz w:val="15"/>
          <w:szCs w:val="15"/>
        </w:rPr>
      </w:pPr>
      <w:r>
        <w:rPr>
          <w:rFonts w:hint="eastAsia"/>
          <w:sz w:val="15"/>
          <w:szCs w:val="15"/>
        </w:rPr>
        <w:t>应添加优质风挡玻璃洗涤液，这可提高除污能力，并能防止在寒冷天气中冻结。</w:t>
      </w:r>
    </w:p>
    <w:p>
      <w:pPr>
        <w:jc w:val="center"/>
        <w:rPr>
          <w:sz w:val="24"/>
        </w:rPr>
      </w:pPr>
      <w:r>
        <w:rPr>
          <w:rFonts w:hint="eastAsia"/>
          <w:noProof/>
          <w:sz w:val="24"/>
          <w:bdr w:val="single" w:sz="4" w:space="0" w:color="auto"/>
        </w:rPr>
        <w:drawing>
          <wp:inline distT="0" distB="0" distL="0" distR="0">
            <wp:extent cx="1598930" cy="1379855"/>
            <wp:effectExtent l="0" t="0" r="127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04" cstate="print">
                      <a:lum contrast="40000"/>
                      <a:extLst>
                        <a:ext uri="{28A0092B-C50C-407E-A947-70E740481C1C}">
                          <a14:useLocalDpi xmlns:a14="http://schemas.microsoft.com/office/drawing/2010/main" val="0"/>
                        </a:ext>
                      </a:extLst>
                    </a:blip>
                    <a:srcRect l="6638" r="1720" b="4973"/>
                    <a:stretch>
                      <a:fillRect/>
                    </a:stretch>
                  </pic:blipFill>
                  <pic:spPr bwMode="auto">
                    <a:xfrm>
                      <a:off x="0" y="0"/>
                      <a:ext cx="1598930" cy="1379855"/>
                    </a:xfrm>
                    <a:prstGeom prst="rect">
                      <a:avLst/>
                    </a:prstGeom>
                    <a:noFill/>
                    <a:ln>
                      <a:noFill/>
                    </a:ln>
                  </pic:spPr>
                </pic:pic>
              </a:graphicData>
            </a:graphic>
          </wp:inline>
        </w:drawing>
      </w:r>
    </w:p>
    <w:p>
      <w:pPr>
        <w:spacing w:line="240" w:lineRule="exact"/>
        <w:ind w:firstLineChars="200" w:firstLine="300"/>
        <w:rPr>
          <w:sz w:val="22"/>
          <w:szCs w:val="22"/>
        </w:rPr>
      </w:pPr>
      <w:r>
        <w:rPr>
          <w:rFonts w:hint="eastAsia"/>
          <w:sz w:val="15"/>
          <w:szCs w:val="15"/>
        </w:rPr>
        <w:t>当您给储液罐再次添加洗涤液时，要用干净的布沾上风挡玻璃洗涤液清洗风挡玻璃刮水</w:t>
      </w:r>
      <w:r>
        <w:rPr>
          <w:rFonts w:hint="eastAsia"/>
          <w:sz w:val="15"/>
          <w:szCs w:val="15"/>
        </w:rPr>
        <w:lastRenderedPageBreak/>
        <w:t>器的刮片。这将有助于使刮片刃口处于良好状态</w:t>
      </w:r>
      <w:r>
        <w:rPr>
          <w:rFonts w:hint="eastAsia"/>
          <w:sz w:val="22"/>
          <w:szCs w:val="22"/>
        </w:rPr>
        <w:t>。</w:t>
      </w:r>
    </w:p>
    <w:p>
      <w:pPr>
        <w:spacing w:line="240" w:lineRule="exact"/>
        <w:ind w:firstLineChars="200" w:firstLine="440"/>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spacing w:beforeLines="50" w:before="120" w:line="240" w:lineRule="exact"/>
              <w:rPr>
                <w:b/>
                <w:sz w:val="15"/>
                <w:szCs w:val="15"/>
              </w:rPr>
            </w:pPr>
            <w:r>
              <w:rPr>
                <w:rFonts w:hint="eastAsia"/>
                <w:b/>
                <w:sz w:val="15"/>
                <w:szCs w:val="15"/>
              </w:rPr>
              <w:t>切勿向风挡玻璃洗涤器储液罐内注入发动机防冻剂或醋水溶剂。防冻剂会损坏车辆的表面漆，醋水溶剂会损坏风挡玻璃洗涤电机。建议使用市场销售的风挡玻璃洗涤液。</w:t>
            </w:r>
          </w:p>
        </w:tc>
      </w:tr>
    </w:tbl>
    <w:p>
      <w:pPr>
        <w:spacing w:before="50" w:after="50" w:line="240" w:lineRule="exact"/>
        <w:rPr>
          <w:rFonts w:ascii="宋体" w:hAnsi="宋体" w:cs="Arial"/>
          <w:b/>
          <w:sz w:val="15"/>
          <w:szCs w:val="15"/>
        </w:rPr>
      </w:pPr>
      <w:r>
        <w:rPr>
          <w:rFonts w:ascii="宋体" w:hAnsi="宋体" w:cs="Arial" w:hint="eastAsia"/>
          <w:b/>
          <w:sz w:val="15"/>
          <w:szCs w:val="15"/>
        </w:rPr>
        <w:t>雨刮片</w:t>
      </w:r>
    </w:p>
    <w:p>
      <w:pPr>
        <w:pStyle w:val="ae"/>
        <w:ind w:firstLine="300"/>
        <w:rPr>
          <w:sz w:val="15"/>
          <w:szCs w:val="15"/>
        </w:rPr>
      </w:pPr>
      <w:r>
        <w:rPr>
          <w:rFonts w:hint="eastAsia"/>
          <w:sz w:val="15"/>
          <w:szCs w:val="15"/>
        </w:rPr>
        <w:t>刮片胶条材质为合成橡胶，属于易损件，各种车辆的使用环境和司机使用习惯均可能会对刮片造成损坏，所以为了保证刮片的使用寿命和汽车行驶安全，请您注意以下事项。</w:t>
      </w:r>
    </w:p>
    <w:p>
      <w:pPr>
        <w:pStyle w:val="ae"/>
        <w:ind w:firstLine="300"/>
        <w:rPr>
          <w:sz w:val="15"/>
          <w:szCs w:val="15"/>
        </w:rPr>
      </w:pPr>
      <w:r>
        <w:rPr>
          <w:rFonts w:hint="eastAsia"/>
          <w:sz w:val="15"/>
          <w:szCs w:val="15"/>
        </w:rPr>
        <w:t>不要用刮片去刮除挡风玻璃表面上结的冰，应该用专门的刮冰器。</w:t>
      </w:r>
    </w:p>
    <w:p>
      <w:pPr>
        <w:pStyle w:val="ae"/>
        <w:ind w:firstLine="300"/>
        <w:rPr>
          <w:sz w:val="15"/>
          <w:szCs w:val="15"/>
        </w:rPr>
      </w:pPr>
      <w:r>
        <w:rPr>
          <w:rFonts w:hint="eastAsia"/>
          <w:sz w:val="15"/>
          <w:szCs w:val="15"/>
        </w:rPr>
        <w:t>不要在肮脏、有油污或有蜡的挡风玻璃表面刮刷。</w:t>
      </w:r>
    </w:p>
    <w:p>
      <w:pPr>
        <w:pStyle w:val="ae"/>
        <w:ind w:firstLine="300"/>
        <w:rPr>
          <w:sz w:val="15"/>
          <w:szCs w:val="15"/>
        </w:rPr>
      </w:pPr>
      <w:r>
        <w:rPr>
          <w:rFonts w:hint="eastAsia"/>
          <w:sz w:val="15"/>
          <w:szCs w:val="15"/>
        </w:rPr>
        <w:t>保持玻璃表面干净，不要刮刷玻璃表面的灰尘、沙粒、昆虫和异物等。</w:t>
      </w:r>
    </w:p>
    <w:p>
      <w:pPr>
        <w:pStyle w:val="ae"/>
        <w:ind w:firstLine="300"/>
        <w:rPr>
          <w:sz w:val="15"/>
          <w:szCs w:val="15"/>
        </w:rPr>
      </w:pPr>
      <w:r>
        <w:rPr>
          <w:rFonts w:hint="eastAsia"/>
          <w:sz w:val="15"/>
          <w:szCs w:val="15"/>
        </w:rPr>
        <w:t>洗车和车身油漆保养时，无需对挡风玻璃打蜡，蜡层在光线不好时会反光，影响视线和行车安全。洗车后应该用纯净水漂洗刮片，使用专门的玻璃蜡层清洗剂去除挡风玻璃上的蜡层。</w:t>
      </w:r>
    </w:p>
    <w:p>
      <w:pPr>
        <w:pStyle w:val="ae"/>
        <w:ind w:firstLine="300"/>
        <w:rPr>
          <w:sz w:val="15"/>
          <w:szCs w:val="15"/>
        </w:rPr>
      </w:pPr>
      <w:r>
        <w:rPr>
          <w:rFonts w:hint="eastAsia"/>
          <w:sz w:val="15"/>
          <w:szCs w:val="15"/>
        </w:rPr>
        <w:t>洗车时不能直接用水枪冲洗刮片，以防止水压过大损坏刮片。</w:t>
      </w:r>
    </w:p>
    <w:p>
      <w:pPr>
        <w:spacing w:before="50" w:after="50" w:line="240" w:lineRule="exact"/>
        <w:rPr>
          <w:rFonts w:ascii="宋体" w:hAnsi="宋体" w:cs="Arial"/>
          <w:b/>
          <w:sz w:val="15"/>
          <w:szCs w:val="15"/>
        </w:rPr>
      </w:pPr>
    </w:p>
    <w:p>
      <w:pPr>
        <w:spacing w:before="50" w:after="50" w:line="240" w:lineRule="exact"/>
        <w:rPr>
          <w:rFonts w:ascii="宋体" w:hAnsi="宋体" w:cs="Arial"/>
          <w:b/>
          <w:sz w:val="15"/>
          <w:szCs w:val="15"/>
        </w:rPr>
      </w:pPr>
      <w:r>
        <w:rPr>
          <w:rFonts w:ascii="宋体" w:hAnsi="宋体" w:cs="Arial" w:hint="eastAsia"/>
          <w:b/>
          <w:sz w:val="15"/>
          <w:szCs w:val="15"/>
        </w:rPr>
        <w:t>雨刮片保养细则</w:t>
      </w:r>
    </w:p>
    <w:p>
      <w:pPr>
        <w:pStyle w:val="ae"/>
        <w:ind w:firstLine="300"/>
        <w:rPr>
          <w:sz w:val="15"/>
          <w:szCs w:val="15"/>
        </w:rPr>
      </w:pPr>
      <w:r>
        <w:rPr>
          <w:rFonts w:hint="eastAsia"/>
          <w:sz w:val="15"/>
          <w:szCs w:val="15"/>
        </w:rPr>
        <w:t>定期清洗挡风玻璃和刮片（建议一周到两周一次）。</w:t>
      </w:r>
    </w:p>
    <w:p>
      <w:pPr>
        <w:pStyle w:val="ae"/>
        <w:ind w:firstLine="300"/>
        <w:rPr>
          <w:sz w:val="15"/>
          <w:szCs w:val="15"/>
        </w:rPr>
      </w:pPr>
      <w:r>
        <w:rPr>
          <w:rFonts w:hint="eastAsia"/>
          <w:sz w:val="15"/>
          <w:szCs w:val="15"/>
        </w:rPr>
        <w:t>即使不下雨，也建议定期刮拭（建议一至二天一次）。</w:t>
      </w:r>
    </w:p>
    <w:p>
      <w:pPr>
        <w:pStyle w:val="ae"/>
        <w:ind w:firstLine="300"/>
        <w:rPr>
          <w:sz w:val="15"/>
          <w:szCs w:val="15"/>
        </w:rPr>
      </w:pPr>
      <w:r>
        <w:rPr>
          <w:rFonts w:hint="eastAsia"/>
          <w:sz w:val="15"/>
          <w:szCs w:val="15"/>
        </w:rPr>
        <w:t>使用刮片刮试挡风玻璃时，必须保持玻璃充分湿润（未下雨时，必须预先开启洗涤液喷洒玻璃）。</w:t>
      </w:r>
    </w:p>
    <w:p>
      <w:pPr>
        <w:pStyle w:val="ae"/>
        <w:ind w:firstLine="300"/>
        <w:rPr>
          <w:sz w:val="15"/>
          <w:szCs w:val="15"/>
        </w:rPr>
      </w:pPr>
      <w:r>
        <w:rPr>
          <w:rFonts w:hint="eastAsia"/>
          <w:sz w:val="15"/>
          <w:szCs w:val="15"/>
        </w:rPr>
        <w:t>清洗挡风玻璃使用专用挡风玻璃清洗剂。</w:t>
      </w:r>
    </w:p>
    <w:p>
      <w:pPr>
        <w:pStyle w:val="ae"/>
        <w:ind w:firstLine="300"/>
        <w:rPr>
          <w:sz w:val="15"/>
          <w:szCs w:val="15"/>
        </w:rPr>
      </w:pPr>
      <w:r>
        <w:rPr>
          <w:rFonts w:hint="eastAsia"/>
          <w:sz w:val="15"/>
          <w:szCs w:val="15"/>
        </w:rPr>
        <w:t>挡风玻璃上粘附有泥土、昆虫的尸体时应及时用抹布擦拭干净。</w:t>
      </w:r>
    </w:p>
    <w:p>
      <w:pPr>
        <w:pStyle w:val="ae"/>
        <w:ind w:firstLine="300"/>
        <w:rPr>
          <w:sz w:val="15"/>
          <w:szCs w:val="15"/>
        </w:rPr>
      </w:pPr>
      <w:r>
        <w:rPr>
          <w:rFonts w:hint="eastAsia"/>
          <w:sz w:val="15"/>
          <w:szCs w:val="15"/>
        </w:rPr>
        <w:t>挡风玻璃上有碎石敲击的小坑时，应及时进行保养（小坑建议使用挡风玻璃修复树脂类产品，伤痕较多或过大建议更换挡风玻璃）。</w:t>
      </w:r>
    </w:p>
    <w:p>
      <w:pPr>
        <w:pStyle w:val="ae"/>
        <w:ind w:firstLine="300"/>
        <w:rPr>
          <w:sz w:val="15"/>
          <w:szCs w:val="15"/>
        </w:rPr>
      </w:pPr>
      <w:r>
        <w:rPr>
          <w:rFonts w:hint="eastAsia"/>
          <w:sz w:val="15"/>
          <w:szCs w:val="15"/>
        </w:rPr>
        <w:t>定期更换雨刮刮片。</w:t>
      </w:r>
    </w:p>
    <w:p>
      <w:pPr>
        <w:pStyle w:val="ae"/>
        <w:ind w:firstLine="300"/>
        <w:rPr>
          <w:sz w:val="15"/>
          <w:szCs w:val="15"/>
        </w:rPr>
      </w:pPr>
      <w:r>
        <w:rPr>
          <w:rFonts w:hint="eastAsia"/>
          <w:sz w:val="15"/>
          <w:szCs w:val="15"/>
        </w:rPr>
        <w:t>清洗挡风玻璃时必须预先抬起雨刮刮臂，具体操作方法如下：</w:t>
      </w:r>
    </w:p>
    <w:p>
      <w:pPr>
        <w:pStyle w:val="ae"/>
        <w:ind w:firstLine="300"/>
        <w:rPr>
          <w:sz w:val="15"/>
          <w:szCs w:val="15"/>
        </w:rPr>
      </w:pPr>
      <w:r>
        <w:rPr>
          <w:rFonts w:hint="eastAsia"/>
          <w:sz w:val="15"/>
          <w:szCs w:val="15"/>
        </w:rPr>
        <w:t>A</w:t>
      </w:r>
      <w:r>
        <w:rPr>
          <w:rFonts w:hint="eastAsia"/>
          <w:sz w:val="15"/>
          <w:szCs w:val="15"/>
        </w:rPr>
        <w:t>、首先关闭汽车电源。</w:t>
      </w:r>
    </w:p>
    <w:p>
      <w:pPr>
        <w:pStyle w:val="ae"/>
        <w:ind w:firstLine="300"/>
        <w:rPr>
          <w:sz w:val="15"/>
          <w:szCs w:val="15"/>
        </w:rPr>
      </w:pPr>
      <w:r>
        <w:rPr>
          <w:rFonts w:hint="eastAsia"/>
          <w:sz w:val="15"/>
          <w:szCs w:val="15"/>
        </w:rPr>
        <w:t>B</w:t>
      </w:r>
      <w:r>
        <w:rPr>
          <w:rFonts w:hint="eastAsia"/>
          <w:sz w:val="15"/>
          <w:szCs w:val="15"/>
        </w:rPr>
        <w:t>、用拇指和其他手指抓住刮臂上端，小心地提起刮臂和刮片总成。</w:t>
      </w:r>
    </w:p>
    <w:p>
      <w:pPr>
        <w:pStyle w:val="ae"/>
        <w:spacing w:line="360" w:lineRule="auto"/>
        <w:ind w:firstLine="300"/>
        <w:rPr>
          <w:sz w:val="15"/>
          <w:szCs w:val="15"/>
        </w:rPr>
      </w:pPr>
    </w:p>
    <w:p>
      <w:pPr>
        <w:pStyle w:val="2"/>
      </w:pPr>
      <w:bookmarkStart w:id="1219" w:name="_Toc388874088"/>
      <w:bookmarkStart w:id="1220" w:name="_Toc388874425"/>
      <w:bookmarkStart w:id="1221" w:name="_Toc388877794"/>
      <w:bookmarkStart w:id="1222" w:name="_Toc394914212"/>
      <w:bookmarkStart w:id="1223" w:name="_Toc398041438"/>
      <w:bookmarkStart w:id="1224" w:name="_Toc469585672"/>
      <w:bookmarkStart w:id="1225" w:name="_Toc469642621"/>
      <w:bookmarkStart w:id="1226" w:name="_Toc469643816"/>
      <w:bookmarkStart w:id="1227" w:name="_Toc469644062"/>
      <w:bookmarkStart w:id="1228" w:name="_Toc469645066"/>
      <w:r>
        <w:rPr>
          <w:rFonts w:hint="eastAsia"/>
        </w:rPr>
        <w:t>蓄电池</w:t>
      </w:r>
      <w:bookmarkEnd w:id="1219"/>
      <w:bookmarkEnd w:id="1220"/>
      <w:bookmarkEnd w:id="1221"/>
      <w:bookmarkEnd w:id="1222"/>
      <w:bookmarkEnd w:id="1223"/>
      <w:bookmarkEnd w:id="1224"/>
      <w:bookmarkEnd w:id="1225"/>
      <w:bookmarkEnd w:id="1226"/>
      <w:bookmarkEnd w:id="1227"/>
      <w:bookmarkEnd w:id="1228"/>
    </w:p>
    <w:p>
      <w:pPr>
        <w:spacing w:before="50" w:after="50" w:line="240" w:lineRule="exact"/>
        <w:ind w:firstLineChars="200" w:firstLine="300"/>
        <w:rPr>
          <w:sz w:val="15"/>
          <w:szCs w:val="15"/>
        </w:rPr>
      </w:pPr>
      <w:r>
        <w:rPr>
          <w:rFonts w:hint="eastAsia"/>
          <w:sz w:val="15"/>
          <w:szCs w:val="15"/>
        </w:rPr>
        <w:t>每月检查一次车上蓄电池的状况。应查看检测指示窗的颜色及端子的腐蚀程度。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 w:val="18"/>
                <w:szCs w:val="18"/>
              </w:rPr>
            </w:pPr>
            <w:r>
              <w:rPr>
                <w:rFonts w:hint="eastAsia"/>
                <w:b/>
                <w:szCs w:val="18"/>
              </w:rPr>
              <w:t>警告</w:t>
            </w:r>
          </w:p>
        </w:tc>
      </w:tr>
      <w:tr>
        <w:trPr>
          <w:jc w:val="center"/>
        </w:trPr>
        <w:tc>
          <w:tcPr>
            <w:tcW w:w="3119" w:type="dxa"/>
          </w:tcPr>
          <w:p>
            <w:pPr>
              <w:numPr>
                <w:ilvl w:val="0"/>
                <w:numId w:val="74"/>
              </w:numPr>
              <w:ind w:left="0" w:firstLine="0"/>
              <w:rPr>
                <w:b/>
                <w:sz w:val="15"/>
                <w:szCs w:val="15"/>
              </w:rPr>
            </w:pPr>
            <w:r>
              <w:rPr>
                <w:rFonts w:hint="eastAsia"/>
                <w:b/>
                <w:sz w:val="15"/>
                <w:szCs w:val="15"/>
              </w:rPr>
              <w:t>在正常运转时，蓄电池会产生可爆性氢气。火星或明火会引起蓄电池爆炸，其爆炸能量足以造成重伤甚至致命。所有火</w:t>
            </w:r>
            <w:r>
              <w:rPr>
                <w:rFonts w:hint="eastAsia"/>
                <w:b/>
                <w:sz w:val="15"/>
                <w:szCs w:val="15"/>
              </w:rPr>
              <w:lastRenderedPageBreak/>
              <w:t>星、明火及易燃物品必须远离蓄电池。</w:t>
            </w:r>
          </w:p>
          <w:p>
            <w:pPr>
              <w:numPr>
                <w:ilvl w:val="0"/>
                <w:numId w:val="74"/>
              </w:numPr>
              <w:ind w:left="0" w:firstLine="0"/>
              <w:rPr>
                <w:b/>
                <w:sz w:val="15"/>
                <w:szCs w:val="15"/>
              </w:rPr>
            </w:pPr>
            <w:r>
              <w:rPr>
                <w:rFonts w:hint="eastAsia"/>
                <w:b/>
                <w:sz w:val="15"/>
                <w:szCs w:val="15"/>
              </w:rPr>
              <w:t>进行蓄电池的保养时，必须穿防护服、戴面罩，或请熟练的技师来操作。</w:t>
            </w:r>
          </w:p>
          <w:p>
            <w:pPr>
              <w:numPr>
                <w:ilvl w:val="0"/>
                <w:numId w:val="74"/>
              </w:numPr>
              <w:ind w:left="0" w:firstLine="0"/>
              <w:rPr>
                <w:b/>
                <w:sz w:val="15"/>
                <w:szCs w:val="15"/>
              </w:rPr>
            </w:pPr>
            <w:r>
              <w:rPr>
                <w:rFonts w:hint="eastAsia"/>
                <w:b/>
                <w:sz w:val="15"/>
                <w:szCs w:val="15"/>
              </w:rPr>
              <w:t>蓄电池内含有强腐蚀性和剧毒的硫酸</w:t>
            </w:r>
            <w:r>
              <w:rPr>
                <w:b/>
                <w:sz w:val="15"/>
                <w:szCs w:val="15"/>
              </w:rPr>
              <w:t>(</w:t>
            </w:r>
            <w:r>
              <w:rPr>
                <w:rFonts w:hint="eastAsia"/>
                <w:b/>
                <w:sz w:val="15"/>
                <w:szCs w:val="15"/>
              </w:rPr>
              <w:t>电解液</w:t>
            </w:r>
            <w:r>
              <w:rPr>
                <w:b/>
                <w:sz w:val="15"/>
                <w:szCs w:val="15"/>
              </w:rPr>
              <w:t>)</w:t>
            </w:r>
            <w:r>
              <w:rPr>
                <w:rFonts w:hint="eastAsia"/>
                <w:b/>
                <w:sz w:val="15"/>
                <w:szCs w:val="15"/>
              </w:rPr>
              <w:t>。如果电解液溅入眼内或溅在皮肤上，会造成严重烧伤。在处理蓄电池或在其附近作业时，必须穿防护服并戴护目镜。</w:t>
            </w:r>
          </w:p>
          <w:p>
            <w:pPr>
              <w:numPr>
                <w:ilvl w:val="0"/>
                <w:numId w:val="74"/>
              </w:numPr>
              <w:ind w:left="0" w:firstLine="0"/>
              <w:rPr>
                <w:b/>
                <w:sz w:val="15"/>
                <w:szCs w:val="15"/>
              </w:rPr>
            </w:pPr>
            <w:r>
              <w:rPr>
                <w:rFonts w:hint="eastAsia"/>
                <w:b/>
                <w:sz w:val="15"/>
                <w:szCs w:val="15"/>
              </w:rPr>
              <w:t>误饮电解液时，如果不立即采取措施，会造成致命的中毒。</w:t>
            </w:r>
          </w:p>
          <w:p>
            <w:pPr>
              <w:numPr>
                <w:ilvl w:val="0"/>
                <w:numId w:val="74"/>
              </w:numPr>
              <w:rPr>
                <w:rFonts w:ascii="宋体" w:cs="宋体"/>
                <w:b/>
                <w:kern w:val="0"/>
                <w:sz w:val="15"/>
                <w:szCs w:val="15"/>
              </w:rPr>
            </w:pPr>
            <w:r>
              <w:rPr>
                <w:rFonts w:hint="eastAsia"/>
                <w:b/>
                <w:sz w:val="15"/>
                <w:szCs w:val="15"/>
              </w:rPr>
              <w:t>蓄电池应置于儿童接触不到之处。</w:t>
            </w:r>
          </w:p>
        </w:tc>
      </w:tr>
    </w:tbl>
    <w:p>
      <w:pPr>
        <w:spacing w:line="240" w:lineRule="exact"/>
        <w:rPr>
          <w:rFonts w:ascii="宋体"/>
          <w:sz w:val="15"/>
          <w:szCs w:val="15"/>
        </w:rPr>
      </w:pPr>
    </w:p>
    <w:tbl>
      <w:tblPr>
        <w:tblW w:w="3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7"/>
      </w:tblGrid>
      <w:tr>
        <w:trPr>
          <w:jc w:val="center"/>
        </w:trPr>
        <w:tc>
          <w:tcPr>
            <w:tcW w:w="3177" w:type="dxa"/>
          </w:tcPr>
          <w:p>
            <w:pPr>
              <w:jc w:val="center"/>
              <w:rPr>
                <w:rFonts w:ascii="宋体"/>
                <w:b/>
                <w:szCs w:val="21"/>
              </w:rPr>
            </w:pPr>
            <w:r>
              <w:rPr>
                <w:rFonts w:hint="eastAsia"/>
                <w:b/>
                <w:szCs w:val="21"/>
              </w:rPr>
              <w:t>温馨提示</w:t>
            </w:r>
          </w:p>
        </w:tc>
      </w:tr>
      <w:tr>
        <w:trPr>
          <w:jc w:val="center"/>
        </w:trPr>
        <w:tc>
          <w:tcPr>
            <w:tcW w:w="3177" w:type="dxa"/>
          </w:tcPr>
          <w:p>
            <w:pPr>
              <w:rPr>
                <w:b/>
                <w:sz w:val="15"/>
                <w:szCs w:val="15"/>
              </w:rPr>
            </w:pPr>
            <w:r>
              <w:rPr>
                <w:rFonts w:hint="eastAsia"/>
                <w:b/>
                <w:sz w:val="15"/>
                <w:szCs w:val="15"/>
              </w:rPr>
              <w:t>蓄电池产生可燃性和爆炸性的氢气。</w:t>
            </w:r>
          </w:p>
          <w:p>
            <w:pPr>
              <w:numPr>
                <w:ilvl w:val="0"/>
                <w:numId w:val="61"/>
              </w:numPr>
              <w:rPr>
                <w:b/>
                <w:sz w:val="15"/>
                <w:szCs w:val="15"/>
              </w:rPr>
            </w:pPr>
            <w:r>
              <w:rPr>
                <w:rFonts w:hint="eastAsia"/>
                <w:b/>
                <w:sz w:val="15"/>
                <w:szCs w:val="15"/>
              </w:rPr>
              <w:t>使用工具时，不要让蓄电池产生火花。</w:t>
            </w:r>
          </w:p>
          <w:p>
            <w:pPr>
              <w:numPr>
                <w:ilvl w:val="0"/>
                <w:numId w:val="61"/>
              </w:numPr>
              <w:rPr>
                <w:b/>
                <w:sz w:val="15"/>
                <w:szCs w:val="15"/>
              </w:rPr>
            </w:pPr>
            <w:r>
              <w:rPr>
                <w:rFonts w:hint="eastAsia"/>
                <w:b/>
                <w:sz w:val="15"/>
                <w:szCs w:val="15"/>
              </w:rPr>
              <w:t>不要在蓄电池附近抽烟和点火柴。</w:t>
            </w:r>
          </w:p>
          <w:p>
            <w:pPr>
              <w:numPr>
                <w:ilvl w:val="0"/>
                <w:numId w:val="61"/>
              </w:numPr>
              <w:rPr>
                <w:b/>
                <w:sz w:val="15"/>
                <w:szCs w:val="15"/>
              </w:rPr>
            </w:pPr>
            <w:r>
              <w:rPr>
                <w:rFonts w:hint="eastAsia"/>
                <w:b/>
                <w:sz w:val="15"/>
                <w:szCs w:val="15"/>
              </w:rPr>
              <w:t>电解液中含有毒性和腐蚀性的硫酸。</w:t>
            </w:r>
          </w:p>
          <w:p>
            <w:pPr>
              <w:numPr>
                <w:ilvl w:val="0"/>
                <w:numId w:val="61"/>
              </w:numPr>
              <w:rPr>
                <w:b/>
                <w:sz w:val="15"/>
                <w:szCs w:val="15"/>
              </w:rPr>
            </w:pPr>
            <w:r>
              <w:rPr>
                <w:rFonts w:hint="eastAsia"/>
                <w:b/>
                <w:sz w:val="15"/>
                <w:szCs w:val="15"/>
              </w:rPr>
              <w:t>防止电解液接触到眼睛、皮肤或衣服。</w:t>
            </w:r>
          </w:p>
          <w:p>
            <w:pPr>
              <w:rPr>
                <w:b/>
                <w:sz w:val="15"/>
                <w:szCs w:val="15"/>
              </w:rPr>
            </w:pPr>
            <w:r>
              <w:rPr>
                <w:rFonts w:hint="eastAsia"/>
                <w:b/>
                <w:sz w:val="15"/>
                <w:szCs w:val="15"/>
              </w:rPr>
              <w:t>不要误饮电解液。</w:t>
            </w:r>
          </w:p>
          <w:p>
            <w:pPr>
              <w:numPr>
                <w:ilvl w:val="0"/>
                <w:numId w:val="61"/>
              </w:numPr>
              <w:rPr>
                <w:b/>
                <w:sz w:val="15"/>
                <w:szCs w:val="15"/>
              </w:rPr>
            </w:pPr>
            <w:r>
              <w:rPr>
                <w:rFonts w:hint="eastAsia"/>
                <w:b/>
                <w:sz w:val="15"/>
                <w:szCs w:val="15"/>
              </w:rPr>
              <w:t>在蓄电池附近工作时，需带安全护目镜。</w:t>
            </w:r>
          </w:p>
          <w:p>
            <w:pPr>
              <w:numPr>
                <w:ilvl w:val="0"/>
                <w:numId w:val="61"/>
              </w:numPr>
              <w:rPr>
                <w:b/>
                <w:sz w:val="15"/>
                <w:szCs w:val="15"/>
              </w:rPr>
            </w:pPr>
            <w:r>
              <w:rPr>
                <w:rFonts w:hint="eastAsia"/>
                <w:b/>
                <w:sz w:val="15"/>
                <w:szCs w:val="15"/>
              </w:rPr>
              <w:t>不要让小孩靠近蓄电池。</w:t>
            </w:r>
          </w:p>
        </w:tc>
      </w:tr>
    </w:tbl>
    <w:p>
      <w:pPr>
        <w:spacing w:line="240" w:lineRule="atLeast"/>
        <w:ind w:firstLineChars="200" w:firstLine="300"/>
        <w:rPr>
          <w:sz w:val="15"/>
          <w:szCs w:val="15"/>
        </w:rPr>
      </w:pPr>
    </w:p>
    <w:p>
      <w:pPr>
        <w:spacing w:line="240" w:lineRule="atLeast"/>
        <w:ind w:firstLineChars="200" w:firstLine="300"/>
        <w:rPr>
          <w:sz w:val="15"/>
          <w:szCs w:val="15"/>
        </w:rPr>
      </w:pPr>
      <w:r>
        <w:rPr>
          <w:rFonts w:hint="eastAsia"/>
          <w:sz w:val="15"/>
          <w:szCs w:val="15"/>
        </w:rPr>
        <w:t>查看蓄电池上的检测指示窗，以检查蓄电池的状态。蓄电池的标牌上标明检测指示窗各种颜色的含义。</w:t>
      </w:r>
    </w:p>
    <w:p>
      <w:pPr>
        <w:spacing w:line="240" w:lineRule="atLeast"/>
        <w:ind w:firstLineChars="200" w:firstLine="300"/>
        <w:rPr>
          <w:sz w:val="15"/>
          <w:szCs w:val="15"/>
        </w:rPr>
      </w:pPr>
      <w:r>
        <w:rPr>
          <w:rFonts w:hint="eastAsia"/>
          <w:sz w:val="15"/>
          <w:szCs w:val="15"/>
        </w:rPr>
        <w:t>如果您需要将蓄电池连接到其他充电器上，应将正负极电缆都断开，以防损坏车上电气系统。</w:t>
      </w:r>
    </w:p>
    <w:p>
      <w:pPr>
        <w:pStyle w:val="2"/>
      </w:pPr>
      <w:bookmarkStart w:id="1229" w:name="_Toc301268647"/>
      <w:bookmarkStart w:id="1230" w:name="_Toc301269098"/>
      <w:bookmarkStart w:id="1231" w:name="_Toc301269179"/>
      <w:bookmarkStart w:id="1232" w:name="_Toc301269279"/>
      <w:bookmarkStart w:id="1233" w:name="_Toc301269342"/>
      <w:bookmarkStart w:id="1234" w:name="_Toc306812087"/>
      <w:bookmarkStart w:id="1235" w:name="_Toc306812166"/>
      <w:bookmarkStart w:id="1236" w:name="_Toc306812212"/>
      <w:bookmarkStart w:id="1237" w:name="_Toc306812258"/>
      <w:bookmarkStart w:id="1238" w:name="_Toc306812396"/>
      <w:bookmarkStart w:id="1239" w:name="_Toc306812445"/>
      <w:bookmarkStart w:id="1240" w:name="_Toc308074426"/>
      <w:bookmarkStart w:id="1241" w:name="_Toc308709479"/>
      <w:bookmarkStart w:id="1242" w:name="_Toc311015821"/>
      <w:bookmarkStart w:id="1243" w:name="_Toc388874089"/>
      <w:bookmarkStart w:id="1244" w:name="_Toc388874426"/>
      <w:bookmarkStart w:id="1245" w:name="_Toc388877795"/>
      <w:bookmarkStart w:id="1246" w:name="_Toc394914213"/>
      <w:bookmarkStart w:id="1247" w:name="_Toc398041439"/>
      <w:bookmarkStart w:id="1248" w:name="_Toc469585673"/>
      <w:bookmarkStart w:id="1249" w:name="_Toc469642622"/>
      <w:bookmarkStart w:id="1250" w:name="_Toc469643817"/>
      <w:bookmarkStart w:id="1251" w:name="_Toc469644063"/>
      <w:bookmarkStart w:id="1252" w:name="_Toc469645067"/>
      <w:r>
        <w:rPr>
          <w:rFonts w:hint="eastAsia"/>
        </w:rPr>
        <w:t>轮胎</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pPr>
        <w:spacing w:beforeLines="50" w:before="120" w:line="240" w:lineRule="exact"/>
        <w:ind w:firstLineChars="200" w:firstLine="300"/>
        <w:rPr>
          <w:sz w:val="15"/>
          <w:szCs w:val="15"/>
        </w:rPr>
      </w:pPr>
      <w:r>
        <w:rPr>
          <w:rFonts w:hint="eastAsia"/>
          <w:sz w:val="15"/>
          <w:szCs w:val="15"/>
        </w:rPr>
        <w:t>为安全驾驶车辆，轮胎的型号和尺寸必须适合您的车型，并具有状态良好的胎纹和适当胎压。以下几页，将详细地介绍如何以及何时检查胎压，如何检查轮胎的损伤和磨耗，以及更换轮胎时的操作方法。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警告</w:t>
            </w:r>
          </w:p>
        </w:tc>
      </w:tr>
      <w:tr>
        <w:trPr>
          <w:jc w:val="center"/>
        </w:trPr>
        <w:tc>
          <w:tcPr>
            <w:tcW w:w="3119" w:type="dxa"/>
          </w:tcPr>
          <w:p>
            <w:pPr>
              <w:numPr>
                <w:ilvl w:val="0"/>
                <w:numId w:val="76"/>
              </w:numPr>
              <w:ind w:left="0" w:firstLine="0"/>
              <w:rPr>
                <w:b/>
                <w:sz w:val="15"/>
                <w:szCs w:val="15"/>
              </w:rPr>
            </w:pPr>
            <w:r>
              <w:rPr>
                <w:rFonts w:hint="eastAsia"/>
                <w:b/>
                <w:sz w:val="15"/>
                <w:szCs w:val="15"/>
              </w:rPr>
              <w:t>使用过度磨耗或胎压不足的轮胎将会引发事故，造成人身伤亡。</w:t>
            </w:r>
          </w:p>
          <w:p>
            <w:pPr>
              <w:numPr>
                <w:ilvl w:val="0"/>
                <w:numId w:val="76"/>
              </w:numPr>
              <w:ind w:left="0" w:firstLine="0"/>
              <w:rPr>
                <w:rFonts w:ascii="宋体" w:cs="宋体"/>
                <w:b/>
                <w:kern w:val="0"/>
                <w:sz w:val="15"/>
                <w:szCs w:val="15"/>
              </w:rPr>
            </w:pPr>
            <w:r>
              <w:rPr>
                <w:rFonts w:hint="eastAsia"/>
                <w:b/>
                <w:sz w:val="15"/>
                <w:szCs w:val="15"/>
              </w:rPr>
              <w:t>必须遵照（使用手册）中关于轮胎充气及保养的所有说明。</w:t>
            </w:r>
          </w:p>
        </w:tc>
      </w:tr>
    </w:tbl>
    <w:p>
      <w:pPr>
        <w:rPr>
          <w:rFonts w:ascii="宋体" w:cs="Arial"/>
          <w:b/>
          <w:sz w:val="15"/>
          <w:szCs w:val="15"/>
        </w:rPr>
      </w:pPr>
      <w:r>
        <w:rPr>
          <w:rFonts w:ascii="宋体" w:hAnsi="宋体" w:cs="Arial" w:hint="eastAsia"/>
          <w:b/>
          <w:sz w:val="15"/>
          <w:szCs w:val="15"/>
        </w:rPr>
        <w:t>充气</w:t>
      </w:r>
    </w:p>
    <w:p>
      <w:pPr>
        <w:spacing w:line="240" w:lineRule="exact"/>
        <w:ind w:firstLineChars="200" w:firstLine="300"/>
        <w:rPr>
          <w:sz w:val="15"/>
          <w:szCs w:val="15"/>
        </w:rPr>
      </w:pPr>
      <w:r>
        <w:rPr>
          <w:rFonts w:hint="eastAsia"/>
          <w:sz w:val="15"/>
          <w:szCs w:val="15"/>
        </w:rPr>
        <w:t>保持轮胎适当充气，可提供操纵性、胎面寿命和驾驶舒适性三者的最佳组合。充气不足的轮胎磨耗不均匀，并且影响操纵和节油，更可能由于过热而漏气。充气过度的轮胎会使车辆乘坐不舒服，也更容易因路面的不平而受损，并且磨耗不均匀。</w:t>
      </w:r>
    </w:p>
    <w:p>
      <w:pPr>
        <w:spacing w:line="240" w:lineRule="exact"/>
        <w:ind w:firstLineChars="200" w:firstLine="300"/>
        <w:rPr>
          <w:sz w:val="15"/>
          <w:szCs w:val="15"/>
        </w:rPr>
      </w:pPr>
      <w:r>
        <w:rPr>
          <w:rFonts w:hint="eastAsia"/>
          <w:sz w:val="15"/>
          <w:szCs w:val="15"/>
        </w:rPr>
        <w:t>建议您每天都目视检查轮胎。如果您认为某一轮胎的高度偏低，应立即用胎压计进行检测。</w:t>
      </w:r>
    </w:p>
    <w:p>
      <w:pPr>
        <w:spacing w:line="240" w:lineRule="exact"/>
        <w:ind w:firstLineChars="200" w:firstLine="300"/>
        <w:rPr>
          <w:sz w:val="15"/>
          <w:szCs w:val="15"/>
        </w:rPr>
      </w:pPr>
      <w:r>
        <w:rPr>
          <w:rFonts w:hint="eastAsia"/>
          <w:sz w:val="15"/>
          <w:szCs w:val="15"/>
        </w:rPr>
        <w:t>至少每月一次用胎压计测量胎压。即使状态良好的轮胎，胎压也可能每个月降低</w:t>
      </w:r>
      <w:r>
        <w:rPr>
          <w:sz w:val="15"/>
          <w:szCs w:val="15"/>
        </w:rPr>
        <w:t>7</w:t>
      </w:r>
      <w:r>
        <w:rPr>
          <w:rFonts w:hint="eastAsia"/>
          <w:sz w:val="15"/>
          <w:szCs w:val="15"/>
        </w:rPr>
        <w:t>至</w:t>
      </w:r>
      <w:r>
        <w:rPr>
          <w:sz w:val="15"/>
          <w:szCs w:val="15"/>
        </w:rPr>
        <w:lastRenderedPageBreak/>
        <w:t>15kPa(0.07</w:t>
      </w:r>
      <w:r>
        <w:rPr>
          <w:rFonts w:hint="eastAsia"/>
          <w:sz w:val="15"/>
          <w:szCs w:val="15"/>
        </w:rPr>
        <w:t>至</w:t>
      </w:r>
      <w:r>
        <w:rPr>
          <w:sz w:val="15"/>
          <w:szCs w:val="15"/>
        </w:rPr>
        <w:t>0.15kgf</w:t>
      </w:r>
      <w:r>
        <w:rPr>
          <w:rFonts w:hint="eastAsia"/>
          <w:sz w:val="15"/>
          <w:szCs w:val="15"/>
        </w:rPr>
        <w:t>／平方厘米</w:t>
      </w:r>
      <w:r>
        <w:rPr>
          <w:sz w:val="15"/>
          <w:szCs w:val="15"/>
        </w:rPr>
        <w:t>)</w:t>
      </w:r>
      <w:r>
        <w:rPr>
          <w:rFonts w:hint="eastAsia"/>
          <w:sz w:val="15"/>
          <w:szCs w:val="15"/>
        </w:rPr>
        <w:t>。</w:t>
      </w:r>
    </w:p>
    <w:p>
      <w:pPr>
        <w:spacing w:line="240" w:lineRule="exact"/>
        <w:ind w:firstLineChars="200" w:firstLine="300"/>
        <w:rPr>
          <w:sz w:val="15"/>
          <w:szCs w:val="15"/>
        </w:rPr>
      </w:pPr>
      <w:r>
        <w:rPr>
          <w:rFonts w:hint="eastAsia"/>
          <w:sz w:val="15"/>
          <w:szCs w:val="15"/>
        </w:rPr>
        <w:t>请记住，应在检查全部轮胎的同时检查备用轮胎。</w:t>
      </w:r>
    </w:p>
    <w:p>
      <w:pPr>
        <w:spacing w:line="240" w:lineRule="exact"/>
        <w:ind w:firstLineChars="200" w:firstLine="300"/>
        <w:rPr>
          <w:sz w:val="15"/>
          <w:szCs w:val="15"/>
        </w:rPr>
      </w:pPr>
      <w:r>
        <w:rPr>
          <w:rFonts w:hint="eastAsia"/>
          <w:sz w:val="15"/>
          <w:szCs w:val="15"/>
        </w:rPr>
        <w:t>应该在轮胎处于冷态时测量胎压。这意味着至少要在停车三个小时之后再测量。如果您必须在测量胎压之前行驶，只要行驶距离不超过</w:t>
      </w:r>
      <w:r>
        <w:rPr>
          <w:sz w:val="15"/>
          <w:szCs w:val="15"/>
        </w:rPr>
        <w:t>1.6</w:t>
      </w:r>
      <w:r>
        <w:rPr>
          <w:rFonts w:hint="eastAsia"/>
          <w:sz w:val="15"/>
          <w:szCs w:val="15"/>
        </w:rPr>
        <w:t>公里，仍可以认为轮胎是“冷”的。</w:t>
      </w:r>
    </w:p>
    <w:p>
      <w:pPr>
        <w:spacing w:line="240" w:lineRule="exact"/>
        <w:ind w:firstLineChars="200" w:firstLine="300"/>
        <w:rPr>
          <w:sz w:val="15"/>
          <w:szCs w:val="15"/>
        </w:rPr>
      </w:pPr>
      <w:r>
        <w:rPr>
          <w:rFonts w:hint="eastAsia"/>
          <w:sz w:val="15"/>
          <w:szCs w:val="15"/>
        </w:rPr>
        <w:t>如果在轮胎处于热态时</w:t>
      </w:r>
      <w:r>
        <w:rPr>
          <w:sz w:val="15"/>
          <w:szCs w:val="15"/>
        </w:rPr>
        <w:t>(</w:t>
      </w:r>
      <w:r>
        <w:rPr>
          <w:rFonts w:hint="eastAsia"/>
          <w:sz w:val="15"/>
          <w:szCs w:val="15"/>
        </w:rPr>
        <w:t>行驶数公里后</w:t>
      </w:r>
      <w:r>
        <w:rPr>
          <w:sz w:val="15"/>
          <w:szCs w:val="15"/>
        </w:rPr>
        <w:t>)</w:t>
      </w:r>
      <w:r>
        <w:rPr>
          <w:rFonts w:hint="eastAsia"/>
          <w:sz w:val="15"/>
          <w:szCs w:val="15"/>
        </w:rPr>
        <w:t>检查胎压，压力读数将比冷态时的读数高</w:t>
      </w:r>
      <w:r>
        <w:rPr>
          <w:sz w:val="15"/>
          <w:szCs w:val="15"/>
        </w:rPr>
        <w:t>30</w:t>
      </w:r>
      <w:r>
        <w:rPr>
          <w:rFonts w:hint="eastAsia"/>
          <w:sz w:val="15"/>
          <w:szCs w:val="15"/>
        </w:rPr>
        <w:t>至</w:t>
      </w:r>
      <w:r>
        <w:rPr>
          <w:sz w:val="15"/>
          <w:szCs w:val="15"/>
        </w:rPr>
        <w:t>40kPa(0.3</w:t>
      </w:r>
      <w:r>
        <w:rPr>
          <w:rFonts w:hint="eastAsia"/>
          <w:sz w:val="15"/>
          <w:szCs w:val="15"/>
        </w:rPr>
        <w:t>至</w:t>
      </w:r>
      <w:r>
        <w:rPr>
          <w:sz w:val="15"/>
          <w:szCs w:val="15"/>
        </w:rPr>
        <w:t>0.4kgf</w:t>
      </w:r>
      <w:r>
        <w:rPr>
          <w:rFonts w:hint="eastAsia"/>
          <w:sz w:val="15"/>
          <w:szCs w:val="15"/>
        </w:rPr>
        <w:t>／平方厘米</w:t>
      </w:r>
      <w:r>
        <w:rPr>
          <w:sz w:val="15"/>
          <w:szCs w:val="15"/>
        </w:rPr>
        <w:t>)</w:t>
      </w:r>
      <w:r>
        <w:rPr>
          <w:rFonts w:hint="eastAsia"/>
          <w:sz w:val="15"/>
          <w:szCs w:val="15"/>
        </w:rPr>
        <w:t>，此类现象是正常的，不要为了达到规定的冷态胎压读数而放气，这将导致轮胎胎压不足。</w:t>
      </w:r>
    </w:p>
    <w:p>
      <w:pPr>
        <w:spacing w:line="240" w:lineRule="exact"/>
        <w:ind w:firstLineChars="200" w:firstLine="300"/>
        <w:rPr>
          <w:sz w:val="15"/>
          <w:szCs w:val="15"/>
        </w:rPr>
      </w:pPr>
      <w:r>
        <w:rPr>
          <w:rFonts w:hint="eastAsia"/>
          <w:sz w:val="15"/>
          <w:szCs w:val="15"/>
        </w:rPr>
        <w:t>您应该自备胎压计，并每次用其检查胎压。这样，可以更容易判断胎压降低是由于轮胎自身的问题，还是由于不同胎压计之间的差异所致。</w:t>
      </w:r>
    </w:p>
    <w:p>
      <w:pPr>
        <w:spacing w:line="240" w:lineRule="exact"/>
        <w:rPr>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 w:val="18"/>
                <w:szCs w:val="18"/>
              </w:rPr>
            </w:pPr>
            <w:r>
              <w:rPr>
                <w:rFonts w:hint="eastAsia"/>
                <w:b/>
                <w:szCs w:val="18"/>
              </w:rPr>
              <w:t>温馨提示</w:t>
            </w:r>
          </w:p>
        </w:tc>
      </w:tr>
      <w:tr>
        <w:trPr>
          <w:jc w:val="center"/>
        </w:trPr>
        <w:tc>
          <w:tcPr>
            <w:tcW w:w="3119" w:type="dxa"/>
          </w:tcPr>
          <w:p>
            <w:pPr>
              <w:rPr>
                <w:rFonts w:ascii="宋体" w:cs="宋体"/>
                <w:b/>
                <w:kern w:val="0"/>
                <w:sz w:val="15"/>
                <w:szCs w:val="15"/>
              </w:rPr>
            </w:pPr>
            <w:r>
              <w:rPr>
                <w:rFonts w:hint="eastAsia"/>
                <w:b/>
                <w:sz w:val="15"/>
                <w:szCs w:val="15"/>
              </w:rPr>
              <w:t>推荐使用的胎压贴在驾驶员侧门框上的轮胎资料标牌上，注明了推荐的冷胎气压。</w:t>
            </w:r>
          </w:p>
        </w:tc>
      </w:tr>
    </w:tbl>
    <w:p>
      <w:pPr>
        <w:spacing w:line="240" w:lineRule="exact"/>
        <w:ind w:firstLineChars="200" w:firstLine="300"/>
        <w:rPr>
          <w:sz w:val="15"/>
          <w:szCs w:val="15"/>
        </w:rPr>
      </w:pPr>
      <w:r>
        <w:rPr>
          <w:rFonts w:hint="eastAsia"/>
          <w:sz w:val="15"/>
          <w:szCs w:val="15"/>
        </w:rPr>
        <w:t>无内胎轮胎在被刺破时，具有自我封闭功能。但是，由于漏气通常非常缓慢，所以，只要轮胎开始降压，便应仔细找出漏气的部位。</w:t>
      </w:r>
    </w:p>
    <w:p>
      <w:pPr>
        <w:spacing w:line="240" w:lineRule="exact"/>
        <w:rPr>
          <w:rFonts w:ascii="宋体" w:cs="Arial"/>
          <w:b/>
          <w:sz w:val="15"/>
          <w:szCs w:val="15"/>
        </w:rPr>
      </w:pPr>
      <w:r>
        <w:rPr>
          <w:rFonts w:ascii="宋体" w:hAnsi="宋体" w:cs="Arial" w:hint="eastAsia"/>
          <w:b/>
          <w:sz w:val="15"/>
          <w:szCs w:val="15"/>
        </w:rPr>
        <w:t>检查</w:t>
      </w:r>
    </w:p>
    <w:p>
      <w:pPr>
        <w:spacing w:line="240" w:lineRule="exact"/>
        <w:ind w:firstLineChars="200" w:firstLine="300"/>
        <w:rPr>
          <w:sz w:val="15"/>
          <w:szCs w:val="15"/>
        </w:rPr>
      </w:pPr>
      <w:r>
        <w:rPr>
          <w:rFonts w:hint="eastAsia"/>
          <w:sz w:val="15"/>
          <w:szCs w:val="15"/>
        </w:rPr>
        <w:t>在每次检查轮胎充气状态时，还应该同时检查轮胎有无外伤、异物刺入及其磨耗情况。</w:t>
      </w:r>
      <w:r>
        <w:rPr>
          <w:sz w:val="15"/>
          <w:szCs w:val="15"/>
        </w:rPr>
        <w:br/>
      </w:r>
      <w:r>
        <w:rPr>
          <w:rFonts w:hint="eastAsia"/>
          <w:sz w:val="15"/>
          <w:szCs w:val="15"/>
        </w:rPr>
        <w:t>您应该查找：</w:t>
      </w:r>
    </w:p>
    <w:p>
      <w:pPr>
        <w:spacing w:line="240" w:lineRule="exact"/>
        <w:rPr>
          <w:sz w:val="15"/>
          <w:szCs w:val="15"/>
        </w:rPr>
      </w:pPr>
      <w:r>
        <w:rPr>
          <w:sz w:val="15"/>
          <w:szCs w:val="15"/>
        </w:rPr>
        <w:t>1</w:t>
      </w:r>
      <w:r>
        <w:rPr>
          <w:rFonts w:hint="eastAsia"/>
          <w:sz w:val="15"/>
          <w:szCs w:val="15"/>
        </w:rPr>
        <w:t>．</w:t>
      </w:r>
      <w:r>
        <w:rPr>
          <w:rFonts w:hint="eastAsia"/>
          <w:sz w:val="15"/>
          <w:szCs w:val="15"/>
        </w:rPr>
        <w:t xml:space="preserve"> </w:t>
      </w:r>
      <w:r>
        <w:rPr>
          <w:rFonts w:hint="eastAsia"/>
          <w:sz w:val="15"/>
          <w:szCs w:val="15"/>
        </w:rPr>
        <w:t>胎面或侧面的损伤及凸起。如发现任何一种情况，便应更换轮胎。</w:t>
      </w:r>
    </w:p>
    <w:p>
      <w:pPr>
        <w:spacing w:line="240" w:lineRule="exact"/>
        <w:rPr>
          <w:sz w:val="15"/>
          <w:szCs w:val="15"/>
        </w:rPr>
      </w:pPr>
      <w:r>
        <w:rPr>
          <w:sz w:val="15"/>
          <w:szCs w:val="15"/>
        </w:rPr>
        <w:t>2</w:t>
      </w:r>
      <w:r>
        <w:rPr>
          <w:rFonts w:hint="eastAsia"/>
          <w:sz w:val="15"/>
          <w:szCs w:val="15"/>
        </w:rPr>
        <w:t>．</w:t>
      </w:r>
      <w:r>
        <w:rPr>
          <w:rFonts w:hint="eastAsia"/>
          <w:sz w:val="15"/>
          <w:szCs w:val="15"/>
        </w:rPr>
        <w:t xml:space="preserve"> </w:t>
      </w:r>
      <w:r>
        <w:rPr>
          <w:rFonts w:hint="eastAsia"/>
          <w:sz w:val="15"/>
          <w:szCs w:val="15"/>
        </w:rPr>
        <w:t>轮胎侧面的刮伤、裂缝或断裂。如能看到轮胎布或帘线，则应更换轮胎。</w:t>
      </w:r>
    </w:p>
    <w:p>
      <w:pPr>
        <w:autoSpaceDE w:val="0"/>
        <w:autoSpaceDN w:val="0"/>
        <w:adjustRightInd w:val="0"/>
        <w:spacing w:line="240" w:lineRule="exact"/>
        <w:rPr>
          <w:sz w:val="15"/>
          <w:szCs w:val="15"/>
        </w:rPr>
      </w:pPr>
      <w:r>
        <w:rPr>
          <w:sz w:val="15"/>
          <w:szCs w:val="15"/>
        </w:rPr>
        <w:t>3</w:t>
      </w:r>
      <w:r>
        <w:rPr>
          <w:rFonts w:hint="eastAsia"/>
          <w:sz w:val="15"/>
          <w:szCs w:val="15"/>
        </w:rPr>
        <w:t>．</w:t>
      </w:r>
      <w:r>
        <w:rPr>
          <w:rFonts w:hint="eastAsia"/>
          <w:sz w:val="15"/>
          <w:szCs w:val="15"/>
        </w:rPr>
        <w:t xml:space="preserve"> </w:t>
      </w:r>
      <w:r>
        <w:rPr>
          <w:rFonts w:hint="eastAsia"/>
          <w:sz w:val="15"/>
          <w:szCs w:val="15"/>
        </w:rPr>
        <w:t>过度的胎面磨耗。</w:t>
      </w:r>
    </w:p>
    <w:p>
      <w:pPr>
        <w:jc w:val="center"/>
        <w:rPr>
          <w:sz w:val="24"/>
        </w:rPr>
      </w:pPr>
      <w:r>
        <w:rPr>
          <w:rFonts w:hint="eastAsia"/>
          <w:noProof/>
          <w:sz w:val="24"/>
          <w:bdr w:val="single" w:sz="4" w:space="0" w:color="auto"/>
        </w:rPr>
        <w:drawing>
          <wp:inline distT="0" distB="0" distL="0" distR="0">
            <wp:extent cx="998855" cy="852805"/>
            <wp:effectExtent l="0" t="0" r="0" b="444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05" cstate="print">
                      <a:extLst>
                        <a:ext uri="{28A0092B-C50C-407E-A947-70E740481C1C}">
                          <a14:useLocalDpi xmlns:a14="http://schemas.microsoft.com/office/drawing/2010/main" val="0"/>
                        </a:ext>
                      </a:extLst>
                    </a:blip>
                    <a:srcRect l="12497" t="9433" b="1315"/>
                    <a:stretch>
                      <a:fillRect/>
                    </a:stretch>
                  </pic:blipFill>
                  <pic:spPr bwMode="auto">
                    <a:xfrm>
                      <a:off x="0" y="0"/>
                      <a:ext cx="998855" cy="852805"/>
                    </a:xfrm>
                    <a:prstGeom prst="rect">
                      <a:avLst/>
                    </a:prstGeom>
                    <a:noFill/>
                    <a:ln>
                      <a:noFill/>
                    </a:ln>
                  </pic:spPr>
                </pic:pic>
              </a:graphicData>
            </a:graphic>
          </wp:inline>
        </w:drawing>
      </w:r>
    </w:p>
    <w:p>
      <w:pPr>
        <w:spacing w:line="240" w:lineRule="exact"/>
        <w:ind w:firstLineChars="200" w:firstLine="300"/>
        <w:rPr>
          <w:sz w:val="15"/>
          <w:szCs w:val="15"/>
        </w:rPr>
      </w:pPr>
      <w:r>
        <w:rPr>
          <w:rFonts w:hint="eastAsia"/>
          <w:sz w:val="15"/>
          <w:szCs w:val="15"/>
        </w:rPr>
        <w:t>车辆轮胎的胎面内部铸有磨耗标记。当胎面磨耗至此处时，您就会看到一条横跨胎画的带状标记。这表示轮胎只剩下厚度不足</w:t>
      </w:r>
      <w:r>
        <w:rPr>
          <w:sz w:val="15"/>
          <w:szCs w:val="15"/>
        </w:rPr>
        <w:t>1.6</w:t>
      </w:r>
      <w:r>
        <w:rPr>
          <w:rFonts w:hint="eastAsia"/>
          <w:sz w:val="15"/>
          <w:szCs w:val="15"/>
        </w:rPr>
        <w:t>毫米的胎面。磨耗至此种程度的轮胎，在湿滑路面上的附</w:t>
      </w:r>
    </w:p>
    <w:p>
      <w:pPr>
        <w:spacing w:line="240" w:lineRule="exact"/>
        <w:rPr>
          <w:sz w:val="15"/>
          <w:szCs w:val="15"/>
        </w:rPr>
      </w:pPr>
      <w:r>
        <w:rPr>
          <w:rFonts w:hint="eastAsia"/>
          <w:sz w:val="15"/>
          <w:szCs w:val="15"/>
        </w:rPr>
        <w:t>着力很小。若胎面上出现三条或更多的磨耗标记，便应更换轮胎。</w:t>
      </w:r>
    </w:p>
    <w:p>
      <w:pPr>
        <w:spacing w:line="240" w:lineRule="exact"/>
        <w:rPr>
          <w:rFonts w:ascii="宋体" w:cs="Arial"/>
          <w:b/>
          <w:sz w:val="15"/>
          <w:szCs w:val="15"/>
        </w:rPr>
      </w:pPr>
      <w:r>
        <w:rPr>
          <w:rFonts w:ascii="宋体" w:hAnsi="宋体" w:cs="Arial" w:hint="eastAsia"/>
          <w:b/>
          <w:sz w:val="15"/>
          <w:szCs w:val="15"/>
        </w:rPr>
        <w:t>保养</w:t>
      </w:r>
    </w:p>
    <w:p>
      <w:pPr>
        <w:spacing w:line="240" w:lineRule="exact"/>
        <w:ind w:firstLineChars="200" w:firstLine="300"/>
        <w:rPr>
          <w:sz w:val="15"/>
          <w:szCs w:val="15"/>
        </w:rPr>
      </w:pPr>
      <w:r>
        <w:rPr>
          <w:rFonts w:hint="eastAsia"/>
          <w:sz w:val="15"/>
          <w:szCs w:val="15"/>
        </w:rPr>
        <w:t>除适当充气外，正确的车轮定位也有助于减少胎面的磨耗。如果发现轮胎磨耗不均匀，便应请比亚迪汽车销售服务店检查车轮定位状态。</w:t>
      </w:r>
    </w:p>
    <w:p>
      <w:pPr>
        <w:spacing w:line="240" w:lineRule="exact"/>
        <w:ind w:firstLineChars="200" w:firstLine="300"/>
        <w:rPr>
          <w:sz w:val="15"/>
          <w:szCs w:val="15"/>
        </w:rPr>
      </w:pPr>
      <w:r>
        <w:rPr>
          <w:rFonts w:hint="eastAsia"/>
          <w:sz w:val="15"/>
          <w:szCs w:val="15"/>
        </w:rPr>
        <w:t>车辆出厂前已进行过轮胎平衡，但在轮胎被磨耗之前，有时，也许需要重新进行轮胎平衡。如果您在驾驶时感觉到某种连续震动，就应请比亚迪汽车销售服务店检查轮胎。如果某一轮胎曾经修补过，则一定要重新进行轮胎平衡。</w:t>
      </w:r>
    </w:p>
    <w:p>
      <w:pPr>
        <w:spacing w:line="240" w:lineRule="exact"/>
        <w:ind w:firstLineChars="200" w:firstLine="300"/>
        <w:rPr>
          <w:sz w:val="15"/>
          <w:szCs w:val="15"/>
        </w:rPr>
      </w:pPr>
      <w:r>
        <w:rPr>
          <w:rFonts w:hint="eastAsia"/>
          <w:sz w:val="15"/>
          <w:szCs w:val="15"/>
        </w:rPr>
        <w:t>在安装新轮胎时，一定要让安装者进行轮胎平衡，这样，可以增加乘坐的舒适性和延长轮胎寿命。您车辆的原装轮胎在出厂前已经进行过动平衡或“空转”平衡。最好让安装者在安装新轮胎时进行一次动平衡。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lastRenderedPageBreak/>
              <w:t>警告</w:t>
            </w:r>
          </w:p>
        </w:tc>
      </w:tr>
      <w:tr>
        <w:trPr>
          <w:jc w:val="center"/>
        </w:trPr>
        <w:tc>
          <w:tcPr>
            <w:tcW w:w="3119" w:type="dxa"/>
          </w:tcPr>
          <w:p>
            <w:pPr>
              <w:rPr>
                <w:rFonts w:ascii="宋体" w:cs="宋体"/>
                <w:b/>
                <w:kern w:val="0"/>
                <w:sz w:val="15"/>
                <w:szCs w:val="15"/>
              </w:rPr>
            </w:pPr>
            <w:r>
              <w:rPr>
                <w:rFonts w:hint="eastAsia"/>
                <w:b/>
                <w:sz w:val="15"/>
                <w:szCs w:val="15"/>
              </w:rPr>
              <w:t>不适当的车轮平衡块将会损坏您车辆的铝合金车轮。因此，只能使用比亚迪汽车原厂车轮平衡块使其保持平衡。</w:t>
            </w:r>
          </w:p>
        </w:tc>
      </w:tr>
    </w:tbl>
    <w:p>
      <w:pPr>
        <w:spacing w:line="240" w:lineRule="exact"/>
        <w:rPr>
          <w:rFonts w:ascii="宋体" w:hAnsi="宋体" w:cs="Arial"/>
          <w:b/>
          <w:sz w:val="15"/>
          <w:szCs w:val="15"/>
        </w:rPr>
      </w:pPr>
    </w:p>
    <w:p>
      <w:pPr>
        <w:spacing w:line="240" w:lineRule="exact"/>
        <w:rPr>
          <w:rFonts w:ascii="宋体" w:cs="Arial"/>
          <w:b/>
          <w:sz w:val="15"/>
          <w:szCs w:val="15"/>
        </w:rPr>
      </w:pPr>
      <w:r>
        <w:rPr>
          <w:rFonts w:ascii="宋体" w:hAnsi="宋体" w:cs="Arial" w:hint="eastAsia"/>
          <w:b/>
          <w:sz w:val="15"/>
          <w:szCs w:val="15"/>
        </w:rPr>
        <w:t>更换轮胎与车轮</w:t>
      </w:r>
    </w:p>
    <w:p>
      <w:pPr>
        <w:spacing w:line="240" w:lineRule="exact"/>
        <w:ind w:firstLineChars="200" w:firstLine="300"/>
        <w:rPr>
          <w:sz w:val="15"/>
          <w:szCs w:val="15"/>
        </w:rPr>
      </w:pPr>
      <w:r>
        <w:rPr>
          <w:rFonts w:hint="eastAsia"/>
          <w:sz w:val="15"/>
          <w:szCs w:val="15"/>
        </w:rPr>
        <w:t>本车的原装轮胎，是为了最大限度地发挥车</w:t>
      </w:r>
    </w:p>
    <w:p>
      <w:pPr>
        <w:spacing w:line="240" w:lineRule="exact"/>
        <w:rPr>
          <w:sz w:val="15"/>
          <w:szCs w:val="15"/>
        </w:rPr>
      </w:pPr>
      <w:r>
        <w:rPr>
          <w:rFonts w:hint="eastAsia"/>
          <w:sz w:val="15"/>
          <w:szCs w:val="15"/>
        </w:rPr>
        <w:t>辆性能而选择的，同时，可为您提供操纵性、乘坐舒适性以及使用寿命的最佳组合。应选用尺寸、负荷范围、额定转速以及最大冷胎气压</w:t>
      </w:r>
      <w:r>
        <w:rPr>
          <w:sz w:val="15"/>
          <w:szCs w:val="15"/>
        </w:rPr>
        <w:t>(</w:t>
      </w:r>
      <w:r>
        <w:rPr>
          <w:rFonts w:hint="eastAsia"/>
          <w:sz w:val="15"/>
          <w:szCs w:val="15"/>
        </w:rPr>
        <w:t>标记在轮胎的侧面</w:t>
      </w:r>
      <w:r>
        <w:rPr>
          <w:sz w:val="15"/>
          <w:szCs w:val="15"/>
        </w:rPr>
        <w:t>)</w:t>
      </w:r>
      <w:r>
        <w:rPr>
          <w:rFonts w:hint="eastAsia"/>
          <w:sz w:val="15"/>
          <w:szCs w:val="15"/>
        </w:rPr>
        <w:t>相同的子午线轮胎进行更换。混合使用子午线轮胎和斜纹轮胎，会降低车辆的制动能力、驱动力</w:t>
      </w:r>
      <w:r>
        <w:rPr>
          <w:sz w:val="15"/>
          <w:szCs w:val="15"/>
        </w:rPr>
        <w:t>(</w:t>
      </w:r>
      <w:r>
        <w:rPr>
          <w:rFonts w:hint="eastAsia"/>
          <w:sz w:val="15"/>
          <w:szCs w:val="15"/>
        </w:rPr>
        <w:t>地面附着力</w:t>
      </w:r>
      <w:r>
        <w:rPr>
          <w:sz w:val="15"/>
          <w:szCs w:val="15"/>
        </w:rPr>
        <w:t>)</w:t>
      </w:r>
      <w:r>
        <w:rPr>
          <w:rFonts w:hint="eastAsia"/>
          <w:sz w:val="15"/>
          <w:szCs w:val="15"/>
        </w:rPr>
        <w:t>以及转向精确度。</w:t>
      </w:r>
    </w:p>
    <w:p>
      <w:pPr>
        <w:spacing w:line="240" w:lineRule="exact"/>
        <w:ind w:firstLineChars="200" w:firstLine="300"/>
        <w:rPr>
          <w:sz w:val="15"/>
          <w:szCs w:val="15"/>
        </w:rPr>
      </w:pPr>
      <w:r>
        <w:rPr>
          <w:rFonts w:hint="eastAsia"/>
          <w:sz w:val="15"/>
          <w:szCs w:val="15"/>
        </w:rPr>
        <w:t>安装不适合的轮胎会影响车辆的操作灵活性和稳定性，并可能导致事故而造成伤亡。</w:t>
      </w:r>
    </w:p>
    <w:p>
      <w:pPr>
        <w:spacing w:line="240" w:lineRule="exact"/>
        <w:ind w:firstLineChars="200" w:firstLine="300"/>
        <w:rPr>
          <w:sz w:val="15"/>
          <w:szCs w:val="15"/>
        </w:rPr>
      </w:pPr>
      <w:r>
        <w:rPr>
          <w:rFonts w:hint="eastAsia"/>
          <w:sz w:val="15"/>
          <w:szCs w:val="15"/>
        </w:rPr>
        <w:t>最好同时更换四个轮胎，如果不可能或没有必要，则应成对地更换两个前胎或后胎。只更换一个轮胎会严重地影响车辆的操纵性。</w:t>
      </w:r>
    </w:p>
    <w:p>
      <w:pPr>
        <w:spacing w:line="240" w:lineRule="exact"/>
        <w:ind w:firstLineChars="200" w:firstLine="300"/>
        <w:rPr>
          <w:sz w:val="15"/>
          <w:szCs w:val="15"/>
        </w:rPr>
      </w:pPr>
      <w:r>
        <w:rPr>
          <w:sz w:val="15"/>
          <w:szCs w:val="15"/>
        </w:rPr>
        <w:t>ABS(</w:t>
      </w:r>
      <w:r>
        <w:rPr>
          <w:rFonts w:hint="eastAsia"/>
          <w:sz w:val="15"/>
          <w:szCs w:val="15"/>
        </w:rPr>
        <w:t>防抱死制动装置</w:t>
      </w:r>
      <w:r>
        <w:rPr>
          <w:sz w:val="15"/>
          <w:szCs w:val="15"/>
        </w:rPr>
        <w:t>)</w:t>
      </w:r>
      <w:r>
        <w:rPr>
          <w:rFonts w:hint="eastAsia"/>
          <w:sz w:val="15"/>
          <w:szCs w:val="15"/>
        </w:rPr>
        <w:t>是通过比较车轮的转速而工作的。故更换轮胎时，必须使用与车辆原装轮胎尺寸一致的轮胎，轮胎的尺寸及结构会影响车轮转速，并可能导致系统的动作不协调。</w:t>
      </w:r>
    </w:p>
    <w:p>
      <w:pPr>
        <w:spacing w:line="240" w:lineRule="exact"/>
        <w:ind w:firstLineChars="200" w:firstLine="300"/>
        <w:rPr>
          <w:sz w:val="15"/>
          <w:szCs w:val="15"/>
        </w:rPr>
      </w:pPr>
      <w:r>
        <w:rPr>
          <w:rFonts w:hint="eastAsia"/>
          <w:sz w:val="15"/>
          <w:szCs w:val="15"/>
        </w:rPr>
        <w:t>如果需要更换车轮，应确保新车轮的规格与原装车轮的规格相符。更换新车轮可以在比亚迪汽车销售服务店购买到。在更换轮胎之前，应向比亚迪汽车销售服务店咨询。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rPr>
                <w:b/>
                <w:sz w:val="15"/>
                <w:szCs w:val="15"/>
              </w:rPr>
            </w:pPr>
            <w:r>
              <w:rPr>
                <w:rFonts w:hint="eastAsia"/>
                <w:b/>
                <w:sz w:val="15"/>
                <w:szCs w:val="15"/>
              </w:rPr>
              <w:t>请遵守下列事项。否则，会引发造成严重受伤的事故。</w:t>
            </w:r>
          </w:p>
          <w:p>
            <w:pPr>
              <w:numPr>
                <w:ilvl w:val="0"/>
                <w:numId w:val="59"/>
              </w:numPr>
              <w:rPr>
                <w:b/>
                <w:sz w:val="15"/>
                <w:szCs w:val="15"/>
              </w:rPr>
            </w:pPr>
            <w:r>
              <w:rPr>
                <w:rFonts w:hint="eastAsia"/>
                <w:b/>
                <w:sz w:val="15"/>
                <w:szCs w:val="15"/>
              </w:rPr>
              <w:t>车辆上不要混用子午线轮胎、带束斜</w:t>
            </w:r>
          </w:p>
          <w:p>
            <w:pPr>
              <w:rPr>
                <w:b/>
                <w:sz w:val="15"/>
                <w:szCs w:val="15"/>
              </w:rPr>
            </w:pPr>
            <w:r>
              <w:rPr>
                <w:rFonts w:hint="eastAsia"/>
                <w:b/>
                <w:sz w:val="15"/>
                <w:szCs w:val="15"/>
              </w:rPr>
              <w:t>线轮胎或斜纹帘布层轮胎，否则会引起典型的操纵危险而导致车辆失去控制。</w:t>
            </w:r>
          </w:p>
          <w:p>
            <w:pPr>
              <w:numPr>
                <w:ilvl w:val="0"/>
                <w:numId w:val="59"/>
              </w:numPr>
              <w:rPr>
                <w:b/>
                <w:sz w:val="15"/>
                <w:szCs w:val="15"/>
              </w:rPr>
            </w:pPr>
            <w:r>
              <w:rPr>
                <w:rFonts w:hint="eastAsia"/>
                <w:b/>
                <w:sz w:val="15"/>
                <w:szCs w:val="15"/>
              </w:rPr>
              <w:t>不要使用厂商推荐尺寸以外的其它轮</w:t>
            </w:r>
          </w:p>
          <w:p>
            <w:pPr>
              <w:rPr>
                <w:b/>
                <w:sz w:val="15"/>
                <w:szCs w:val="15"/>
              </w:rPr>
            </w:pPr>
            <w:r>
              <w:rPr>
                <w:rFonts w:hint="eastAsia"/>
                <w:b/>
                <w:sz w:val="15"/>
                <w:szCs w:val="15"/>
              </w:rPr>
              <w:t>胎。否则会引起典型的操纵危险而导致车辆失去控制，引发造成死亡或严重受伤的事故。</w:t>
            </w:r>
          </w:p>
        </w:tc>
      </w:tr>
    </w:tbl>
    <w:p>
      <w:pPr>
        <w:pStyle w:val="2"/>
      </w:pPr>
      <w:bookmarkStart w:id="1253" w:name="_Toc301268648"/>
      <w:bookmarkStart w:id="1254" w:name="_Toc301269099"/>
      <w:bookmarkStart w:id="1255" w:name="_Toc301269180"/>
      <w:bookmarkStart w:id="1256" w:name="_Toc301269280"/>
      <w:bookmarkStart w:id="1257" w:name="_Toc301269343"/>
      <w:bookmarkStart w:id="1258" w:name="_Toc306812088"/>
      <w:bookmarkStart w:id="1259" w:name="_Toc306812167"/>
      <w:bookmarkStart w:id="1260" w:name="_Toc306812213"/>
      <w:bookmarkStart w:id="1261" w:name="_Toc306812259"/>
      <w:bookmarkStart w:id="1262" w:name="_Toc306812397"/>
      <w:bookmarkStart w:id="1263" w:name="_Toc306812446"/>
      <w:bookmarkStart w:id="1264" w:name="_Toc308074427"/>
      <w:bookmarkStart w:id="1265" w:name="_Toc308709480"/>
      <w:bookmarkStart w:id="1266" w:name="_Toc311015822"/>
      <w:bookmarkStart w:id="1267" w:name="_Toc388874090"/>
      <w:bookmarkStart w:id="1268" w:name="_Toc388874427"/>
      <w:bookmarkStart w:id="1269" w:name="_Toc388877796"/>
      <w:bookmarkStart w:id="1270" w:name="_Toc394914214"/>
      <w:bookmarkStart w:id="1271" w:name="_Toc398041440"/>
      <w:bookmarkStart w:id="1272" w:name="_Toc469585674"/>
      <w:bookmarkStart w:id="1273" w:name="_Toc469642623"/>
      <w:bookmarkStart w:id="1274" w:name="_Toc469643818"/>
      <w:bookmarkStart w:id="1275" w:name="_Toc469644064"/>
      <w:bookmarkStart w:id="1276" w:name="_Toc469645068"/>
      <w:r>
        <w:rPr>
          <w:rFonts w:hint="eastAsia"/>
        </w:rPr>
        <w:t>防滑链</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pPr>
        <w:spacing w:line="240" w:lineRule="exact"/>
        <w:ind w:firstLineChars="200" w:firstLine="300"/>
        <w:rPr>
          <w:sz w:val="15"/>
          <w:szCs w:val="15"/>
        </w:rPr>
      </w:pPr>
      <w:r>
        <w:rPr>
          <w:rFonts w:hint="eastAsia"/>
          <w:sz w:val="15"/>
          <w:szCs w:val="15"/>
        </w:rPr>
        <w:t>雪地防滑链只供应急或者在驾车驶经法律上有明文规定的特定地区时使用。雪地防滑链要安装在前轮上。在冰雪路面上驾驶装有雪地防滑链的车辆时，需格外谨慎。某些雪地防滑链还可能损坏车辆的轮胎、车轮、悬架和车身。应选用细枝防滑链，以使轮胎与轮罩内其它零件之间有足够的自由空间。请仔细查看和阅读部件组装图以及防滑链厂家的其它说明。在您欲购买防滑链并安装于车上之前，应向您购买车辆时的比亚迪汽车销售服务店咨询。</w:t>
      </w:r>
      <w:r>
        <w:rPr>
          <w:sz w:val="15"/>
          <w:szCs w:val="15"/>
        </w:rPr>
        <w:br/>
        <w:t xml:space="preserve">   </w:t>
      </w:r>
      <w:r>
        <w:rPr>
          <w:rFonts w:hint="eastAsia"/>
          <w:sz w:val="15"/>
          <w:szCs w:val="15"/>
        </w:rPr>
        <w:t xml:space="preserve"> </w:t>
      </w:r>
      <w:r>
        <w:rPr>
          <w:rFonts w:hint="eastAsia"/>
          <w:sz w:val="15"/>
          <w:szCs w:val="15"/>
        </w:rPr>
        <w:t>安装防滑链后，在冰雪路面上应以低于每小时</w:t>
      </w:r>
      <w:r>
        <w:rPr>
          <w:sz w:val="15"/>
          <w:szCs w:val="15"/>
        </w:rPr>
        <w:t>30</w:t>
      </w:r>
      <w:r>
        <w:rPr>
          <w:rFonts w:hint="eastAsia"/>
          <w:sz w:val="15"/>
          <w:szCs w:val="15"/>
        </w:rPr>
        <w:t>公里的速度行驶。为了最大限度地减轻轮胎和防滑链的磨耗，应避免在无冰雪的路面上安装防滑链行驶。</w:t>
      </w:r>
    </w:p>
    <w:p>
      <w:pPr>
        <w:spacing w:line="240" w:lineRule="exact"/>
        <w:ind w:firstLineChars="200" w:firstLine="300"/>
        <w:rPr>
          <w:sz w:val="15"/>
          <w:szCs w:val="15"/>
        </w:rPr>
      </w:pPr>
    </w:p>
    <w:p>
      <w:pPr>
        <w:spacing w:line="240" w:lineRule="exact"/>
        <w:ind w:firstLineChars="200" w:firstLine="300"/>
        <w:rPr>
          <w:sz w:val="15"/>
          <w:szCs w:val="1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tblGrid>
      <w:tr>
        <w:trPr>
          <w:jc w:val="center"/>
        </w:trPr>
        <w:tc>
          <w:tcPr>
            <w:tcW w:w="3119" w:type="dxa"/>
          </w:tcPr>
          <w:p>
            <w:pPr>
              <w:jc w:val="center"/>
              <w:rPr>
                <w:rFonts w:ascii="宋体"/>
                <w:b/>
                <w:kern w:val="0"/>
                <w:szCs w:val="21"/>
              </w:rPr>
            </w:pPr>
            <w:r>
              <w:rPr>
                <w:rFonts w:hint="eastAsia"/>
                <w:b/>
                <w:szCs w:val="21"/>
              </w:rPr>
              <w:t>温馨提示</w:t>
            </w:r>
          </w:p>
        </w:tc>
      </w:tr>
      <w:tr>
        <w:trPr>
          <w:jc w:val="center"/>
        </w:trPr>
        <w:tc>
          <w:tcPr>
            <w:tcW w:w="3119" w:type="dxa"/>
          </w:tcPr>
          <w:p>
            <w:pPr>
              <w:numPr>
                <w:ilvl w:val="0"/>
                <w:numId w:val="60"/>
              </w:numPr>
              <w:ind w:left="0" w:firstLine="0"/>
              <w:rPr>
                <w:b/>
                <w:sz w:val="15"/>
                <w:szCs w:val="15"/>
              </w:rPr>
            </w:pPr>
            <w:r>
              <w:rPr>
                <w:rFonts w:hint="eastAsia"/>
                <w:b/>
                <w:sz w:val="15"/>
                <w:szCs w:val="15"/>
              </w:rPr>
              <w:lastRenderedPageBreak/>
              <w:t>行驶速度不得超过</w:t>
            </w:r>
            <w:r>
              <w:rPr>
                <w:rFonts w:hint="eastAsia"/>
                <w:b/>
                <w:sz w:val="15"/>
                <w:szCs w:val="15"/>
              </w:rPr>
              <w:t>3</w:t>
            </w:r>
            <w:r>
              <w:rPr>
                <w:b/>
                <w:sz w:val="15"/>
                <w:szCs w:val="15"/>
              </w:rPr>
              <w:t>0km/h</w:t>
            </w:r>
            <w:r>
              <w:rPr>
                <w:rFonts w:hint="eastAsia"/>
                <w:b/>
                <w:sz w:val="15"/>
                <w:szCs w:val="15"/>
              </w:rPr>
              <w:t>（公里</w:t>
            </w:r>
            <w:r>
              <w:rPr>
                <w:b/>
                <w:sz w:val="15"/>
                <w:szCs w:val="15"/>
              </w:rPr>
              <w:t>/</w:t>
            </w:r>
            <w:r>
              <w:rPr>
                <w:rFonts w:hint="eastAsia"/>
                <w:b/>
                <w:sz w:val="15"/>
                <w:szCs w:val="15"/>
              </w:rPr>
              <w:t>小时）或防滑链制造厂规定的极限速度中较低的速度。</w:t>
            </w:r>
          </w:p>
          <w:p>
            <w:pPr>
              <w:numPr>
                <w:ilvl w:val="0"/>
                <w:numId w:val="60"/>
              </w:numPr>
              <w:ind w:left="0" w:firstLine="0"/>
              <w:rPr>
                <w:b/>
                <w:sz w:val="15"/>
                <w:szCs w:val="15"/>
              </w:rPr>
            </w:pPr>
            <w:r>
              <w:rPr>
                <w:rFonts w:hint="eastAsia"/>
                <w:b/>
                <w:sz w:val="15"/>
                <w:szCs w:val="15"/>
              </w:rPr>
              <w:t>须小心驾驶，注意隆起物、孔洞和急转弯，</w:t>
            </w:r>
            <w:r>
              <w:rPr>
                <w:b/>
                <w:sz w:val="15"/>
                <w:szCs w:val="15"/>
              </w:rPr>
              <w:t xml:space="preserve"> </w:t>
            </w:r>
            <w:r>
              <w:rPr>
                <w:rFonts w:hint="eastAsia"/>
                <w:b/>
                <w:sz w:val="15"/>
                <w:szCs w:val="15"/>
              </w:rPr>
              <w:t>这些都将造成车辆跳越。</w:t>
            </w:r>
          </w:p>
          <w:p>
            <w:pPr>
              <w:numPr>
                <w:ilvl w:val="0"/>
                <w:numId w:val="60"/>
              </w:numPr>
              <w:ind w:left="0" w:firstLine="0"/>
              <w:rPr>
                <w:b/>
                <w:sz w:val="15"/>
                <w:szCs w:val="15"/>
              </w:rPr>
            </w:pPr>
            <w:r>
              <w:rPr>
                <w:rFonts w:hint="eastAsia"/>
                <w:b/>
                <w:sz w:val="15"/>
                <w:szCs w:val="15"/>
              </w:rPr>
              <w:t>使用防滑链时，避免急转弯或抱死车轮制动，这些可能会给车辆的操作带来不利的影响。</w:t>
            </w:r>
          </w:p>
          <w:p>
            <w:pPr>
              <w:numPr>
                <w:ilvl w:val="0"/>
                <w:numId w:val="60"/>
              </w:numPr>
              <w:ind w:left="0" w:firstLine="0"/>
              <w:rPr>
                <w:b/>
                <w:sz w:val="15"/>
                <w:szCs w:val="15"/>
              </w:rPr>
            </w:pPr>
            <w:r>
              <w:rPr>
                <w:rFonts w:hint="eastAsia"/>
                <w:b/>
                <w:sz w:val="15"/>
                <w:szCs w:val="15"/>
              </w:rPr>
              <w:t>驾驶安装有防滑链的车辆时须小心，在进入转弯之前要减速，以避免失去对车辆的控制，否则将发生事故。</w:t>
            </w:r>
          </w:p>
        </w:tc>
      </w:tr>
    </w:tbl>
    <w:p>
      <w:pPr>
        <w:rPr>
          <w:rFonts w:ascii="宋体" w:hAnsi="宋体" w:cs="Arial"/>
          <w:b/>
          <w:sz w:val="18"/>
          <w:szCs w:val="18"/>
        </w:rPr>
      </w:pPr>
    </w:p>
    <w:p>
      <w:pPr>
        <w:pStyle w:val="2"/>
      </w:pPr>
      <w:bookmarkStart w:id="1277" w:name="_Toc388874091"/>
      <w:bookmarkStart w:id="1278" w:name="_Toc388874428"/>
      <w:bookmarkStart w:id="1279" w:name="_Toc388877797"/>
      <w:bookmarkStart w:id="1280" w:name="_Toc394914215"/>
      <w:bookmarkStart w:id="1281" w:name="_Toc398041441"/>
      <w:bookmarkStart w:id="1282" w:name="_Toc469585675"/>
      <w:bookmarkStart w:id="1283" w:name="_Toc469642624"/>
      <w:bookmarkStart w:id="1284" w:name="_Toc469643819"/>
      <w:bookmarkStart w:id="1285" w:name="_Toc469644065"/>
      <w:bookmarkStart w:id="1286" w:name="_Toc469645069"/>
      <w:r>
        <w:rPr>
          <w:rFonts w:hint="eastAsia"/>
        </w:rPr>
        <w:t>车辆的存放</w:t>
      </w:r>
      <w:bookmarkEnd w:id="1277"/>
      <w:bookmarkEnd w:id="1278"/>
      <w:bookmarkEnd w:id="1279"/>
      <w:bookmarkEnd w:id="1280"/>
      <w:bookmarkEnd w:id="1281"/>
      <w:bookmarkEnd w:id="1282"/>
      <w:bookmarkEnd w:id="1283"/>
      <w:bookmarkEnd w:id="1284"/>
      <w:bookmarkEnd w:id="1285"/>
      <w:bookmarkEnd w:id="1286"/>
    </w:p>
    <w:p>
      <w:pPr>
        <w:spacing w:line="240" w:lineRule="exact"/>
        <w:ind w:firstLineChars="200" w:firstLine="300"/>
        <w:rPr>
          <w:sz w:val="15"/>
          <w:szCs w:val="15"/>
        </w:rPr>
      </w:pPr>
      <w:r>
        <w:rPr>
          <w:rFonts w:hint="eastAsia"/>
          <w:sz w:val="15"/>
          <w:szCs w:val="15"/>
        </w:rPr>
        <w:t>如果需要长期</w:t>
      </w:r>
      <w:r>
        <w:rPr>
          <w:sz w:val="15"/>
          <w:szCs w:val="15"/>
        </w:rPr>
        <w:t>(</w:t>
      </w:r>
      <w:r>
        <w:rPr>
          <w:rFonts w:hint="eastAsia"/>
          <w:sz w:val="15"/>
          <w:szCs w:val="15"/>
        </w:rPr>
        <w:t>一个月以上</w:t>
      </w:r>
      <w:r>
        <w:rPr>
          <w:sz w:val="15"/>
          <w:szCs w:val="15"/>
        </w:rPr>
        <w:t>)</w:t>
      </w:r>
      <w:r>
        <w:rPr>
          <w:rFonts w:hint="eastAsia"/>
          <w:sz w:val="15"/>
          <w:szCs w:val="15"/>
        </w:rPr>
        <w:t>停放车辆，应做好下列准备。适当的准备有助于防止车况恶化，并易于重新开动车辆。如有可能，请将车辆停放在室内。</w:t>
      </w:r>
    </w:p>
    <w:p>
      <w:pPr>
        <w:spacing w:line="240" w:lineRule="exact"/>
        <w:rPr>
          <w:sz w:val="15"/>
          <w:szCs w:val="15"/>
        </w:rPr>
      </w:pPr>
      <w:r>
        <w:rPr>
          <w:sz w:val="15"/>
          <w:szCs w:val="15"/>
        </w:rPr>
        <w:t>1</w:t>
      </w:r>
      <w:r>
        <w:rPr>
          <w:rFonts w:hint="eastAsia"/>
          <w:sz w:val="15"/>
          <w:szCs w:val="15"/>
        </w:rPr>
        <w:t>．</w:t>
      </w:r>
      <w:r>
        <w:rPr>
          <w:rFonts w:hint="eastAsia"/>
          <w:sz w:val="15"/>
          <w:szCs w:val="15"/>
        </w:rPr>
        <w:t xml:space="preserve"> </w:t>
      </w:r>
      <w:r>
        <w:rPr>
          <w:rFonts w:hint="eastAsia"/>
          <w:sz w:val="15"/>
          <w:szCs w:val="15"/>
        </w:rPr>
        <w:t>添加燃油；</w:t>
      </w:r>
    </w:p>
    <w:p>
      <w:pPr>
        <w:spacing w:line="240" w:lineRule="exact"/>
        <w:rPr>
          <w:sz w:val="15"/>
          <w:szCs w:val="15"/>
        </w:rPr>
      </w:pPr>
      <w:r>
        <w:rPr>
          <w:sz w:val="15"/>
          <w:szCs w:val="15"/>
        </w:rPr>
        <w:t>2</w:t>
      </w:r>
      <w:r>
        <w:rPr>
          <w:rFonts w:hint="eastAsia"/>
          <w:sz w:val="15"/>
          <w:szCs w:val="15"/>
        </w:rPr>
        <w:t>．</w:t>
      </w:r>
      <w:r>
        <w:rPr>
          <w:rFonts w:hint="eastAsia"/>
          <w:sz w:val="15"/>
          <w:szCs w:val="15"/>
        </w:rPr>
        <w:t xml:space="preserve"> </w:t>
      </w:r>
      <w:r>
        <w:rPr>
          <w:rFonts w:hint="eastAsia"/>
          <w:sz w:val="15"/>
          <w:szCs w:val="15"/>
        </w:rPr>
        <w:t>更换发动机机油及滤清器；</w:t>
      </w:r>
    </w:p>
    <w:p>
      <w:pPr>
        <w:spacing w:line="240" w:lineRule="exact"/>
        <w:rPr>
          <w:sz w:val="15"/>
          <w:szCs w:val="15"/>
        </w:rPr>
      </w:pPr>
      <w:r>
        <w:rPr>
          <w:sz w:val="15"/>
          <w:szCs w:val="15"/>
        </w:rPr>
        <w:t>3</w:t>
      </w:r>
      <w:r>
        <w:rPr>
          <w:rFonts w:hint="eastAsia"/>
          <w:sz w:val="15"/>
          <w:szCs w:val="15"/>
        </w:rPr>
        <w:t>．</w:t>
      </w:r>
      <w:r>
        <w:rPr>
          <w:rFonts w:hint="eastAsia"/>
          <w:sz w:val="15"/>
          <w:szCs w:val="15"/>
        </w:rPr>
        <w:t xml:space="preserve"> </w:t>
      </w:r>
      <w:r>
        <w:rPr>
          <w:rFonts w:hint="eastAsia"/>
          <w:sz w:val="15"/>
          <w:szCs w:val="15"/>
        </w:rPr>
        <w:t>彻底清洗、干燥车身外表；</w:t>
      </w:r>
    </w:p>
    <w:p>
      <w:pPr>
        <w:spacing w:line="240" w:lineRule="exact"/>
        <w:rPr>
          <w:sz w:val="15"/>
          <w:szCs w:val="15"/>
        </w:rPr>
      </w:pPr>
      <w:r>
        <w:rPr>
          <w:sz w:val="15"/>
          <w:szCs w:val="15"/>
        </w:rPr>
        <w:t>4</w:t>
      </w:r>
      <w:r>
        <w:rPr>
          <w:rFonts w:hint="eastAsia"/>
          <w:sz w:val="15"/>
          <w:szCs w:val="15"/>
        </w:rPr>
        <w:t>．</w:t>
      </w:r>
      <w:r>
        <w:rPr>
          <w:rFonts w:hint="eastAsia"/>
          <w:sz w:val="15"/>
          <w:szCs w:val="15"/>
        </w:rPr>
        <w:t xml:space="preserve"> </w:t>
      </w:r>
      <w:r>
        <w:rPr>
          <w:rFonts w:hint="eastAsia"/>
          <w:sz w:val="15"/>
          <w:szCs w:val="15"/>
        </w:rPr>
        <w:t>清扫车辆内部，确保地毯、脚垫等完全干燥；</w:t>
      </w:r>
    </w:p>
    <w:p>
      <w:pPr>
        <w:spacing w:line="240" w:lineRule="exact"/>
        <w:rPr>
          <w:sz w:val="15"/>
          <w:szCs w:val="15"/>
        </w:rPr>
      </w:pPr>
      <w:r>
        <w:rPr>
          <w:sz w:val="15"/>
          <w:szCs w:val="15"/>
        </w:rPr>
        <w:t>5</w:t>
      </w:r>
      <w:r>
        <w:rPr>
          <w:rFonts w:hint="eastAsia"/>
          <w:sz w:val="15"/>
          <w:szCs w:val="15"/>
        </w:rPr>
        <w:t>．</w:t>
      </w:r>
      <w:r>
        <w:rPr>
          <w:rFonts w:hint="eastAsia"/>
          <w:sz w:val="15"/>
          <w:szCs w:val="15"/>
        </w:rPr>
        <w:t xml:space="preserve"> </w:t>
      </w:r>
      <w:r>
        <w:rPr>
          <w:rFonts w:hint="eastAsia"/>
          <w:sz w:val="15"/>
          <w:szCs w:val="15"/>
        </w:rPr>
        <w:t>释放手刹。将变速器设置在倒车档</w:t>
      </w:r>
      <w:r>
        <w:rPr>
          <w:sz w:val="15"/>
          <w:szCs w:val="15"/>
        </w:rPr>
        <w:t>(</w:t>
      </w:r>
      <w:r>
        <w:rPr>
          <w:rFonts w:hint="eastAsia"/>
          <w:sz w:val="15"/>
          <w:szCs w:val="15"/>
        </w:rPr>
        <w:t>手动变</w:t>
      </w:r>
    </w:p>
    <w:p>
      <w:pPr>
        <w:spacing w:line="240" w:lineRule="exact"/>
        <w:rPr>
          <w:sz w:val="15"/>
          <w:szCs w:val="15"/>
        </w:rPr>
      </w:pPr>
      <w:r>
        <w:rPr>
          <w:rFonts w:hint="eastAsia"/>
          <w:sz w:val="15"/>
          <w:szCs w:val="15"/>
        </w:rPr>
        <w:t>速器车型</w:t>
      </w:r>
      <w:r>
        <w:rPr>
          <w:sz w:val="15"/>
          <w:szCs w:val="15"/>
        </w:rPr>
        <w:t>)</w:t>
      </w:r>
      <w:r>
        <w:rPr>
          <w:rFonts w:hint="eastAsia"/>
          <w:sz w:val="15"/>
          <w:szCs w:val="15"/>
        </w:rPr>
        <w:t>或驻车档</w:t>
      </w:r>
      <w:r>
        <w:rPr>
          <w:sz w:val="15"/>
          <w:szCs w:val="15"/>
        </w:rPr>
        <w:t>(</w:t>
      </w:r>
      <w:r>
        <w:rPr>
          <w:rFonts w:hint="eastAsia"/>
          <w:sz w:val="15"/>
          <w:szCs w:val="15"/>
        </w:rPr>
        <w:t>自动变速器车型</w:t>
      </w:r>
      <w:r>
        <w:rPr>
          <w:sz w:val="15"/>
          <w:szCs w:val="15"/>
        </w:rPr>
        <w:t>)</w:t>
      </w:r>
      <w:r>
        <w:rPr>
          <w:rFonts w:hint="eastAsia"/>
          <w:sz w:val="15"/>
          <w:szCs w:val="15"/>
        </w:rPr>
        <w:t>；</w:t>
      </w:r>
      <w:r>
        <w:rPr>
          <w:sz w:val="15"/>
          <w:szCs w:val="15"/>
        </w:rPr>
        <w:br/>
        <w:t>6</w:t>
      </w:r>
      <w:r>
        <w:rPr>
          <w:rFonts w:hint="eastAsia"/>
          <w:sz w:val="15"/>
          <w:szCs w:val="15"/>
        </w:rPr>
        <w:t>．</w:t>
      </w:r>
      <w:r>
        <w:rPr>
          <w:rFonts w:hint="eastAsia"/>
          <w:sz w:val="15"/>
          <w:szCs w:val="15"/>
        </w:rPr>
        <w:t xml:space="preserve"> </w:t>
      </w:r>
      <w:r>
        <w:rPr>
          <w:rFonts w:hint="eastAsia"/>
          <w:sz w:val="15"/>
          <w:szCs w:val="15"/>
        </w:rPr>
        <w:t>挡住后轮；</w:t>
      </w:r>
    </w:p>
    <w:p>
      <w:pPr>
        <w:spacing w:line="240" w:lineRule="exact"/>
        <w:rPr>
          <w:sz w:val="15"/>
          <w:szCs w:val="15"/>
        </w:rPr>
      </w:pPr>
      <w:r>
        <w:rPr>
          <w:sz w:val="15"/>
          <w:szCs w:val="15"/>
        </w:rPr>
        <w:t>7</w:t>
      </w:r>
      <w:r>
        <w:rPr>
          <w:rFonts w:hint="eastAsia"/>
          <w:sz w:val="15"/>
          <w:szCs w:val="15"/>
        </w:rPr>
        <w:t>．</w:t>
      </w:r>
      <w:r>
        <w:rPr>
          <w:rFonts w:hint="eastAsia"/>
          <w:sz w:val="15"/>
          <w:szCs w:val="15"/>
        </w:rPr>
        <w:t xml:space="preserve"> </w:t>
      </w:r>
      <w:r>
        <w:rPr>
          <w:rFonts w:hint="eastAsia"/>
          <w:sz w:val="15"/>
          <w:szCs w:val="15"/>
        </w:rPr>
        <w:t>如果车辆需要存放较长的时间，应使用千斤顶支撑架将车身撑起，以使轮胎离开地面；</w:t>
      </w:r>
    </w:p>
    <w:p>
      <w:pPr>
        <w:spacing w:line="240" w:lineRule="exact"/>
        <w:rPr>
          <w:sz w:val="15"/>
          <w:szCs w:val="15"/>
        </w:rPr>
      </w:pPr>
      <w:r>
        <w:rPr>
          <w:sz w:val="15"/>
          <w:szCs w:val="15"/>
        </w:rPr>
        <w:t>8</w:t>
      </w:r>
      <w:r>
        <w:rPr>
          <w:rFonts w:hint="eastAsia"/>
          <w:sz w:val="15"/>
          <w:szCs w:val="15"/>
        </w:rPr>
        <w:t>．</w:t>
      </w:r>
      <w:r>
        <w:rPr>
          <w:rFonts w:hint="eastAsia"/>
          <w:sz w:val="15"/>
          <w:szCs w:val="15"/>
        </w:rPr>
        <w:t xml:space="preserve"> </w:t>
      </w:r>
      <w:r>
        <w:rPr>
          <w:rFonts w:hint="eastAsia"/>
          <w:sz w:val="15"/>
          <w:szCs w:val="15"/>
        </w:rPr>
        <w:t>略微打开一扇车窗</w:t>
      </w:r>
      <w:r>
        <w:rPr>
          <w:sz w:val="15"/>
          <w:szCs w:val="15"/>
        </w:rPr>
        <w:t>(</w:t>
      </w:r>
      <w:r>
        <w:rPr>
          <w:rFonts w:hint="eastAsia"/>
          <w:sz w:val="15"/>
          <w:szCs w:val="15"/>
        </w:rPr>
        <w:t>如果是室内存放</w:t>
      </w:r>
      <w:r>
        <w:rPr>
          <w:sz w:val="15"/>
          <w:szCs w:val="15"/>
        </w:rPr>
        <w:t>)</w:t>
      </w:r>
      <w:r>
        <w:rPr>
          <w:rFonts w:hint="eastAsia"/>
          <w:sz w:val="15"/>
          <w:szCs w:val="15"/>
        </w:rPr>
        <w:t>；</w:t>
      </w:r>
    </w:p>
    <w:p>
      <w:pPr>
        <w:spacing w:line="240" w:lineRule="exact"/>
        <w:rPr>
          <w:sz w:val="15"/>
          <w:szCs w:val="15"/>
        </w:rPr>
      </w:pPr>
      <w:r>
        <w:rPr>
          <w:sz w:val="15"/>
          <w:szCs w:val="15"/>
        </w:rPr>
        <w:t>9</w:t>
      </w:r>
      <w:r>
        <w:rPr>
          <w:rFonts w:hint="eastAsia"/>
          <w:sz w:val="15"/>
          <w:szCs w:val="15"/>
        </w:rPr>
        <w:t>．</w:t>
      </w:r>
      <w:r>
        <w:rPr>
          <w:rFonts w:hint="eastAsia"/>
          <w:sz w:val="15"/>
          <w:szCs w:val="15"/>
        </w:rPr>
        <w:t xml:space="preserve"> </w:t>
      </w:r>
      <w:r>
        <w:rPr>
          <w:rFonts w:hint="eastAsia"/>
          <w:sz w:val="15"/>
          <w:szCs w:val="15"/>
        </w:rPr>
        <w:t>断开蓄电池负极桩头；</w:t>
      </w:r>
    </w:p>
    <w:p>
      <w:pPr>
        <w:spacing w:line="240" w:lineRule="exact"/>
        <w:rPr>
          <w:sz w:val="15"/>
          <w:szCs w:val="15"/>
        </w:rPr>
      </w:pPr>
      <w:r>
        <w:rPr>
          <w:sz w:val="15"/>
          <w:szCs w:val="15"/>
        </w:rPr>
        <w:t>10</w:t>
      </w:r>
      <w:r>
        <w:rPr>
          <w:rFonts w:hint="eastAsia"/>
          <w:sz w:val="15"/>
          <w:szCs w:val="15"/>
        </w:rPr>
        <w:t>．将前刮水器臂用折叠的毛巾或布片垫起，使其不与风档玻璃接触；</w:t>
      </w:r>
    </w:p>
    <w:p>
      <w:pPr>
        <w:spacing w:line="240" w:lineRule="exact"/>
        <w:rPr>
          <w:sz w:val="15"/>
          <w:szCs w:val="15"/>
        </w:rPr>
      </w:pPr>
      <w:r>
        <w:rPr>
          <w:sz w:val="15"/>
          <w:szCs w:val="15"/>
        </w:rPr>
        <w:t>11</w:t>
      </w:r>
      <w:r>
        <w:rPr>
          <w:rFonts w:hint="eastAsia"/>
          <w:sz w:val="15"/>
          <w:szCs w:val="15"/>
        </w:rPr>
        <w:t>．为减少粘黏，应在所有车门及行李箱密封处喷上硅酮润滑剂，并且在车门及行李箱密封条相接触的油漆表面涂上车身蜡；</w:t>
      </w:r>
    </w:p>
    <w:p>
      <w:pPr>
        <w:spacing w:line="240" w:lineRule="exact"/>
        <w:rPr>
          <w:sz w:val="15"/>
          <w:szCs w:val="15"/>
        </w:rPr>
      </w:pPr>
      <w:r>
        <w:rPr>
          <w:sz w:val="15"/>
          <w:szCs w:val="15"/>
        </w:rPr>
        <w:t>12</w:t>
      </w:r>
      <w:r>
        <w:rPr>
          <w:rFonts w:hint="eastAsia"/>
          <w:sz w:val="15"/>
          <w:szCs w:val="15"/>
        </w:rPr>
        <w:t>．使用由棉布之类的“多孔材料”制成的透气覆盖物覆盖车身。塑料布之类的无孔材料会积聚水气，损坏车身表面漆；</w:t>
      </w:r>
    </w:p>
    <w:p>
      <w:pPr>
        <w:spacing w:line="240" w:lineRule="exact"/>
        <w:rPr>
          <w:sz w:val="15"/>
          <w:szCs w:val="15"/>
        </w:rPr>
      </w:pPr>
      <w:r>
        <w:rPr>
          <w:sz w:val="15"/>
          <w:szCs w:val="15"/>
        </w:rPr>
        <w:t>13</w:t>
      </w:r>
      <w:r>
        <w:rPr>
          <w:rFonts w:hint="eastAsia"/>
          <w:sz w:val="15"/>
          <w:szCs w:val="15"/>
        </w:rPr>
        <w:t>．每隔半个月左右启动</w:t>
      </w:r>
      <w:r>
        <w:rPr>
          <w:rFonts w:hint="eastAsia"/>
          <w:sz w:val="15"/>
          <w:szCs w:val="15"/>
        </w:rPr>
        <w:t>15</w:t>
      </w:r>
      <w:r>
        <w:rPr>
          <w:rFonts w:hint="eastAsia"/>
          <w:sz w:val="15"/>
          <w:szCs w:val="15"/>
        </w:rPr>
        <w:t>分钟，让发动机和前舱热起来以蒸发掉金属表面的腐蚀性物质，同时可以防止发动机内部生锈和油封老化等问题。</w:t>
      </w:r>
    </w:p>
    <w:p>
      <w:pPr>
        <w:spacing w:line="240" w:lineRule="exact"/>
        <w:rPr>
          <w:sz w:val="15"/>
          <w:szCs w:val="15"/>
        </w:rPr>
      </w:pPr>
      <w:r>
        <w:rPr>
          <w:rFonts w:hint="eastAsia"/>
          <w:b/>
          <w:bCs/>
          <w:sz w:val="15"/>
          <w:szCs w:val="15"/>
        </w:rPr>
        <w:t>驶经积水路段注意事项</w:t>
      </w:r>
      <w:r>
        <w:rPr>
          <w:b/>
          <w:bCs/>
          <w:sz w:val="15"/>
          <w:szCs w:val="15"/>
        </w:rPr>
        <w:t xml:space="preserve"> </w:t>
      </w:r>
    </w:p>
    <w:p>
      <w:pPr>
        <w:spacing w:line="240" w:lineRule="exact"/>
        <w:rPr>
          <w:sz w:val="15"/>
          <w:szCs w:val="15"/>
        </w:rPr>
      </w:pPr>
      <w:r>
        <w:rPr>
          <w:rFonts w:hint="eastAsia"/>
          <w:sz w:val="15"/>
          <w:szCs w:val="15"/>
        </w:rPr>
        <w:t>1.</w:t>
      </w:r>
      <w:r>
        <w:rPr>
          <w:rFonts w:hint="eastAsia"/>
          <w:sz w:val="15"/>
          <w:szCs w:val="15"/>
        </w:rPr>
        <w:t>驶入积水路段前必须查明积水深度，积水高度不得超过车身下边缘。</w:t>
      </w:r>
      <w:r>
        <w:rPr>
          <w:rFonts w:hint="eastAsia"/>
          <w:sz w:val="15"/>
          <w:szCs w:val="15"/>
        </w:rPr>
        <w:t xml:space="preserve"> </w:t>
      </w:r>
    </w:p>
    <w:p>
      <w:pPr>
        <w:rPr>
          <w:sz w:val="15"/>
          <w:szCs w:val="15"/>
        </w:rPr>
      </w:pPr>
      <w:r>
        <w:rPr>
          <w:noProof/>
        </w:rPr>
        <w:drawing>
          <wp:anchor distT="0" distB="0" distL="114300" distR="114300" simplePos="0" relativeHeight="251655680" behindDoc="0" locked="0" layoutInCell="1" allowOverlap="1">
            <wp:simplePos x="0" y="0"/>
            <wp:positionH relativeFrom="column">
              <wp:posOffset>8650</wp:posOffset>
            </wp:positionH>
            <wp:positionV relativeFrom="paragraph">
              <wp:posOffset>25400</wp:posOffset>
            </wp:positionV>
            <wp:extent cx="1938020" cy="1111250"/>
            <wp:effectExtent l="19050" t="19050" r="24130" b="12700"/>
            <wp:wrapNone/>
            <wp:docPr id="301" name="图片 1" descr="6B整车侧面.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6B整车侧面.wmf"/>
                    <pic:cNvPicPr>
                      <a:picLocks noChangeAspect="1" noChangeArrowheads="1"/>
                    </pic:cNvPicPr>
                  </pic:nvPicPr>
                  <pic:blipFill>
                    <a:blip r:embed="rId306" cstate="print">
                      <a:extLst>
                        <a:ext uri="{28A0092B-C50C-407E-A947-70E740481C1C}">
                          <a14:useLocalDpi xmlns:a14="http://schemas.microsoft.com/office/drawing/2010/main" val="0"/>
                        </a:ext>
                      </a:extLst>
                    </a:blip>
                    <a:srcRect l="27950" t="14334" r="43700" b="33949"/>
                    <a:stretch>
                      <a:fillRect/>
                    </a:stretch>
                  </pic:blipFill>
                  <pic:spPr bwMode="auto">
                    <a:xfrm>
                      <a:off x="0" y="0"/>
                      <a:ext cx="1938020" cy="1111250"/>
                    </a:xfrm>
                    <a:prstGeom prst="rect">
                      <a:avLst/>
                    </a:prstGeom>
                    <a:noFill/>
                    <a:ln w="317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pPr>
        <w:rPr>
          <w:sz w:val="15"/>
          <w:szCs w:val="15"/>
        </w:rPr>
      </w:pPr>
    </w:p>
    <w:p>
      <w:pPr>
        <w:rPr>
          <w:sz w:val="15"/>
          <w:szCs w:val="15"/>
        </w:rPr>
      </w:pPr>
    </w:p>
    <w:p>
      <w:pPr>
        <w:rPr>
          <w:sz w:val="15"/>
          <w:szCs w:val="15"/>
        </w:rPr>
      </w:pPr>
    </w:p>
    <w:p>
      <w:pPr>
        <w:rPr>
          <w:sz w:val="15"/>
          <w:szCs w:val="15"/>
        </w:rPr>
      </w:pPr>
    </w:p>
    <w:p>
      <w:pPr>
        <w:rPr>
          <w:sz w:val="15"/>
          <w:szCs w:val="15"/>
        </w:rPr>
      </w:pPr>
    </w:p>
    <w:p>
      <w:pPr>
        <w:spacing w:line="240" w:lineRule="exact"/>
        <w:rPr>
          <w:sz w:val="15"/>
          <w:szCs w:val="15"/>
        </w:rPr>
      </w:pPr>
    </w:p>
    <w:p>
      <w:pPr>
        <w:spacing w:line="240" w:lineRule="exact"/>
        <w:rPr>
          <w:sz w:val="15"/>
          <w:szCs w:val="15"/>
        </w:rPr>
      </w:pPr>
    </w:p>
    <w:p>
      <w:pPr>
        <w:spacing w:line="240" w:lineRule="exact"/>
        <w:rPr>
          <w:sz w:val="15"/>
          <w:szCs w:val="15"/>
        </w:rPr>
      </w:pPr>
    </w:p>
    <w:p>
      <w:pPr>
        <w:spacing w:line="240" w:lineRule="exact"/>
        <w:rPr>
          <w:sz w:val="15"/>
          <w:szCs w:val="15"/>
        </w:rPr>
      </w:pPr>
      <w:r>
        <w:rPr>
          <w:rFonts w:hint="eastAsia"/>
          <w:sz w:val="15"/>
          <w:szCs w:val="15"/>
        </w:rPr>
        <w:t>2.</w:t>
      </w:r>
      <w:r>
        <w:rPr>
          <w:rFonts w:hint="eastAsia"/>
          <w:sz w:val="15"/>
          <w:szCs w:val="15"/>
        </w:rPr>
        <w:t>如要涉水行车，在车辆起步前将空调关掉，换挡杆挂入低速档，然后轻踩油门且不要松脚，否则会造成排气回压将水倒吸入发动机而造成发动机的严重损坏，轻踩油门以稳定而缓慢的速度通过积水路段。</w:t>
      </w:r>
      <w:r>
        <w:rPr>
          <w:rFonts w:hint="eastAsia"/>
          <w:sz w:val="15"/>
          <w:szCs w:val="15"/>
        </w:rPr>
        <w:t xml:space="preserve"> </w:t>
      </w:r>
    </w:p>
    <w:p>
      <w:pPr>
        <w:spacing w:line="240" w:lineRule="exact"/>
        <w:rPr>
          <w:sz w:val="15"/>
          <w:szCs w:val="15"/>
        </w:rPr>
      </w:pPr>
      <w:r>
        <w:rPr>
          <w:rFonts w:hint="eastAsia"/>
          <w:sz w:val="15"/>
          <w:szCs w:val="15"/>
        </w:rPr>
        <w:t>3.</w:t>
      </w:r>
      <w:r>
        <w:rPr>
          <w:rFonts w:hint="eastAsia"/>
          <w:sz w:val="15"/>
          <w:szCs w:val="15"/>
        </w:rPr>
        <w:t>切勿将车辆停在水中，也切不可在水中倒车和关闭发动机。</w:t>
      </w:r>
      <w:r>
        <w:rPr>
          <w:rFonts w:hint="eastAsia"/>
          <w:sz w:val="15"/>
          <w:szCs w:val="15"/>
        </w:rPr>
        <w:t xml:space="preserve"> </w:t>
      </w:r>
    </w:p>
    <w:p>
      <w:pPr>
        <w:spacing w:line="240" w:lineRule="exact"/>
        <w:rPr>
          <w:sz w:val="15"/>
          <w:szCs w:val="15"/>
        </w:rPr>
      </w:pPr>
      <w:r>
        <w:rPr>
          <w:rFonts w:hint="eastAsia"/>
          <w:sz w:val="15"/>
          <w:szCs w:val="15"/>
        </w:rPr>
        <w:t>4.</w:t>
      </w:r>
      <w:r>
        <w:rPr>
          <w:rFonts w:hint="eastAsia"/>
          <w:sz w:val="15"/>
          <w:szCs w:val="15"/>
        </w:rPr>
        <w:t>顺利涉水通过积水区后，必须连续轻踩制动踏板数次将制动盘上的水膜除去，以便尽快恢复正常的制动性能。</w:t>
      </w:r>
      <w:r>
        <w:rPr>
          <w:rFonts w:hint="eastAsia"/>
          <w:sz w:val="15"/>
          <w:szCs w:val="15"/>
        </w:rPr>
        <w:t xml:space="preserve"> </w:t>
      </w:r>
    </w:p>
    <w:p>
      <w:pPr>
        <w:spacing w:line="240" w:lineRule="exact"/>
        <w:rPr>
          <w:sz w:val="15"/>
          <w:szCs w:val="15"/>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tblGrid>
      <w:tr>
        <w:tc>
          <w:tcPr>
            <w:tcW w:w="3429" w:type="dxa"/>
          </w:tcPr>
          <w:p>
            <w:pPr>
              <w:spacing w:line="240" w:lineRule="exact"/>
              <w:jc w:val="center"/>
              <w:rPr>
                <w:sz w:val="18"/>
                <w:szCs w:val="18"/>
              </w:rPr>
            </w:pPr>
            <w:r>
              <w:rPr>
                <w:rFonts w:hint="eastAsia"/>
                <w:b/>
                <w:bCs/>
                <w:szCs w:val="18"/>
              </w:rPr>
              <w:t>警告</w:t>
            </w:r>
          </w:p>
        </w:tc>
      </w:tr>
      <w:tr>
        <w:tc>
          <w:tcPr>
            <w:tcW w:w="3429" w:type="dxa"/>
          </w:tcPr>
          <w:p>
            <w:pPr>
              <w:numPr>
                <w:ilvl w:val="0"/>
                <w:numId w:val="60"/>
              </w:numPr>
              <w:ind w:left="0" w:firstLine="0"/>
              <w:rPr>
                <w:b/>
                <w:sz w:val="15"/>
                <w:szCs w:val="15"/>
              </w:rPr>
            </w:pPr>
            <w:r>
              <w:rPr>
                <w:rFonts w:hint="eastAsia"/>
                <w:b/>
                <w:sz w:val="15"/>
                <w:szCs w:val="15"/>
              </w:rPr>
              <w:t>制动系统里如有水，泥浆和淤泥时可能导致制动器反应滞后，从而延长制动距离，谨防引发事故。</w:t>
            </w:r>
            <w:r>
              <w:rPr>
                <w:b/>
                <w:sz w:val="15"/>
                <w:szCs w:val="15"/>
              </w:rPr>
              <w:t xml:space="preserve"> </w:t>
            </w:r>
          </w:p>
          <w:p>
            <w:pPr>
              <w:numPr>
                <w:ilvl w:val="0"/>
                <w:numId w:val="60"/>
              </w:numPr>
              <w:ind w:left="0" w:firstLine="0"/>
              <w:rPr>
                <w:b/>
                <w:sz w:val="15"/>
                <w:szCs w:val="15"/>
              </w:rPr>
            </w:pPr>
            <w:r>
              <w:rPr>
                <w:rFonts w:hint="eastAsia"/>
                <w:b/>
                <w:sz w:val="15"/>
                <w:szCs w:val="15"/>
              </w:rPr>
              <w:t>谨慎制动，干燥潮湿的制动器，去除制动器上结的冰。</w:t>
            </w:r>
            <w:r>
              <w:rPr>
                <w:b/>
                <w:sz w:val="15"/>
                <w:szCs w:val="15"/>
              </w:rPr>
              <w:t xml:space="preserve"> </w:t>
            </w:r>
          </w:p>
          <w:p>
            <w:pPr>
              <w:numPr>
                <w:ilvl w:val="0"/>
                <w:numId w:val="60"/>
              </w:numPr>
              <w:ind w:left="0" w:firstLine="0"/>
              <w:rPr>
                <w:b/>
                <w:sz w:val="15"/>
                <w:szCs w:val="15"/>
              </w:rPr>
            </w:pPr>
            <w:r>
              <w:rPr>
                <w:rFonts w:hint="eastAsia"/>
                <w:b/>
                <w:sz w:val="15"/>
                <w:szCs w:val="15"/>
              </w:rPr>
              <w:t>驶经积水路段后尽可能避免紧急制动。</w:t>
            </w:r>
            <w:r>
              <w:rPr>
                <w:b/>
                <w:sz w:val="15"/>
                <w:szCs w:val="15"/>
              </w:rPr>
              <w:t xml:space="preserve"> </w:t>
            </w:r>
          </w:p>
          <w:p>
            <w:pPr>
              <w:numPr>
                <w:ilvl w:val="0"/>
                <w:numId w:val="60"/>
              </w:numPr>
              <w:ind w:left="0" w:firstLine="0"/>
              <w:rPr>
                <w:b/>
                <w:sz w:val="15"/>
                <w:szCs w:val="15"/>
              </w:rPr>
            </w:pPr>
            <w:r>
              <w:rPr>
                <w:rFonts w:hint="eastAsia"/>
                <w:b/>
                <w:sz w:val="15"/>
                <w:szCs w:val="15"/>
              </w:rPr>
              <w:t>发动机切忌进水！若汽车在低洼积水路面行驶。请注意避免发动机进水，否则势必严重损坏发动机。由此导致的车辆故障及损坏，将无法进行质保。</w:t>
            </w:r>
            <w:r>
              <w:rPr>
                <w:b/>
                <w:sz w:val="15"/>
                <w:szCs w:val="15"/>
              </w:rPr>
              <w:t xml:space="preserve"> </w:t>
            </w:r>
          </w:p>
          <w:p>
            <w:pPr>
              <w:numPr>
                <w:ilvl w:val="0"/>
                <w:numId w:val="60"/>
              </w:numPr>
              <w:ind w:left="0" w:firstLine="0"/>
              <w:rPr>
                <w:sz w:val="15"/>
                <w:szCs w:val="15"/>
              </w:rPr>
            </w:pPr>
            <w:r>
              <w:rPr>
                <w:rFonts w:hint="eastAsia"/>
                <w:b/>
                <w:sz w:val="15"/>
                <w:szCs w:val="15"/>
              </w:rPr>
              <w:t>车辆驶经积水路段后，传动系统、行驶系统和汽车电气系统等汽车部件也可能严重受损。由此导致的车辆故障及损坏，也将无法进行质保。</w:t>
            </w:r>
          </w:p>
        </w:tc>
      </w:tr>
    </w:tbl>
    <w:p>
      <w:pPr>
        <w:spacing w:line="240" w:lineRule="exact"/>
        <w:rPr>
          <w:sz w:val="15"/>
          <w:szCs w:val="15"/>
        </w:rPr>
      </w:pPr>
    </w:p>
    <w:p>
      <w:pPr>
        <w:spacing w:line="240" w:lineRule="exact"/>
        <w:rPr>
          <w:sz w:val="15"/>
          <w:szCs w:val="15"/>
        </w:rPr>
      </w:pPr>
    </w:p>
    <w:p>
      <w:pPr>
        <w:spacing w:line="240" w:lineRule="exact"/>
        <w:rPr>
          <w:sz w:val="15"/>
          <w:szCs w:val="15"/>
        </w:rPr>
      </w:pPr>
    </w:p>
    <w:p>
      <w:pPr>
        <w:spacing w:line="240" w:lineRule="exact"/>
        <w:rPr>
          <w:sz w:val="15"/>
          <w:szCs w:val="15"/>
        </w:rPr>
      </w:pPr>
    </w:p>
    <w:p>
      <w:pPr>
        <w:rPr>
          <w:sz w:val="15"/>
          <w:szCs w:val="15"/>
        </w:rPr>
      </w:pPr>
      <w:r>
        <w:rPr>
          <w:rFonts w:hint="eastAsia"/>
          <w:sz w:val="15"/>
          <w:szCs w:val="15"/>
        </w:rPr>
        <w:t>自行保养注意事项（</w:t>
      </w:r>
      <w:r>
        <w:rPr>
          <w:rFonts w:hint="eastAsia"/>
          <w:sz w:val="15"/>
          <w:szCs w:val="15"/>
        </w:rPr>
        <w:t>2.0TID</w:t>
      </w:r>
      <w:r>
        <w:rPr>
          <w:rFonts w:hint="eastAsia"/>
          <w:sz w:val="15"/>
          <w:szCs w:val="15"/>
        </w:rPr>
        <w:t>）</w:t>
      </w:r>
      <w:r>
        <w:rPr>
          <w:rFonts w:hint="eastAsia"/>
          <w:sz w:val="15"/>
          <w:szCs w:val="15"/>
        </w:rPr>
        <w:t xml:space="preserve">                                                      </w:t>
      </w:r>
    </w:p>
    <w:p>
      <w:pPr>
        <w:spacing w:afterLines="50" w:after="120" w:line="240" w:lineRule="atLeast"/>
        <w:rPr>
          <w:sz w:val="15"/>
          <w:szCs w:val="15"/>
        </w:rPr>
      </w:pPr>
      <w:r>
        <w:rPr>
          <w:rFonts w:hint="eastAsia"/>
          <w:sz w:val="15"/>
          <w:szCs w:val="15"/>
        </w:rPr>
        <w:t>如果要自己进行保养，须确保按照本章节的正确步骤进行。</w:t>
      </w:r>
    </w:p>
    <w:p>
      <w:pPr>
        <w:spacing w:afterLines="50" w:after="120" w:line="240" w:lineRule="atLeast"/>
        <w:ind w:firstLineChars="200" w:firstLine="300"/>
        <w:rPr>
          <w:sz w:val="15"/>
          <w:szCs w:val="15"/>
        </w:rPr>
      </w:pPr>
      <w:r>
        <w:rPr>
          <w:rFonts w:hint="eastAsia"/>
          <w:sz w:val="15"/>
          <w:szCs w:val="15"/>
        </w:rPr>
        <w:t>需注意，不正确和不全面的保养，都将影响车辆的良好使用。</w:t>
      </w:r>
    </w:p>
    <w:p>
      <w:pPr>
        <w:spacing w:afterLines="50" w:after="120" w:line="240" w:lineRule="atLeast"/>
        <w:rPr>
          <w:sz w:val="15"/>
          <w:szCs w:val="15"/>
        </w:rPr>
      </w:pPr>
      <w:r>
        <w:rPr>
          <w:rFonts w:hint="eastAsia"/>
          <w:sz w:val="15"/>
          <w:szCs w:val="15"/>
        </w:rPr>
        <w:t>本章节仅列出了用户本人能够进行的较简单的保养说明。但仍有许多项目必须由合格的技术人员用专用工具来完成。</w:t>
      </w:r>
    </w:p>
    <w:p>
      <w:pPr>
        <w:spacing w:afterLines="50" w:after="120" w:line="240" w:lineRule="atLeast"/>
        <w:rPr>
          <w:sz w:val="15"/>
          <w:szCs w:val="15"/>
        </w:rPr>
      </w:pPr>
      <w:r>
        <w:rPr>
          <w:rFonts w:hint="eastAsia"/>
          <w:sz w:val="15"/>
          <w:szCs w:val="15"/>
        </w:rPr>
        <w:t>保养车辆时必须特别小心，防止意外伤害。以下是一些注意事项，务必遵守：</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9"/>
      </w:tblGrid>
      <w:tr>
        <w:tc>
          <w:tcPr>
            <w:tcW w:w="3429" w:type="dxa"/>
          </w:tcPr>
          <w:p>
            <w:pPr>
              <w:spacing w:afterLines="50" w:after="120" w:line="240" w:lineRule="atLeast"/>
              <w:jc w:val="center"/>
              <w:rPr>
                <w:rFonts w:ascii="宋体" w:hAnsi="宋体"/>
                <w:sz w:val="18"/>
                <w:szCs w:val="18"/>
              </w:rPr>
            </w:pPr>
            <w:r>
              <w:rPr>
                <w:rFonts w:ascii="宋体" w:hAnsi="宋体"/>
                <w:szCs w:val="15"/>
              </w:rPr>
              <w:br w:type="column"/>
            </w:r>
            <w:r>
              <w:rPr>
                <w:rFonts w:ascii="宋体" w:hAnsi="宋体" w:hint="eastAsia"/>
                <w:szCs w:val="18"/>
              </w:rPr>
              <w:t xml:space="preserve">  </w:t>
            </w:r>
            <w:r>
              <w:rPr>
                <w:rFonts w:ascii="宋体" w:hAnsi="宋体" w:hint="eastAsia"/>
                <w:b/>
                <w:szCs w:val="18"/>
              </w:rPr>
              <w:t>温馨提示</w:t>
            </w:r>
          </w:p>
        </w:tc>
      </w:tr>
      <w:tr>
        <w:tc>
          <w:tcPr>
            <w:tcW w:w="3429" w:type="dxa"/>
          </w:tcPr>
          <w:p>
            <w:pPr>
              <w:numPr>
                <w:ilvl w:val="0"/>
                <w:numId w:val="100"/>
              </w:numPr>
              <w:autoSpaceDE w:val="0"/>
              <w:autoSpaceDN w:val="0"/>
              <w:adjustRightInd w:val="0"/>
              <w:spacing w:afterLines="50" w:after="120" w:line="240" w:lineRule="atLeast"/>
              <w:textAlignment w:val="baseline"/>
              <w:rPr>
                <w:b/>
                <w:sz w:val="15"/>
                <w:szCs w:val="15"/>
              </w:rPr>
            </w:pPr>
            <w:r>
              <w:rPr>
                <w:rFonts w:hint="eastAsia"/>
                <w:b/>
                <w:sz w:val="15"/>
                <w:szCs w:val="15"/>
              </w:rPr>
              <w:t>发动机运转时，手、衣服和工具远离运转中的</w:t>
            </w:r>
            <w:r>
              <w:rPr>
                <w:b/>
                <w:sz w:val="15"/>
                <w:szCs w:val="15"/>
              </w:rPr>
              <w:t xml:space="preserve">  </w:t>
            </w:r>
            <w:r>
              <w:rPr>
                <w:rFonts w:hint="eastAsia"/>
                <w:b/>
                <w:sz w:val="15"/>
                <w:szCs w:val="15"/>
              </w:rPr>
              <w:t>风扇和发动机传动皮带。（建议取下戒指、手表和领带等物。）</w:t>
            </w:r>
          </w:p>
          <w:p>
            <w:pPr>
              <w:numPr>
                <w:ilvl w:val="0"/>
                <w:numId w:val="100"/>
              </w:numPr>
              <w:autoSpaceDE w:val="0"/>
              <w:autoSpaceDN w:val="0"/>
              <w:adjustRightInd w:val="0"/>
              <w:spacing w:afterLines="50" w:after="120" w:line="240" w:lineRule="atLeast"/>
              <w:textAlignment w:val="baseline"/>
              <w:rPr>
                <w:b/>
                <w:sz w:val="15"/>
                <w:szCs w:val="15"/>
              </w:rPr>
            </w:pPr>
            <w:r>
              <w:rPr>
                <w:rFonts w:hint="eastAsia"/>
                <w:b/>
                <w:sz w:val="15"/>
                <w:szCs w:val="15"/>
              </w:rPr>
              <w:t>刚驾驶完毕，由于发动机、散热器、排气歧管和火花塞罩等的温度都很高，需小心，切勿触摸。机油和其它液体的温度也可能很高。</w:t>
            </w:r>
          </w:p>
          <w:p>
            <w:pPr>
              <w:numPr>
                <w:ilvl w:val="0"/>
                <w:numId w:val="100"/>
              </w:numPr>
              <w:autoSpaceDE w:val="0"/>
              <w:autoSpaceDN w:val="0"/>
              <w:adjustRightInd w:val="0"/>
              <w:spacing w:afterLines="50" w:after="120" w:line="240" w:lineRule="atLeast"/>
              <w:textAlignment w:val="baseline"/>
              <w:rPr>
                <w:b/>
                <w:sz w:val="15"/>
                <w:szCs w:val="15"/>
              </w:rPr>
            </w:pPr>
            <w:r>
              <w:rPr>
                <w:rFonts w:hint="eastAsia"/>
                <w:b/>
                <w:sz w:val="15"/>
                <w:szCs w:val="15"/>
              </w:rPr>
              <w:lastRenderedPageBreak/>
              <w:t>如果发动机非常热，则不要取下或拧松副水箱盖，以防灼伤。</w:t>
            </w:r>
          </w:p>
          <w:p>
            <w:pPr>
              <w:numPr>
                <w:ilvl w:val="0"/>
                <w:numId w:val="100"/>
              </w:numPr>
              <w:autoSpaceDE w:val="0"/>
              <w:autoSpaceDN w:val="0"/>
              <w:adjustRightInd w:val="0"/>
              <w:spacing w:afterLines="50" w:after="120" w:line="240" w:lineRule="atLeast"/>
              <w:textAlignment w:val="baseline"/>
              <w:rPr>
                <w:b/>
                <w:sz w:val="15"/>
                <w:szCs w:val="15"/>
              </w:rPr>
            </w:pPr>
            <w:r>
              <w:rPr>
                <w:rFonts w:hint="eastAsia"/>
                <w:b/>
                <w:sz w:val="15"/>
                <w:szCs w:val="15"/>
              </w:rPr>
              <w:t>不要在燃油或蓄电池附近吸烟，以免产生火花或明火，引起燃烧。</w:t>
            </w:r>
          </w:p>
          <w:p>
            <w:pPr>
              <w:numPr>
                <w:ilvl w:val="0"/>
                <w:numId w:val="100"/>
              </w:numPr>
              <w:autoSpaceDE w:val="0"/>
              <w:autoSpaceDN w:val="0"/>
              <w:adjustRightInd w:val="0"/>
              <w:spacing w:afterLines="50" w:after="120" w:line="240" w:lineRule="atLeast"/>
              <w:textAlignment w:val="baseline"/>
              <w:rPr>
                <w:b/>
                <w:sz w:val="15"/>
                <w:szCs w:val="15"/>
              </w:rPr>
            </w:pPr>
            <w:r>
              <w:rPr>
                <w:rFonts w:hint="eastAsia"/>
                <w:b/>
                <w:sz w:val="15"/>
                <w:szCs w:val="15"/>
              </w:rPr>
              <w:t>处理蓄电池时要特别小心。因为蓄电池中含有毒性的和腐蚀性的硫酸。</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hint="eastAsia"/>
                <w:b/>
                <w:sz w:val="15"/>
                <w:szCs w:val="15"/>
              </w:rPr>
              <w:t>车辆仅由千斤顶支撑时，人员不</w:t>
            </w:r>
            <w:r>
              <w:rPr>
                <w:rFonts w:ascii="宋体" w:hAnsi="宋体" w:cs="宋体" w:hint="eastAsia"/>
                <w:b/>
                <w:kern w:val="0"/>
                <w:sz w:val="15"/>
                <w:szCs w:val="15"/>
              </w:rPr>
              <w:t>要进入车辆下面。一定要用汽车支承架或其它牢固的支撑物支撑车辆。</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如果在电动冷却风扇或散热器栅格附近工作时，要确保点火开关关闭。打开点火开关时，如果发动机冷却液温度很高或空调打开时，发动机冷却风扇可能会自动开始启动。</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无论在车上或车下工作，都要使用护目镜，以防飞起或落下的物体或液体等进入眼中。</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通过安全可行的方法弃置废机油及滤清器。不要将废机油和滤清器弃置于生活垃圾、下水道或地面上，有关再利用及弃置的方法，请向经销店或服务站咨询。</w:t>
            </w:r>
          </w:p>
          <w:p>
            <w:pPr>
              <w:numPr>
                <w:ilvl w:val="0"/>
                <w:numId w:val="100"/>
              </w:numPr>
              <w:autoSpaceDE w:val="0"/>
              <w:autoSpaceDN w:val="0"/>
              <w:adjustRightInd w:val="0"/>
              <w:spacing w:afterLines="50" w:after="120" w:line="240" w:lineRule="atLeast"/>
              <w:textAlignment w:val="baseline"/>
              <w:rPr>
                <w:rFonts w:ascii="宋体" w:hAnsi="宋体"/>
                <w:sz w:val="15"/>
                <w:szCs w:val="15"/>
              </w:rPr>
            </w:pPr>
            <w:r>
              <w:rPr>
                <w:rFonts w:ascii="宋体" w:hAnsi="宋体" w:cs="宋体" w:hint="eastAsia"/>
                <w:b/>
                <w:kern w:val="0"/>
                <w:sz w:val="15"/>
                <w:szCs w:val="15"/>
              </w:rPr>
              <w:t>由于制动液会损伤皮肤或眼睛，因此在加注制动液时应小心。如果制动液溅到皮肤上或眼睛中，则应立即用清水冲洗液体溅到的部位。如果仍感到手或眼睛不适应，应立即到医院检查。</w:t>
            </w:r>
          </w:p>
          <w:p>
            <w:pPr>
              <w:autoSpaceDE w:val="0"/>
              <w:autoSpaceDN w:val="0"/>
              <w:adjustRightInd w:val="0"/>
              <w:spacing w:afterLines="50" w:after="120" w:line="240" w:lineRule="atLeast"/>
              <w:textAlignment w:val="baseline"/>
              <w:rPr>
                <w:rFonts w:ascii="宋体" w:hAnsi="宋体"/>
                <w:sz w:val="15"/>
                <w:szCs w:val="15"/>
              </w:rPr>
            </w:pPr>
          </w:p>
        </w:tc>
      </w:tr>
    </w:tbl>
    <w:p>
      <w:pPr>
        <w:spacing w:line="240" w:lineRule="atLeas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tblGrid>
      <w:tr>
        <w:tc>
          <w:tcPr>
            <w:tcW w:w="3429" w:type="dxa"/>
            <w:shd w:val="clear" w:color="auto" w:fill="auto"/>
          </w:tcPr>
          <w:p>
            <w:pPr>
              <w:spacing w:afterLines="50" w:after="120" w:line="240" w:lineRule="atLeast"/>
              <w:jc w:val="center"/>
              <w:rPr>
                <w:rFonts w:ascii="宋体" w:hAnsi="宋体"/>
                <w:b/>
                <w:szCs w:val="15"/>
              </w:rPr>
            </w:pPr>
            <w:r>
              <w:rPr>
                <w:rFonts w:ascii="宋体" w:hAnsi="宋体" w:hint="eastAsia"/>
                <w:b/>
                <w:szCs w:val="15"/>
              </w:rPr>
              <w:t>注意</w:t>
            </w:r>
          </w:p>
        </w:tc>
      </w:tr>
      <w:tr>
        <w:tc>
          <w:tcPr>
            <w:tcW w:w="3429" w:type="dxa"/>
            <w:shd w:val="clear" w:color="auto" w:fill="auto"/>
          </w:tcPr>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记住，蓄电池和点火电缆带有高电流或高电压。小心由于意外造成短路。</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如果溢出冷却液，应用干布或纸将其擦拭干净，以防损坏部件或油漆面。</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不要让赃物或其它物体进入火花塞孔。</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不要以火花塞为中心，电极为支点撬动外部电极。</w:t>
            </w:r>
          </w:p>
          <w:p>
            <w:pPr>
              <w:numPr>
                <w:ilvl w:val="0"/>
                <w:numId w:val="100"/>
              </w:numPr>
              <w:autoSpaceDE w:val="0"/>
              <w:autoSpaceDN w:val="0"/>
              <w:adjustRightInd w:val="0"/>
              <w:spacing w:afterLines="50" w:after="120" w:line="240" w:lineRule="atLeast"/>
              <w:textAlignment w:val="baseline"/>
              <w:rPr>
                <w:rFonts w:ascii="宋体" w:hAnsi="宋体"/>
                <w:b/>
                <w:sz w:val="15"/>
                <w:szCs w:val="15"/>
              </w:rPr>
            </w:pPr>
            <w:r>
              <w:rPr>
                <w:rFonts w:ascii="宋体" w:hAnsi="宋体" w:cs="宋体" w:hint="eastAsia"/>
                <w:b/>
                <w:kern w:val="0"/>
                <w:sz w:val="15"/>
                <w:szCs w:val="15"/>
              </w:rPr>
              <w:t>只能使用规定类型的火花塞。</w:t>
            </w:r>
            <w:r>
              <w:rPr>
                <w:rFonts w:hint="eastAsia"/>
                <w:b/>
                <w:sz w:val="15"/>
                <w:szCs w:val="15"/>
              </w:rPr>
              <w:t>使用其它类</w:t>
            </w:r>
            <w:r>
              <w:rPr>
                <w:rFonts w:hint="eastAsia"/>
                <w:b/>
                <w:sz w:val="15"/>
                <w:szCs w:val="15"/>
              </w:rPr>
              <w:lastRenderedPageBreak/>
              <w:t>型的火花塞将导致发动机损性能丧失或损坏，也可能对车上其它电子产品造成无线电干扰。</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不要通过清洁或重新调整火花塞间隙的方式重复使用铱电极火花塞。对于自动变速箱，</w:t>
            </w:r>
            <w:r>
              <w:rPr>
                <w:rFonts w:hint="eastAsia"/>
                <w:b/>
                <w:sz w:val="15"/>
                <w:szCs w:val="15"/>
              </w:rPr>
              <w:t>加注自动变速箱油液不要过量，否则会导致变速箱加速无力损坏变速箱零部件。</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如果溢出制动液，应用水将其冲洗干净，以防损坏部件或油漆面。</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不要在拆除空气滤清器情况下驾驶车辆，否则将导致发动机过渡磨损。同时回火将造成发动机舱内起火。</w:t>
            </w:r>
          </w:p>
          <w:p>
            <w:pPr>
              <w:numPr>
                <w:ilvl w:val="0"/>
                <w:numId w:val="100"/>
              </w:numPr>
              <w:autoSpaceDE w:val="0"/>
              <w:autoSpaceDN w:val="0"/>
              <w:adjustRightInd w:val="0"/>
              <w:spacing w:afterLines="50" w:after="120" w:line="240" w:lineRule="atLeast"/>
              <w:textAlignment w:val="baseline"/>
              <w:rPr>
                <w:rFonts w:ascii="宋体" w:hAnsi="宋体" w:cs="宋体"/>
                <w:b/>
                <w:kern w:val="0"/>
                <w:sz w:val="15"/>
                <w:szCs w:val="15"/>
                <w:lang w:eastAsia="zh-TW"/>
              </w:rPr>
            </w:pPr>
            <w:r>
              <w:rPr>
                <w:rFonts w:ascii="宋体" w:hAnsi="宋体" w:cs="宋体" w:hint="eastAsia"/>
                <w:b/>
                <w:kern w:val="0"/>
                <w:sz w:val="15"/>
                <w:szCs w:val="15"/>
              </w:rPr>
              <w:t>注意不要让雨刮器刮伤玻璃表面。</w:t>
            </w:r>
          </w:p>
          <w:p>
            <w:pPr>
              <w:spacing w:line="240" w:lineRule="atLeast"/>
            </w:pPr>
            <w:r>
              <w:rPr>
                <w:rFonts w:ascii="宋体" w:hAnsi="宋体" w:cs="宋体" w:hint="eastAsia"/>
                <w:b/>
                <w:kern w:val="0"/>
                <w:sz w:val="15"/>
                <w:szCs w:val="15"/>
              </w:rPr>
              <w:t>关闭发动机罩时，检查工具、面布等是否遗留在发动机舱内。</w:t>
            </w:r>
          </w:p>
        </w:tc>
      </w:tr>
    </w:tbl>
    <w:p>
      <w:pPr>
        <w:spacing w:line="240" w:lineRule="atLeast"/>
      </w:pPr>
    </w:p>
    <w:p>
      <w:pPr>
        <w:pStyle w:val="2"/>
      </w:pPr>
      <w:bookmarkStart w:id="1287" w:name="_Toc257311607"/>
      <w:bookmarkStart w:id="1288" w:name="_Toc257312467"/>
      <w:bookmarkStart w:id="1289" w:name="_Toc257313935"/>
      <w:bookmarkStart w:id="1290" w:name="_Toc257314079"/>
      <w:bookmarkStart w:id="1291" w:name="_Toc257314167"/>
      <w:bookmarkStart w:id="1292" w:name="_Toc257314222"/>
      <w:bookmarkStart w:id="1293" w:name="_Toc257314271"/>
      <w:bookmarkStart w:id="1294" w:name="_Toc257314364"/>
      <w:bookmarkStart w:id="1295" w:name="_Toc388867554"/>
      <w:bookmarkStart w:id="1296" w:name="_Toc388874092"/>
      <w:bookmarkStart w:id="1297" w:name="_Toc388874429"/>
      <w:bookmarkStart w:id="1298" w:name="_Toc388877798"/>
      <w:bookmarkStart w:id="1299" w:name="_Toc394914216"/>
      <w:bookmarkStart w:id="1300" w:name="_Toc398041442"/>
      <w:bookmarkStart w:id="1301" w:name="_Toc469585676"/>
      <w:bookmarkStart w:id="1302" w:name="_Toc469642625"/>
      <w:bookmarkStart w:id="1303" w:name="_Toc469643820"/>
      <w:bookmarkStart w:id="1304" w:name="_Toc469644066"/>
      <w:bookmarkStart w:id="1305" w:name="_Toc469645070"/>
      <w:r>
        <w:rPr>
          <w:rFonts w:hint="eastAsia"/>
        </w:rPr>
        <w:t>千斤顶的定位</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pPr>
        <w:spacing w:line="240" w:lineRule="atLeast"/>
        <w:rPr>
          <w:rFonts w:ascii="宋体" w:hAnsi="宋体"/>
          <w:szCs w:val="21"/>
        </w:rPr>
      </w:pPr>
      <w:r>
        <w:rPr>
          <w:rFonts w:ascii="宋体" w:hAnsi="宋体"/>
          <w:noProof/>
          <w:szCs w:val="21"/>
        </w:rPr>
        <w:drawing>
          <wp:inline distT="0" distB="0" distL="0" distR="0">
            <wp:extent cx="2036445" cy="1369060"/>
            <wp:effectExtent l="19050" t="19050" r="20955" b="21590"/>
            <wp:docPr id="202"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036445" cy="1369060"/>
                    </a:xfrm>
                    <a:prstGeom prst="rect">
                      <a:avLst/>
                    </a:prstGeom>
                    <a:noFill/>
                    <a:ln w="6350" cmpd="sng">
                      <a:solidFill>
                        <a:srgbClr val="000000"/>
                      </a:solidFill>
                      <a:miter lim="800000"/>
                      <a:headEnd/>
                      <a:tailEnd/>
                    </a:ln>
                    <a:effectLst/>
                  </pic:spPr>
                </pic:pic>
              </a:graphicData>
            </a:graphic>
          </wp:inline>
        </w:drawing>
      </w:r>
    </w:p>
    <w:p>
      <w:pPr>
        <w:snapToGrid w:val="0"/>
        <w:spacing w:afterLines="50" w:after="120" w:line="240" w:lineRule="atLeast"/>
        <w:rPr>
          <w:rFonts w:ascii="宋体" w:hAnsi="宋体"/>
          <w:sz w:val="15"/>
          <w:szCs w:val="15"/>
        </w:rPr>
      </w:pPr>
      <w:r>
        <w:rPr>
          <w:rFonts w:ascii="宋体" w:hAnsi="宋体" w:hint="eastAsia"/>
          <w:sz w:val="15"/>
          <w:szCs w:val="15"/>
        </w:rPr>
        <w:t>如图所示为千斤顶禁止顶起点</w:t>
      </w:r>
      <w:r>
        <w:rPr>
          <w:rFonts w:ascii="宋体" w:hAnsi="宋体"/>
          <w:sz w:val="15"/>
          <w:szCs w:val="15"/>
        </w:rPr>
        <w:t>……</w:t>
      </w:r>
      <w:r>
        <w:rPr>
          <w:rFonts w:ascii="宋体" w:hAnsi="宋体" w:hint="eastAsia"/>
          <w:sz w:val="15"/>
          <w:szCs w:val="15"/>
        </w:rPr>
        <w:t>●</w:t>
      </w:r>
    </w:p>
    <w:p>
      <w:pPr>
        <w:snapToGrid w:val="0"/>
        <w:spacing w:afterLines="50" w:after="120" w:line="240" w:lineRule="atLeast"/>
        <w:rPr>
          <w:rFonts w:ascii="宋体" w:hAnsi="宋体"/>
          <w:sz w:val="15"/>
          <w:szCs w:val="15"/>
        </w:rPr>
      </w:pPr>
      <w:r>
        <w:rPr>
          <w:rFonts w:ascii="宋体" w:hAnsi="宋体" w:hint="eastAsia"/>
          <w:sz w:val="15"/>
          <w:szCs w:val="15"/>
        </w:rPr>
        <w:t>前部——悬架横梁</w:t>
      </w:r>
    </w:p>
    <w:p>
      <w:pPr>
        <w:snapToGrid w:val="0"/>
        <w:spacing w:afterLines="50" w:after="120" w:line="240" w:lineRule="atLeast"/>
        <w:rPr>
          <w:rFonts w:ascii="宋体" w:hAnsi="宋体"/>
          <w:sz w:val="15"/>
          <w:szCs w:val="15"/>
        </w:rPr>
      </w:pPr>
      <w:r>
        <w:rPr>
          <w:rFonts w:ascii="宋体" w:hAnsi="宋体" w:hint="eastAsia"/>
          <w:sz w:val="15"/>
          <w:szCs w:val="15"/>
        </w:rPr>
        <w:t>后部——车身下背板</w:t>
      </w:r>
    </w:p>
    <w:p>
      <w:pPr>
        <w:snapToGrid w:val="0"/>
        <w:spacing w:afterLines="50" w:after="120" w:line="240" w:lineRule="atLeast"/>
        <w:rPr>
          <w:rFonts w:ascii="宋体" w:hAnsi="宋体"/>
          <w:sz w:val="15"/>
          <w:szCs w:val="15"/>
        </w:rPr>
      </w:pPr>
      <w:r>
        <w:rPr>
          <w:rFonts w:ascii="宋体" w:hAnsi="宋体" w:hint="eastAsia"/>
          <w:sz w:val="15"/>
          <w:szCs w:val="15"/>
        </w:rPr>
        <w:t>伸缩式千斤顶的顶起及支撑位置</w:t>
      </w:r>
      <w:r>
        <w:rPr>
          <w:rFonts w:ascii="宋体" w:hAnsi="宋体"/>
          <w:sz w:val="15"/>
          <w:szCs w:val="15"/>
        </w:rPr>
        <w:t>……</w:t>
      </w:r>
      <w:r>
        <w:rPr>
          <w:rFonts w:ascii="宋体" w:hAnsi="宋体" w:hint="eastAsia"/>
          <w:sz w:val="15"/>
          <w:szCs w:val="15"/>
        </w:rPr>
        <w:t>■</w:t>
      </w:r>
    </w:p>
    <w:sectPr>
      <w:headerReference w:type="default" r:id="rId308"/>
      <w:footerReference w:type="even" r:id="rId309"/>
      <w:pgSz w:w="11907" w:h="8392" w:orient="landscape" w:code="9"/>
      <w:pgMar w:top="567" w:right="567" w:bottom="567" w:left="851" w:header="851" w:footer="567" w:gutter="0"/>
      <w:cols w:num="3" w:space="425"/>
      <w:docGrid w:linePitch="3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4"/>
    </w:pPr>
    <w:r>
      <w:rPr>
        <w:noProof/>
      </w:rPr>
      <mc:AlternateContent>
        <mc:Choice Requires="wps">
          <w:drawing>
            <wp:anchor distT="0" distB="0" distL="114300" distR="114300" simplePos="0" relativeHeight="251653120" behindDoc="0" locked="0" layoutInCell="1" allowOverlap="1">
              <wp:simplePos x="0" y="0"/>
              <wp:positionH relativeFrom="column">
                <wp:posOffset>-635</wp:posOffset>
              </wp:positionH>
              <wp:positionV relativeFrom="paragraph">
                <wp:posOffset>10795</wp:posOffset>
              </wp:positionV>
              <wp:extent cx="6665595" cy="0"/>
              <wp:effectExtent l="8890" t="10795" r="12065" b="8255"/>
              <wp:wrapNone/>
              <wp:docPr id="7"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2" o:spid="_x0000_s1026" type="#_x0000_t32" style="position:absolute;left:0;text-align:left;margin-left:-.05pt;margin-top:.85pt;width:524.85pt;height:0;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XG2IAIAADwEAAAOAAAAZHJzL2Uyb0RvYy54bWysU02P2jAQvVfqf7B8hyQ0yUJEWK0S6GXb&#10;RdrtDzC2k1hNbMs2BFT1v3dsPsS2l6oqBzPOzLx5M/O8fDwOPTpwY4WSJU6mMUZcUsWEbEv87W0z&#10;mWNkHZGM9EryEp+4xY+rjx+Woy74THWqZ9wgAJG2GHWJO+d0EUWWdnwgdqo0l+BslBmIg6tpI2bI&#10;COhDH83iOI9GZZg2inJr4Wt9duJVwG8aTt1L01juUF9i4ObCacK582e0WpKiNUR3gl5okH9gMRAh&#10;oegNqiaOoL0Rf0ANghplVeOmVA2RahpBeegBukni37p57YjmoRcYjtW3Mdn/B0u/HrYGCVbiB4wk&#10;GWBFT3unQmWUzPx8Rm0LCKvk1vgO6VG+6mdFv1skVdUR2fIQ/XbSkJz4jOhdir9YDVV24xfFIIZA&#10;gTCsY2MGDwljQMewk9NtJ/zoEIWPeZ5n2SLDiF59ESmuidpY95mrAXmjxNYZItrOVUpK2LwySShD&#10;Ds/WeVqkuCb4qlJtRN8HAfQSjSVeZLMsJFjVC+adPsyadlf1Bh2Il1D4hR7Bcx9m1F6yANZxwtYX&#10;2xHRn20o3kuPB40BnYt11siPRbxYz9fzdJLO8vUkjet68rSp0km+SR6y+lNdVXXy01NL0qITjHHp&#10;2V31mqR/p4fLyzkr7abY2xii9+hhXkD2+h9Ih836ZZ5lsVPstDXXjYNEQ/DlOfk3cH8H+/7Rr34B&#10;AAD//wMAUEsDBBQABgAIAAAAIQDKaiPr2gAAAAYBAAAPAAAAZHJzL2Rvd25yZXYueG1sTI7NTsJA&#10;FIX3Jr7D5JqwMTBTIii1U0JIXLgUSNxeOte22rnTdKa08vQObHB5fnLOl61H24gTdb52rCGZKRDE&#10;hTM1lxoO+7fpCwgfkA02jknDL3lY5/d3GabGDfxBp10oRRxhn6KGKoQ2ldIXFVn0M9cSx+zLdRZD&#10;lF0pTYdDHLeNnCu1lBZrjg8VtrStqPjZ9VYD+X6RqM3Klof38/D4OT9/D+1e68nDuHkFEWgMtzJc&#10;8CM65JHp6Ho2XjQapkksRvsZxCVVT6sliOPVkHkm/+PnfwAAAP//AwBQSwECLQAUAAYACAAAACEA&#10;toM4kv4AAADhAQAAEwAAAAAAAAAAAAAAAAAAAAAAW0NvbnRlbnRfVHlwZXNdLnhtbFBLAQItABQA&#10;BgAIAAAAIQA4/SH/1gAAAJQBAAALAAAAAAAAAAAAAAAAAC8BAABfcmVscy8ucmVsc1BLAQItABQA&#10;BgAIAAAAIQBO8XG2IAIAADwEAAAOAAAAAAAAAAAAAAAAAC4CAABkcnMvZTJvRG9jLnhtbFBLAQIt&#10;ABQABgAIAAAAIQDKaiPr2gAAAAYBAAAPAAAAAAAAAAAAAAAAAHoEAABkcnMvZG93bnJldi54bWxQ&#10;SwUGAAAAAAQABADzAAAAgQUAAAAA&#10;"/>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4"/>
      <w:jc w:val="right"/>
    </w:pPr>
    <w:r>
      <w:rPr>
        <w:noProof/>
      </w:rPr>
      <mc:AlternateContent>
        <mc:Choice Requires="wps">
          <w:drawing>
            <wp:anchor distT="0" distB="0" distL="114300" distR="114300" simplePos="0" relativeHeight="251652096" behindDoc="0" locked="0" layoutInCell="1" allowOverlap="1">
              <wp:simplePos x="0" y="0"/>
              <wp:positionH relativeFrom="column">
                <wp:posOffset>635</wp:posOffset>
              </wp:positionH>
              <wp:positionV relativeFrom="paragraph">
                <wp:posOffset>-6985</wp:posOffset>
              </wp:positionV>
              <wp:extent cx="6665595" cy="0"/>
              <wp:effectExtent l="10160" t="12065" r="10795" b="6985"/>
              <wp:wrapNone/>
              <wp:docPr id="6"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 o:spid="_x0000_s1026" type="#_x0000_t32" style="position:absolute;left:0;text-align:left;margin-left:.05pt;margin-top:-.55pt;width:524.85pt;height: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QtHgIAADsEAAAOAAAAZHJzL2Uyb0RvYy54bWysU82OmzAQvlfqO1i+Z4EUaIJCVitIetm2&#10;kXb7AI5twCrYlu2ERFXfvWMnRNn2UlXlYMaemW+++Vs9noYeHbmxQskSJw8xRlxSxYRsS/ztdTtb&#10;YGQdkYz0SvISn7nFj+v371ajLvhcdapn3CAAkbYYdYk753QRRZZ2fCD2QWkuQdkoMxAHV9NGzJAR&#10;0Ic+msdxHo3KMG0U5dbCa31R4nXAbxpO3demsdyhvsTAzYXThHPvz2i9IkVriO4EvdIg/8BiIEJC&#10;0BtUTRxBByP+gBoENcqqxj1QNUSqaQTlIQfIJol/y+alI5qHXKA4Vt/KZP8fLP1y3BkkWIlzjCQZ&#10;oEVPB6dCZJT68ozaFmBVyZ3xCdKTfNHPin63SKqqI7Llwfj1rME38R7RGxd/sRqC7MfPioENAfxQ&#10;q1NjBg8JVUCn0JLzrSX85BCFxzzPs2yZYUQnXUSKyVEb6z5xNSAvlNg6Q0TbuUpJCY1XJglhyPHZ&#10;Ok+LFJODjyrVVvR96H8v0VjiZTbPgoNVvWBe6c2safdVb9CR+AkKX8gRNPdmRh0kC2AdJ2xzlR0R&#10;/UWG4L30eJAY0LlKlxH5sYyXm8Vmkc7Seb6ZpXFdz562VTrLt8nHrP5QV1Wd/PTUkrToBGNcenbT&#10;uCbp343DdXEug3Yb2FsZorfooV5AdvoH0qGzvpmXsdgrdt6ZqeMwocH4uk1+Be7vIN/v/PoXAAAA&#10;//8DAFBLAwQUAAYACAAAACEALFBg49sAAAAHAQAADwAAAGRycy9kb3ducmV2LnhtbEyPQU/DMAyF&#10;70j8h8iTuKAt6cQQK02nCYkDR7ZJXL3GtGWNUzXpWvbrScVhO1nPz3r+XrYZbSPO1PnasYZkoUAQ&#10;F87UXGo47N/nLyB8QDbYOCYNv+Rhk9/fZZgaN/AnnXehFDGEfYoaqhDaVEpfVGTRL1xLHL1v11kM&#10;UXalNB0OMdw2cqnUs7RYc/xQYUtvFRWnXW81kO9XidqubXn4uAyPX8vLz9DutX6YjdtXEIHGcD2G&#10;CT+iQx6Zjq5n40UzaRE0zJM4J1c9rWOT4/9G5pm85c//AAAA//8DAFBLAQItABQABgAIAAAAIQC2&#10;gziS/gAAAOEBAAATAAAAAAAAAAAAAAAAAAAAAABbQ29udGVudF9UeXBlc10ueG1sUEsBAi0AFAAG&#10;AAgAAAAhADj9If/WAAAAlAEAAAsAAAAAAAAAAAAAAAAALwEAAF9yZWxzLy5yZWxzUEsBAi0AFAAG&#10;AAgAAAAhAHv51C0eAgAAOwQAAA4AAAAAAAAAAAAAAAAALgIAAGRycy9lMm9Eb2MueG1sUEsBAi0A&#10;FAAGAAgAAAAhACxQYOPbAAAABwEAAA8AAAAAAAAAAAAAAAAAeAQAAGRycy9kb3ducmV2LnhtbFBL&#10;BQYAAAAABAAEAPMAAACABQAAAAA=&#10;"/>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4"/>
      <w:rPr>
        <w:sz w:val="21"/>
        <w:szCs w:val="24"/>
      </w:rPr>
    </w:pPr>
    <w:r>
      <w:rPr>
        <w:noProof/>
        <w:sz w:val="21"/>
        <w:szCs w:val="24"/>
      </w:rPr>
      <mc:AlternateContent>
        <mc:Choice Requires="wps">
          <w:drawing>
            <wp:anchor distT="0" distB="0" distL="114300" distR="114300" simplePos="0" relativeHeight="251659264" behindDoc="0" locked="0" layoutInCell="1" allowOverlap="1">
              <wp:simplePos x="0" y="0"/>
              <wp:positionH relativeFrom="column">
                <wp:posOffset>-635</wp:posOffset>
              </wp:positionH>
              <wp:positionV relativeFrom="paragraph">
                <wp:posOffset>-10160</wp:posOffset>
              </wp:positionV>
              <wp:extent cx="6665595" cy="0"/>
              <wp:effectExtent l="8890" t="8890" r="12065" b="10160"/>
              <wp:wrapNone/>
              <wp:docPr id="5"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1" o:spid="_x0000_s1026" type="#_x0000_t32" style="position:absolute;left:0;text-align:left;margin-left:-.05pt;margin-top:-.8pt;width:524.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grIAIAADwEAAAOAAAAZHJzL2Uyb0RvYy54bWysU9uO0zAQfUfiHyy/d5OUpLRR09UqaXlZ&#10;oNIuH+DaTmLh2JbtNq0Q/87YvUDhBSHy4Pgyc+bMzJnl43GQ6MCtE1pVOHtIMeKKaiZUV+Evr5vJ&#10;HCPniWJEasUrfOIOP67evlmOpuRT3WvJuEUAolw5mgr33psySRzt+UDcgzZcwWOr7UA8HG2XMEtG&#10;QB9kMk3TWTJqy4zVlDsHt835Ea8iftty6j+3reMeyQoDNx9XG9ddWJPVkpSdJaYX9EKD/AOLgQgF&#10;QW9QDfEE7a34A2oQ1GqnW/9A9ZDothWUxxwgmyz9LZuXnhgec4HiOHMrk/t/sPTTYWuRYBUuMFJk&#10;gBY97b2OkdE0C/UZjSvBrFZbGzKkR/VinjX96pDSdU9Ux6P168mAc/RI7lzCwRmIshs/agY2BALE&#10;Yh1bOwRIKAM6xp6cbj3hR48oXM5ms6JYADl6fUtIeXU01vkPXA8obCrsvCWi632tlYLOa5vFMOTw&#10;7DwkAo5XhxBV6Y2QMgpAKjRWeFFMi+jgtBQsPAYzZ7tdLS06kCCh+IWqANidmdV7xSJYzwlbX/ae&#10;CHneg71UAQ8SAzqX3Vkj3xbpYj1fz/NJPp2tJ3naNJOnTZ1PZpvsfdG8a+q6yb4Halle9oIxrgK7&#10;q16z/O/0cJmcs9Juir2VIblHjykC2es/ko6dDc08y2Kn2WlrQzVCk0Gi0fgyTmEGfj1Hq59Dv/oB&#10;AAD//wMAUEsDBBQABgAIAAAAIQAefU/w3AAAAAgBAAAPAAAAZHJzL2Rvd25yZXYueG1sTI/NTsMw&#10;EITvSH0Ha5G4oNZORSsa4lRVJQ4caStxdeMlCcTrKHaa0KdnIw7ltD8zmv02246uERfsQu1JQ7JQ&#10;IJAKb2sqNZyOr/NnECEasqbxhBp+MMA2n91lJrV+oHe8HGIpOIRCajRUMbaplKGo0Jmw8C0Sa5++&#10;cyby2JXSdmbgcNfIpVJr6UxNfKEyLe4rLL4PvdOAoV8lardx5entOjx+LK9fQ3vU+uF+3L2AiDjG&#10;mxkmfEaHnJnOvicbRKNhnrBxKmsQk6yeNtyd/zYyz+T/B/JfAAAA//8DAFBLAQItABQABgAIAAAA&#10;IQC2gziS/gAAAOEBAAATAAAAAAAAAAAAAAAAAAAAAABbQ29udGVudF9UeXBlc10ueG1sUEsBAi0A&#10;FAAGAAgAAAAhADj9If/WAAAAlAEAAAsAAAAAAAAAAAAAAAAALwEAAF9yZWxzLy5yZWxzUEsBAi0A&#10;FAAGAAgAAAAhAH6XGCsgAgAAPAQAAA4AAAAAAAAAAAAAAAAALgIAAGRycy9lMm9Eb2MueG1sUEsB&#10;Ai0AFAAGAAgAAAAhAB59T/DcAAAACAEAAA8AAAAAAAAAAAAAAAAAegQAAGRycy9kb3ducmV2Lnht&#10;bFBLBQYAAAAABAAEAPMAAACDBQAAAAA=&#10;"/>
          </w:pict>
        </mc:Fallback>
      </mc:AlternateContent>
    </w:r>
    <w:r>
      <w:rPr>
        <w:sz w:val="21"/>
        <w:szCs w:val="24"/>
      </w:rPr>
      <w:fldChar w:fldCharType="begin"/>
    </w:r>
    <w:r>
      <w:rPr>
        <w:sz w:val="21"/>
        <w:szCs w:val="24"/>
      </w:rPr>
      <w:instrText xml:space="preserve"> PAGE   \* MERGEFORMAT </w:instrText>
    </w:r>
    <w:r>
      <w:rPr>
        <w:sz w:val="21"/>
        <w:szCs w:val="24"/>
      </w:rPr>
      <w:fldChar w:fldCharType="separate"/>
    </w:r>
    <w:r>
      <w:rPr>
        <w:noProof/>
        <w:sz w:val="21"/>
        <w:szCs w:val="24"/>
        <w:lang w:val="zh-CN"/>
      </w:rPr>
      <w:t>6</w:t>
    </w:r>
    <w:r>
      <w:rPr>
        <w:sz w:val="21"/>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4"/>
      <w:jc w:val="right"/>
      <w:rPr>
        <w:sz w:val="21"/>
        <w:szCs w:val="21"/>
      </w:rPr>
    </w:pPr>
    <w:r>
      <w:rPr>
        <w:sz w:val="21"/>
        <w:szCs w:val="21"/>
      </w:rPr>
      <w:fldChar w:fldCharType="begin"/>
    </w:r>
    <w:r>
      <w:rPr>
        <w:sz w:val="21"/>
        <w:szCs w:val="21"/>
      </w:rPr>
      <w:instrText xml:space="preserve"> PAGE   \* MERGEFORMAT </w:instrText>
    </w:r>
    <w:r>
      <w:rPr>
        <w:sz w:val="21"/>
        <w:szCs w:val="21"/>
      </w:rPr>
      <w:fldChar w:fldCharType="separate"/>
    </w:r>
    <w:r>
      <w:rPr>
        <w:noProof/>
        <w:sz w:val="21"/>
        <w:szCs w:val="21"/>
        <w:lang w:val="zh-CN"/>
      </w:rPr>
      <w:t>7</w:t>
    </w:r>
    <w:r>
      <w:rPr>
        <w:sz w:val="21"/>
        <w:szCs w:val="21"/>
      </w:rPr>
      <w:fldChar w:fldCharType="end"/>
    </w:r>
    <w:r>
      <w:rPr>
        <w:noProof/>
        <w:sz w:val="21"/>
        <w:szCs w:val="21"/>
      </w:rPr>
      <mc:AlternateContent>
        <mc:Choice Requires="wps">
          <w:drawing>
            <wp:anchor distT="0" distB="0" distL="114300" distR="114300" simplePos="0" relativeHeight="251661312" behindDoc="0" locked="0" layoutInCell="1" allowOverlap="1">
              <wp:simplePos x="0" y="0"/>
              <wp:positionH relativeFrom="column">
                <wp:posOffset>635</wp:posOffset>
              </wp:positionH>
              <wp:positionV relativeFrom="paragraph">
                <wp:posOffset>-6985</wp:posOffset>
              </wp:positionV>
              <wp:extent cx="6665595" cy="0"/>
              <wp:effectExtent l="10160" t="12065" r="10795" b="6985"/>
              <wp:wrapNone/>
              <wp:docPr id="4"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4" o:spid="_x0000_s1026" type="#_x0000_t32" style="position:absolute;left:0;text-align:left;margin-left:.05pt;margin-top:-.55pt;width:524.8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8BgHwIAADwEAAAOAAAAZHJzL2Uyb0RvYy54bWysU8GO2jAQvVfqP1i+s0lokkJEWK0S6GXb&#10;Iu32A4ztJFYT27INAVX9944NQWx7qapyMOPMzJs3M8+rx9PQoyM3VihZ4uQhxohLqpiQbYm/vW5n&#10;C4ysI5KRXkle4jO3+HH9/t1q1AWfq071jBsEINIWoy5x55wuosjSjg/EPijNJTgbZQbi4GraiBky&#10;AvrQR/M4zqNRGaaNotxa+FpfnHgd8JuGU/e1aSx3qC8xcHPhNOHc+zNar0jRGqI7Qa80yD+wGIiQ&#10;UPQGVRNH0MGIP6AGQY2yqnEPVA2RahpBeegBukni37p56YjmoRcYjtW3Mdn/B0u/HHcGCVbiFCNJ&#10;BljR08GpUBnNUz+fUdsCwiq5M75DepIv+lnR7xZJVXVEtjxEv541JCc+I3qT4i9WQ5X9+FkxiCFQ&#10;IAzr1JjBQ8IY0Cns5HzbCT85ROFjnudZtswwopMvIsWUqI11n7gakDdKbJ0hou1cpaSEzSuThDLk&#10;+Gydp0WKKcFXlWor+j4IoJdoLPEym2chwapeMO/0Yda0+6o36Ei8hMIv9Aie+zCjDpIFsI4Ttrna&#10;joj+YkPxXno8aAzoXK2LRn4s4+VmsVmks3Seb2ZpXNezp22VzvJt8jGrP9RVVSc/PbUkLTrBGJee&#10;3aTXJP07PVxfzkVpN8XexhC9RQ/zArLTfyAdNuuXeZHFXrHzzkwbB4mG4Otz8m/g/g72/aNf/wIA&#10;AP//AwBQSwMEFAAGAAgAAAAhACxQYOPbAAAABwEAAA8AAABkcnMvZG93bnJldi54bWxMj0FPwzAM&#10;he9I/IfIk7igLenEECtNpwmJA0e2SVy9xrRljVM16Vr260nFYTtZz896/l62GW0jztT52rGGZKFA&#10;EBfO1FxqOOzf5y8gfEA22DgmDb/kYZPf32WYGjfwJ513oRQxhH2KGqoQ2lRKX1Rk0S9cSxy9b9dZ&#10;DFF2pTQdDjHcNnKp1LO0WHP8UGFLbxUVp11vNZDvV4narm15+LgMj1/Ly8/Q7rV+mI3bVxCBxnA9&#10;hgk/okMemY6uZ+NFM2kRNMyTOCdXPa1jk+P/RuaZvOXP/wAAAP//AwBQSwECLQAUAAYACAAAACEA&#10;toM4kv4AAADhAQAAEwAAAAAAAAAAAAAAAAAAAAAAW0NvbnRlbnRfVHlwZXNdLnhtbFBLAQItABQA&#10;BgAIAAAAIQA4/SH/1gAAAJQBAAALAAAAAAAAAAAAAAAAAC8BAABfcmVscy8ucmVsc1BLAQItABQA&#10;BgAIAAAAIQCfs8BgHwIAADwEAAAOAAAAAAAAAAAAAAAAAC4CAABkcnMvZTJvRG9jLnhtbFBLAQIt&#10;ABQABgAIAAAAIQAsUGDj2wAAAAcBAAAPAAAAAAAAAAAAAAAAAHkEAABkcnMvZG93bnJldi54bWxQ&#10;SwUGAAAAAAQABADzAAAAgQUAAAAA&#10;"/>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4"/>
      <w:ind w:right="360"/>
    </w:pPr>
    <w:r>
      <w:rPr>
        <w:noProof/>
      </w:rPr>
      <mc:AlternateContent>
        <mc:Choice Requires="wps">
          <w:drawing>
            <wp:anchor distT="0" distB="0" distL="114300" distR="114300" simplePos="0" relativeHeight="251660288" behindDoc="0" locked="0" layoutInCell="1" allowOverlap="1">
              <wp:simplePos x="0" y="0"/>
              <wp:positionH relativeFrom="column">
                <wp:posOffset>-31750</wp:posOffset>
              </wp:positionH>
              <wp:positionV relativeFrom="paragraph">
                <wp:posOffset>5715</wp:posOffset>
              </wp:positionV>
              <wp:extent cx="6665595" cy="0"/>
              <wp:effectExtent l="6350" t="5715" r="5080" b="13335"/>
              <wp:wrapNone/>
              <wp:docPr id="3"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3" o:spid="_x0000_s1026" type="#_x0000_t32" style="position:absolute;left:0;text-align:left;margin-left:-2.5pt;margin-top:.45pt;width:524.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95JIAIAADwEAAAOAAAAZHJzL2Uyb0RvYy54bWysU02P2jAQvVfqf7B8Z5NAkkJEWK0S6GXb&#10;RdrtDzC2k1hNbMs2BFT1v3dsPsS2l6oqBzPOzLx5M/O8fDwOPTpwY4WSJU4eYoy4pIoJ2Zb429tm&#10;MsfIOiIZ6ZXkJT5xix9XHz8sR13wqepUz7hBACJtMeoSd87pIoos7fhA7IPSXIKzUWYgDq6mjZgh&#10;I6APfTSN4zwalWHaKMqtha/12YlXAb9pOHUvTWO5Q32JgZsLpwnnzp/RakmK1hDdCXqhQf6BxUCE&#10;hKI3qJo4gvZG/AE1CGqUVY17oGqIVNMIykMP0E0S/9bNa0c0D73AcKy+jcn+P1j69bA1SLASzzCS&#10;ZIAVPe2dCpXRdObnM2pbQFglt8Z3SI/yVT8r+t0iqaqOyJaH6LeThuTEZ0TvUvzFaqiyG78oBjEE&#10;CoRhHRszeEgYAzqGnZxuO+FHhyh8zPM8yxYZRvTqi0hxTdTGus9cDcgbJbbOENF2rlJSwuaVSUIZ&#10;cni2ztMixTXBV5VqI/o+CKCXaCzxIptmIcGqXjDv9GHWtLuqN+hAvITCL/QInvswo/aSBbCOE7a+&#10;2I6I/mxD8V56PGgM6Fyss0Z+LOLFer6ep5N0mq8naVzXk6dNlU7yTfIpq2d1VdXJT08tSYtOMMal&#10;Z3fVa5L+nR4uL+estJtib2OI3qOHeQHZ638gHTbrl3mWxU6x09ZcNw4SDcGX5+TfwP0d7PtHv/oF&#10;AAD//wMAUEsDBBQABgAIAAAAIQDHH3y52gAAAAUBAAAPAAAAZHJzL2Rvd25yZXYueG1sTI/BbsIw&#10;EETvSP0HaytxQWCDoC1pHISQeuixgNTrEm+TtPE6ih2S8vV1TuU4mtHMm3Q32FpcqfWVYw3LhQJB&#10;nDtTcaHhfHqbv4DwAdlg7Zg0/JKHXfYwSTExrucPuh5DIWIJ+wQ1lCE0iZQ+L8miX7iGOHpfrrUY&#10;omwLaVrsY7mt5UqpJ2mx4rhQYkOHkvKfY2c1kO82S7Xf2uL8futnn6vbd9+ctJ4+DvtXEIGG8B+G&#10;ET+iQxaZLq5j40WtYb6JV4KGLYjRVev1M4jLqGWWynv67A8AAP//AwBQSwECLQAUAAYACAAAACEA&#10;toM4kv4AAADhAQAAEwAAAAAAAAAAAAAAAAAAAAAAW0NvbnRlbnRfVHlwZXNdLnhtbFBLAQItABQA&#10;BgAIAAAAIQA4/SH/1gAAAJQBAAALAAAAAAAAAAAAAAAAAC8BAABfcmVscy8ucmVsc1BLAQItABQA&#10;BgAIAAAAIQCgI95JIAIAADwEAAAOAAAAAAAAAAAAAAAAAC4CAABkcnMvZTJvRG9jLnhtbFBLAQIt&#10;ABQABgAIAAAAIQDHH3y52gAAAAUBAAAPAAAAAAAAAAAAAAAAAHoEAABkcnMvZG93bnJldi54bWxQ&#10;SwUGAAAAAAQABADzAAAAgQUAAAAA&#10;"/>
          </w:pict>
        </mc:Fallback>
      </mc:AlternateContent>
    </w:r>
    <w:r>
      <w:fldChar w:fldCharType="begin"/>
    </w:r>
    <w:r>
      <w:instrText xml:space="preserve"> PAGE   \* MERGEFORMAT </w:instrText>
    </w:r>
    <w:r>
      <w:fldChar w:fldCharType="separate"/>
    </w:r>
    <w:r>
      <w:rPr>
        <w:noProof/>
        <w:lang w:val="zh-CN"/>
      </w:rPr>
      <w:t>8</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4"/>
      <w:ind w:right="1"/>
      <w:jc w:val="right"/>
    </w:pPr>
    <w:r>
      <w:rPr>
        <w:rFonts w:hint="eastAsia"/>
        <w:noProof/>
      </w:rPr>
      <mc:AlternateContent>
        <mc:Choice Requires="wps">
          <w:drawing>
            <wp:anchor distT="0" distB="0" distL="114300" distR="114300" simplePos="0" relativeHeight="251654144" behindDoc="0" locked="0" layoutInCell="1" allowOverlap="1">
              <wp:simplePos x="0" y="0"/>
              <wp:positionH relativeFrom="column">
                <wp:posOffset>36830</wp:posOffset>
              </wp:positionH>
              <wp:positionV relativeFrom="paragraph">
                <wp:posOffset>-2540</wp:posOffset>
              </wp:positionV>
              <wp:extent cx="6638290" cy="0"/>
              <wp:effectExtent l="8255" t="6985" r="11430" b="12065"/>
              <wp:wrapNone/>
              <wp:docPr id="2"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382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4" o:spid="_x0000_s1026" type="#_x0000_t32" style="position:absolute;left:0;text-align:left;margin-left:2.9pt;margin-top:-.2pt;width:522.7pt;height: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EPuHwIAADwEAAAOAAAAZHJzL2Uyb0RvYy54bWysU02P2jAQvVfqf7B8h3xsoBARVqsEetl2&#10;kXb7A4ztJFYT27INAVX97x0bgtj2UlXlYMaZmTdvZp5Xj6e+Q0durFCywMk0xohLqpiQTYG/vW0n&#10;C4ysI5KRTkle4DO3+HH98cNq0DlPVas6xg0CEGnzQRe4dU7nUWRpy3tip0pzCc5amZ44uJomYoYM&#10;gN53URrH82hQhmmjKLcWvlYXJ14H/Lrm1L3UteUOdQUGbi6cJpx7f0brFckbQ3Qr6JUG+QcWPRES&#10;it6gKuIIOhjxB1QvqFFW1W5KVR+puhaUhx6gmyT+rZvXlmgeeoHhWH0bk/1/sPTrcWeQYAVOMZKk&#10;hxU9HZwKlVGS+fkM2uYQVsqd8R3Sk3zVz4p+t0iqsiWy4SH67awhOfEZ0bsUf7EaquyHL4pBDIEC&#10;YVin2vQeEsaATmEn59tO+MkhCh/n84dFuoTV0dEXkXxM1Ma6z1z1yBsFts4Q0bSuVFLC5pVJQhly&#10;fLbO0yL5mOCrSrUVXRcE0Ek0FHg5S2chwapOMO/0YdY0+7Iz6Ei8hMIv9Aie+zCjDpIFsJYTtrna&#10;jojuYkPxTno8aAzoXK2LRn4s4+VmsVlkkyydbyZZXFWTp22ZTebb5NOseqjKskp+empJlreCMS49&#10;u1GvSfZ3eri+nIvSboq9jSF6jx7mBWTH/0A6bNYv8yKLvWLnnRk3DhINwdfn5N/A/R3s+0e//gUA&#10;AP//AwBQSwMEFAAGAAgAAAAhADQZMHHaAAAABgEAAA8AAABkcnMvZG93bnJldi54bWxMzsFOwzAM&#10;BuA7Eu8QGYkL2pJWFEFXd5qQOHBkm8Q1a7y20DhVk65lT0/GhR3t3/r9FevZduJEg28dIyRLBYK4&#10;cqblGmG/e1s8g/BBs9GdY0L4IQ/r8vam0LlxE3/QaRtqEUvY5xqhCaHPpfRVQ1b7peuJY3Z0g9Uh&#10;jkMtzaCnWG47mSr1JK1uOX5odE+vDVXf29EikB+zRG1ebL1/P08Pn+n5a+p3iPd382YFItAc/o/h&#10;wo90KKPp4EY2XnQIWYQHhMUjiEuqsiQFcfhbyLKQ1/zyFwAA//8DAFBLAQItABQABgAIAAAAIQC2&#10;gziS/gAAAOEBAAATAAAAAAAAAAAAAAAAAAAAAABbQ29udGVudF9UeXBlc10ueG1sUEsBAi0AFAAG&#10;AAgAAAAhADj9If/WAAAAlAEAAAsAAAAAAAAAAAAAAAAALwEAAF9yZWxzLy5yZWxzUEsBAi0AFAAG&#10;AAgAAAAhAC8wQ+4fAgAAPAQAAA4AAAAAAAAAAAAAAAAALgIAAGRycy9lMm9Eb2MueG1sUEsBAi0A&#10;FAAGAAgAAAAhADQZMHHaAAAABgEAAA8AAAAAAAAAAAAAAAAAeQQAAGRycy9kb3ducmV2LnhtbFBL&#10;BQYAAAAABAAEAPMAAACABQAAAAA=&#10;"/>
          </w:pict>
        </mc:Fallback>
      </mc:AlternateContent>
    </w:r>
    <w:r>
      <w:rPr>
        <w:rStyle w:val="a5"/>
      </w:rPr>
      <w:fldChar w:fldCharType="begin"/>
    </w:r>
    <w:r>
      <w:rPr>
        <w:rStyle w:val="a5"/>
      </w:rPr>
      <w:instrText xml:space="preserve"> PAGE </w:instrText>
    </w:r>
    <w:r>
      <w:rPr>
        <w:rStyle w:val="a5"/>
      </w:rPr>
      <w:fldChar w:fldCharType="separate"/>
    </w:r>
    <w:r>
      <w:rPr>
        <w:rStyle w:val="a5"/>
        <w:noProof/>
      </w:rPr>
      <w:t>9</w:t>
    </w:r>
    <w:r>
      <w:rPr>
        <w:rStyle w:val="a5"/>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4"/>
      <w:ind w:right="360"/>
    </w:pPr>
    <w:r>
      <w:rPr>
        <w:noProof/>
      </w:rPr>
      <mc:AlternateContent>
        <mc:Choice Requires="wps">
          <w:drawing>
            <wp:anchor distT="4294967295" distB="4294967295" distL="114300" distR="114300" simplePos="0" relativeHeight="251662336" behindDoc="0" locked="0" layoutInCell="1" allowOverlap="1">
              <wp:simplePos x="0" y="0"/>
              <wp:positionH relativeFrom="column">
                <wp:posOffset>-31750</wp:posOffset>
              </wp:positionH>
              <wp:positionV relativeFrom="paragraph">
                <wp:posOffset>5714</wp:posOffset>
              </wp:positionV>
              <wp:extent cx="6665595" cy="0"/>
              <wp:effectExtent l="0" t="0" r="20955" b="19050"/>
              <wp:wrapNone/>
              <wp:docPr id="2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left:0;text-align:left;margin-left:-2.5pt;margin-top:.45pt;width:524.85pt;height:0;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Rj7HgIAADwEAAAOAAAAZHJzL2Uyb0RvYy54bWysU01v2zAMvQ/YfxB0T21njpcYcYrCTnbp&#10;1gDtfoAiybYwWRIkJU4w7L+PUj7QdpdhWA4KZZKPj+TT8v44SHTg1gmtKpzdpRhxRTUTqqvw95fN&#10;ZI6R80QxIrXiFT5xh+9XHz8sR1Pyqe61ZNwiAFGuHE2Fe+9NmSSO9nwg7k4brsDZajsQD1fbJcyS&#10;EdAHmUzTtEhGbZmxmnLn4GtzduJVxG9bTv1T2zrukawwcPPxtPHchTNZLUnZWWJ6QS80yD+wGIhQ&#10;UPQG1RBP0N6KP6AGQa12uvV3VA+JbltBeewBusnSd90898Tw2AsMx5nbmNz/g6XfDluLBKvwdIaR&#10;IgPs6GHvdSyNpmE+o3ElhNVqa0OH9KiezaOmPxxSuu6J6ngMfjkZyM1CRvImJVycgSq78atmEEMA&#10;Pw7r2NohQMIY0DHu5HTbCT96ROFjURSz2QK40asvIeU10Vjnv3A9oGBU2HlLRNf7WisFm9c2i2XI&#10;4dH5QIuU14RQVemNkDIKQCo0VngxgxkEj9NSsOCMF9vtamnRgQQJxV/s8V2Y1XvFIljPCVtfbE+E&#10;PNtQXKqAB40BnYt11sjPRbpYz9fzfJJPi/UkT5tm8rCp80mxyT7Pmk9NXTfZr0Aty8teMMZVYHfV&#10;a5b/nR4uL+estJtib2NI3qLHeQHZ638kHTcblnmWxU6z09ZeNw4SjcGX5xTewOs72K8f/eo3AAAA&#10;//8DAFBLAwQUAAYACAAAACEAxx98udoAAAAFAQAADwAAAGRycy9kb3ducmV2LnhtbEyPwW7CMBBE&#10;70j9B2srcUFgg6AtaRyEkHrosYDU6xJvk7TxOoodkvL1dU7lOJrRzJt0N9haXKn1lWMNy4UCQZw7&#10;U3Gh4Xx6m7+A8AHZYO2YNPySh132MEkxMa7nD7oeQyFiCfsENZQhNImUPi/Jol+4hjh6X661GKJs&#10;C2la7GO5reVKqSdpseK4UGJDh5Lyn2NnNZDvNku139ri/H7rZ5+r23ffnLSePg77VxCBhvAfhhE/&#10;okMWmS6uY+NFrWG+iVeChi2I0VXr9TOIy6hllsp7+uwPAAD//wMAUEsBAi0AFAAGAAgAAAAhALaD&#10;OJL+AAAA4QEAABMAAAAAAAAAAAAAAAAAAAAAAFtDb250ZW50X1R5cGVzXS54bWxQSwECLQAUAAYA&#10;CAAAACEAOP0h/9YAAACUAQAACwAAAAAAAAAAAAAAAAAvAQAAX3JlbHMvLnJlbHNQSwECLQAUAAYA&#10;CAAAACEAH6EY+x4CAAA8BAAADgAAAAAAAAAAAAAAAAAuAgAAZHJzL2Uyb0RvYy54bWxQSwECLQAU&#10;AAYACAAAACEAxx98udoAAAAFAQAADwAAAAAAAAAAAAAAAAB4BAAAZHJzL2Rvd25yZXYueG1sUEsF&#10;BgAAAAAEAAQA8wAAAH8FAAAAAA==&#10;"/>
          </w:pict>
        </mc:Fallback>
      </mc:AlternateContent>
    </w:r>
    <w:r>
      <w:fldChar w:fldCharType="begin"/>
    </w:r>
    <w:r>
      <w:instrText xml:space="preserve"> PAGE   \* MERGEFORMAT </w:instrText>
    </w:r>
    <w:r>
      <w:fldChar w:fldCharType="separate"/>
    </w:r>
    <w:r>
      <w:rPr>
        <w:noProof/>
        <w:lang w:val="zh-CN"/>
      </w:rPr>
      <w:t>94</w:t>
    </w:r>
    <w:r>
      <w:rPr>
        <w:noProof/>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4"/>
      <w:ind w:right="1"/>
      <w:jc w:val="right"/>
    </w:pPr>
    <w:r>
      <w:rPr>
        <w:noProof/>
      </w:rPr>
      <mc:AlternateContent>
        <mc:Choice Requires="wps">
          <w:drawing>
            <wp:anchor distT="4294967295" distB="4294967295" distL="114300" distR="114300" simplePos="0" relativeHeight="251663360" behindDoc="0" locked="0" layoutInCell="1" allowOverlap="1">
              <wp:simplePos x="0" y="0"/>
              <wp:positionH relativeFrom="column">
                <wp:posOffset>36830</wp:posOffset>
              </wp:positionH>
              <wp:positionV relativeFrom="paragraph">
                <wp:posOffset>-2541</wp:posOffset>
              </wp:positionV>
              <wp:extent cx="6638290" cy="0"/>
              <wp:effectExtent l="0" t="0" r="10160" b="19050"/>
              <wp:wrapNone/>
              <wp:docPr id="2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382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left:0;text-align:left;margin-left:2.9pt;margin-top:-.2pt;width:522.7pt;height:0;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WalIAIAADwEAAAOAAAAZHJzL2Uyb0RvYy54bWysU82O2yAQvlfqOyDuie2sky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JZ7kGCnS&#10;w4ye9l7H0CgL/RmMK8CsUlsbKqRH9WqeNf3qkNJVR1TLo/HbyYBv9EjuXMLFGYiyGz5pBjYE8GOz&#10;jo3tAyS0AR3jTE63mfCjRxQeZ7OH+WQBo6NXXUKKq6Oxzn/kukdBKLHzloi285VWCiavbRbDkMOz&#10;81AIOF4dQlSlN0LKSACp0FDixXQyjQ5OS8GCMpg52+4qadGBBArFL3QFwO7MrN4rFsE6Ttj6Insi&#10;5FkGe6kCHhQG6VykM0e+LdLFer6e56N8MluP8rSuR0+bKh/NNtmHaf1QV1WdfQ+pZXnRCca4Ctld&#10;+Zrlf8eHy+acmXZj7K0NyT16LBGSvf5j0nGyYZhnWuw0O21t6EYYMlA0Gl/WKezAr/do9XPpVz8A&#10;AAD//wMAUEsDBBQABgAIAAAAIQA0GTBx2gAAAAYBAAAPAAAAZHJzL2Rvd25yZXYueG1sTM7BTsMw&#10;DAbgOxLvEBmJC9qSVhRBV3eakDhwZJvENWu8ttA4VZOuZU9PxoUd7d/6/RXr2XbiRINvHSMkSwWC&#10;uHKm5Rphv3tbPIPwQbPRnWNC+CEP6/L2ptC5cRN/0GkbahFL2OcaoQmhz6X0VUNW+6XriWN2dIPV&#10;IY5DLc2gp1huO5kq9SStbjl+aHRPrw1V39vRIpAfs0RtXmy9fz9PD5/p+Wvqd4j3d/NmBSLQHP6P&#10;4cKPdCij6eBGNl50CFmEB4TFI4hLqrIkBXH4W8iykNf88hcAAP//AwBQSwECLQAUAAYACAAAACEA&#10;toM4kv4AAADhAQAAEwAAAAAAAAAAAAAAAAAAAAAAW0NvbnRlbnRfVHlwZXNdLnhtbFBLAQItABQA&#10;BgAIAAAAIQA4/SH/1gAAAJQBAAALAAAAAAAAAAAAAAAAAC8BAABfcmVscy8ucmVsc1BLAQItABQA&#10;BgAIAAAAIQCAzWalIAIAADwEAAAOAAAAAAAAAAAAAAAAAC4CAABkcnMvZTJvRG9jLnhtbFBLAQIt&#10;ABQABgAIAAAAIQA0GTBx2gAAAAYBAAAPAAAAAAAAAAAAAAAAAHoEAABkcnMvZG93bnJldi54bWxQ&#10;SwUGAAAAAAQABADzAAAAgQUAAAAA&#10;"/>
          </w:pict>
        </mc:Fallback>
      </mc:AlternateContent>
    </w:r>
    <w:r>
      <w:rPr>
        <w:rStyle w:val="a5"/>
      </w:rPr>
      <w:fldChar w:fldCharType="begin"/>
    </w:r>
    <w:r>
      <w:rPr>
        <w:rStyle w:val="a5"/>
      </w:rPr>
      <w:instrText xml:space="preserve"> PAGE </w:instrText>
    </w:r>
    <w:r>
      <w:rPr>
        <w:rStyle w:val="a5"/>
      </w:rPr>
      <w:fldChar w:fldCharType="separate"/>
    </w:r>
    <w:r>
      <w:rPr>
        <w:rStyle w:val="a5"/>
        <w:noProof/>
      </w:rPr>
      <w:t>103</w:t>
    </w:r>
    <w:r>
      <w:rPr>
        <w:rStyle w:val="a5"/>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4"/>
    </w:pPr>
    <w:r>
      <w:rPr>
        <w:noProof/>
      </w:rPr>
      <mc:AlternateContent>
        <mc:Choice Requires="wps">
          <w:drawing>
            <wp:anchor distT="0" distB="0" distL="114300" distR="114300" simplePos="0" relativeHeight="251658240" behindDoc="0" locked="0" layoutInCell="1" allowOverlap="1">
              <wp:simplePos x="0" y="0"/>
              <wp:positionH relativeFrom="column">
                <wp:posOffset>-635</wp:posOffset>
              </wp:positionH>
              <wp:positionV relativeFrom="paragraph">
                <wp:posOffset>-9525</wp:posOffset>
              </wp:positionV>
              <wp:extent cx="6638290" cy="0"/>
              <wp:effectExtent l="8890" t="9525" r="10795" b="9525"/>
              <wp:wrapNone/>
              <wp:docPr id="1"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382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0" o:spid="_x0000_s1026" type="#_x0000_t32" style="position:absolute;left:0;text-align:left;margin-left:-.05pt;margin-top:-.75pt;width:522.7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EcaIAIAADwEAAAOAAAAZHJzL2Uyb0RvYy54bWysU82O2jAQvlfqO1i+Q342UIgIq1UCvWy7&#10;SLt9AGM7idXEtmxDQFXfvWNDENteqqo5OGPPzDc/38zq8dR36MiNFUoWOJnGGHFJFROyKfC3t+1k&#10;gZF1RDLSKckLfOYWP64/flgNOuepalXHuEEAIm0+6AK3zuk8iixteU/sVGkuQVkr0xMHV9NEzJAB&#10;0PsuSuN4Hg3KMG0U5dbCa3VR4nXAr2tO3UtdW+5QV2DIzYXThHPvz2i9InljiG4FvaZB/iGLnggJ&#10;QW9QFXEEHYz4A6oX1Cirajelqo9UXQvKQw1QTRL/Vs1rSzQPtUBzrL61yf4/WPr1uDNIMOAOI0l6&#10;oOjp4FSIjNLQn0HbHMxKuTO+QnqSr/pZ0e8WSVW2RDY8WL+dNTgnvqPROxd/sRqi7IcvioENgQCh&#10;Wafa9B4S2oBOgZPzjRN+cojC43z+sEiXQB0ddRHJR0dtrPvMVY+8UGDrDBFN60olJTCvTBLCkOOz&#10;dT4tko8OPqpUW9F1YQA6iYYCL2fpLDhY1Qnmld7MmmZfdgYdiR+h8IUaQXNvZtRBsgDWcsI2V9kR&#10;0V1kCN5JjweFQTpX6TIjP5bxcrPYLLJJls43kyyuqsnTtswm823yaVY9VGVZJT99akmWt4IxLn12&#10;47wm2d/Nw3VzLpN2m9hbG6L36KFfkOz4D0kHZj2ZfsFsvlfsvDMj4zCiwfi6Tn4H7u8g3y/9+hcA&#10;AAD//wMAUEsDBBQABgAIAAAAIQBPqM0N3AAAAAgBAAAPAAAAZHJzL2Rvd25yZXYueG1sTI9BT8Mw&#10;DIXvSPyHyEhc0JZ0ULSVptOExIEj2ySuXmPaQuNUTbqW/XpScYCTZb+n5+/l28m24ky9bxxrSJYK&#10;BHHpTMOVhuPhZbEG4QOywdYxafgmD9vi+irHzLiR3+i8D5WIIewz1FCH0GVS+rImi37pOuKofbje&#10;YohrX0nT4xjDbStXSj1Kiw3HDzV29FxT+bUfrAbyQ5qo3cZWx9fLePe+unyO3UHr25tp9wQi0BT+&#10;zDDjR3QoItPJDWy8aDUskmicRwpiltVDeg/i9HuRRS7/Fyh+AAAA//8DAFBLAQItABQABgAIAAAA&#10;IQC2gziS/gAAAOEBAAATAAAAAAAAAAAAAAAAAAAAAABbQ29udGVudF9UeXBlc10ueG1sUEsBAi0A&#10;FAAGAAgAAAAhADj9If/WAAAAlAEAAAsAAAAAAAAAAAAAAAAALwEAAF9yZWxzLy5yZWxzUEsBAi0A&#10;FAAGAAgAAAAhAIp4RxogAgAAPAQAAA4AAAAAAAAAAAAAAAAALgIAAGRycy9lMm9Eb2MueG1sUEsB&#10;Ai0AFAAGAAgAAAAhAE+ozQ3cAAAACAEAAA8AAAAAAAAAAAAAAAAAegQAAGRycy9kb3ducmV2Lnht&#10;bFBLBQYAAAAABAAEAPMAAACDBQAAAAA=&#10;"/>
          </w:pict>
        </mc:Fallback>
      </mc:AlternateContent>
    </w:r>
    <w:r>
      <w:fldChar w:fldCharType="begin"/>
    </w:r>
    <w:r>
      <w:instrText xml:space="preserve"> PAGE   \* MERGEFORMAT </w:instrText>
    </w:r>
    <w:r>
      <w:fldChar w:fldCharType="separate"/>
    </w:r>
    <w:r>
      <w:rPr>
        <w:noProof/>
        <w:lang w:val="zh-CN"/>
      </w:rPr>
      <w:t>104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3"/>
      <w:pBdr>
        <w:bottom w:val="single" w:sz="4" w:space="0" w:color="auto"/>
      </w:pBdr>
      <w:tabs>
        <w:tab w:val="left" w:pos="2880"/>
        <w:tab w:val="center" w:pos="5244"/>
      </w:tabs>
      <w:spacing w:afterLines="100" w:after="240"/>
      <w:ind w:rightChars="-135" w:right="-283" w:firstLineChars="50" w:firstLine="120"/>
      <w:jc w:val="left"/>
    </w:pPr>
    <w:r>
      <w:rPr>
        <w:noProof/>
        <w:sz w:val="24"/>
        <w:szCs w:val="24"/>
      </w:rPr>
      <w:drawing>
        <wp:anchor distT="0" distB="0" distL="114300" distR="114300" simplePos="0" relativeHeight="251655168" behindDoc="0" locked="0" layoutInCell="1" allowOverlap="0">
          <wp:simplePos x="0" y="0"/>
          <wp:positionH relativeFrom="column">
            <wp:posOffset>-635</wp:posOffset>
          </wp:positionH>
          <wp:positionV relativeFrom="paragraph">
            <wp:posOffset>-173990</wp:posOffset>
          </wp:positionV>
          <wp:extent cx="1298575" cy="287020"/>
          <wp:effectExtent l="0" t="0" r="0" b="0"/>
          <wp:wrapSquare wrapText="left"/>
          <wp:docPr id="17" name="图片 17" descr="b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y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8575" cy="28702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rPr>
      <w:tab/>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rPr>
      <w:t>比亚迪</w:t>
    </w:r>
    <w:r>
      <w:rPr>
        <w:rFonts w:ascii="宋体" w:hAnsi="宋体"/>
      </w:rPr>
      <w:t>G6</w:t>
    </w:r>
    <w:r>
      <w:rPr>
        <w:rFonts w:ascii="宋体" w:hAnsi="宋体" w:hint="eastAsia"/>
      </w:rPr>
      <w:t>乘用车使用手册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3"/>
      <w:pBdr>
        <w:bottom w:val="single" w:sz="4" w:space="0" w:color="auto"/>
      </w:pBdr>
      <w:spacing w:afterLines="100" w:after="240"/>
      <w:jc w:val="both"/>
    </w:pPr>
    <w:r>
      <w:rPr>
        <w:rFonts w:ascii="宋体" w:hAnsi="宋体"/>
        <w:noProof/>
        <w:sz w:val="28"/>
        <w:szCs w:val="28"/>
      </w:rPr>
      <w:drawing>
        <wp:anchor distT="0" distB="0" distL="114300" distR="114300" simplePos="0" relativeHeight="251656192" behindDoc="0" locked="0" layoutInCell="1" allowOverlap="0">
          <wp:simplePos x="0" y="0"/>
          <wp:positionH relativeFrom="column">
            <wp:posOffset>-1905</wp:posOffset>
          </wp:positionH>
          <wp:positionV relativeFrom="paragraph">
            <wp:posOffset>-180975</wp:posOffset>
          </wp:positionV>
          <wp:extent cx="1466850" cy="323850"/>
          <wp:effectExtent l="0" t="0" r="0" b="0"/>
          <wp:wrapSquare wrapText="left"/>
          <wp:docPr id="18" name="图片 18" descr="b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y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6850" cy="3238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sz w:val="28"/>
        <w:szCs w:val="28"/>
      </w:rPr>
      <w:t xml:space="preserve">                                         </w:t>
    </w:r>
    <w:r>
      <w:rPr>
        <w:rFonts w:ascii="宋体" w:hAnsi="宋体" w:hint="eastAsia"/>
        <w:sz w:val="28"/>
        <w:szCs w:val="28"/>
      </w:rPr>
      <w:t xml:space="preserve">                  </w:t>
    </w:r>
    <w:r>
      <w:rPr>
        <w:rFonts w:ascii="宋体" w:hAnsi="宋体"/>
        <w:sz w:val="28"/>
        <w:szCs w:val="28"/>
      </w:rPr>
      <w:t xml:space="preserve"> </w:t>
    </w:r>
    <w:r>
      <w:rPr>
        <w:rFonts w:ascii="宋体" w:hAnsi="宋体" w:hint="eastAsia"/>
      </w:rPr>
      <w:t>比亚迪</w:t>
    </w:r>
    <w:r>
      <w:rPr>
        <w:rFonts w:ascii="宋体" w:hAnsi="宋体"/>
      </w:rPr>
      <w:t>G6</w:t>
    </w:r>
    <w:r>
      <w:rPr>
        <w:rFonts w:ascii="宋体" w:hAnsi="宋体" w:hint="eastAsia"/>
      </w:rPr>
      <w:t>乘用车使用手册</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a3"/>
      <w:pBdr>
        <w:bottom w:val="single" w:sz="4" w:space="0" w:color="auto"/>
      </w:pBdr>
      <w:tabs>
        <w:tab w:val="left" w:pos="2880"/>
        <w:tab w:val="center" w:pos="5244"/>
      </w:tabs>
      <w:spacing w:afterLines="100" w:after="240"/>
      <w:ind w:rightChars="-135" w:right="-283" w:firstLineChars="4650" w:firstLine="8370"/>
      <w:jc w:val="left"/>
    </w:pPr>
    <w:r>
      <w:rPr>
        <w:noProof/>
      </w:rPr>
      <w:drawing>
        <wp:anchor distT="0" distB="0" distL="114300" distR="114300" simplePos="0" relativeHeight="251657216" behindDoc="0" locked="0" layoutInCell="1" allowOverlap="0">
          <wp:simplePos x="0" y="0"/>
          <wp:positionH relativeFrom="column">
            <wp:posOffset>36830</wp:posOffset>
          </wp:positionH>
          <wp:positionV relativeFrom="paragraph">
            <wp:posOffset>-187960</wp:posOffset>
          </wp:positionV>
          <wp:extent cx="1298575" cy="287020"/>
          <wp:effectExtent l="0" t="0" r="0" b="0"/>
          <wp:wrapSquare wrapText="left"/>
          <wp:docPr id="19" name="图片 19" descr="b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y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8575" cy="2870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rPr>
      <w:t>比亚迪</w:t>
    </w:r>
    <w:r>
      <w:rPr>
        <w:rFonts w:ascii="宋体" w:hAnsi="宋体"/>
      </w:rPr>
      <w:t>G6</w:t>
    </w:r>
    <w:r>
      <w:rPr>
        <w:rFonts w:ascii="宋体" w:hAnsi="宋体" w:hint="eastAsia"/>
      </w:rPr>
      <w:t>乘用车使用手册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B3E9D"/>
    <w:multiLevelType w:val="hybridMultilevel"/>
    <w:tmpl w:val="3FE00564"/>
    <w:lvl w:ilvl="0" w:tplc="04090011">
      <w:start w:val="1"/>
      <w:numFmt w:val="decimal"/>
      <w:lvlText w:val="%1)"/>
      <w:lvlJc w:val="left"/>
      <w:pPr>
        <w:ind w:left="845"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41D007F"/>
    <w:multiLevelType w:val="hybridMultilevel"/>
    <w:tmpl w:val="619E43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50422C7"/>
    <w:multiLevelType w:val="hybridMultilevel"/>
    <w:tmpl w:val="51A464EC"/>
    <w:lvl w:ilvl="0" w:tplc="6F78E5C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5BA57DE"/>
    <w:multiLevelType w:val="hybridMultilevel"/>
    <w:tmpl w:val="EA7888F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nsid w:val="06261330"/>
    <w:multiLevelType w:val="hybridMultilevel"/>
    <w:tmpl w:val="2910B2C0"/>
    <w:lvl w:ilvl="0" w:tplc="04090011">
      <w:start w:val="1"/>
      <w:numFmt w:val="decimal"/>
      <w:lvlText w:val="%1)"/>
      <w:lvlJc w:val="left"/>
      <w:pPr>
        <w:ind w:left="420" w:hanging="420"/>
      </w:pPr>
    </w:lvl>
    <w:lvl w:ilvl="1" w:tplc="04090011">
      <w:start w:val="1"/>
      <w:numFmt w:val="decimal"/>
      <w:lvlText w:val="%2)"/>
      <w:lvlJc w:val="left"/>
      <w:pPr>
        <w:ind w:left="840" w:hanging="420"/>
      </w:pPr>
    </w:lvl>
    <w:lvl w:ilvl="2" w:tplc="6FFA2F54">
      <w:start w:val="1"/>
      <w:numFmt w:val="decimalFullWidth"/>
      <w:lvlText w:val="%3．"/>
      <w:lvlJc w:val="left"/>
      <w:pPr>
        <w:ind w:left="1200" w:hanging="360"/>
      </w:pPr>
      <w:rPr>
        <w:rFonts w:hAnsi="宋体" w:hint="default"/>
      </w:rPr>
    </w:lvl>
    <w:lvl w:ilvl="3" w:tplc="8424E35E">
      <w:start w:val="8"/>
      <w:numFmt w:val="decimal"/>
      <w:lvlText w:val="%4"/>
      <w:lvlJc w:val="left"/>
      <w:pPr>
        <w:ind w:left="1620" w:hanging="360"/>
      </w:pPr>
      <w:rPr>
        <w:rFonts w:hint="default"/>
      </w:rPr>
    </w:lvl>
    <w:lvl w:ilvl="4" w:tplc="265E5B48">
      <w:start w:val="1"/>
      <w:numFmt w:val="upperLetter"/>
      <w:lvlText w:val="%5、"/>
      <w:lvlJc w:val="left"/>
      <w:pPr>
        <w:ind w:left="2040" w:hanging="360"/>
      </w:pPr>
      <w:rPr>
        <w:rFonts w:hint="default"/>
      </w:r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693532D"/>
    <w:multiLevelType w:val="multilevel"/>
    <w:tmpl w:val="2E6E7A8E"/>
    <w:lvl w:ilvl="0">
      <w:start w:val="1"/>
      <w:numFmt w:val="decimal"/>
      <w:lvlText w:val="%1."/>
      <w:lvlJc w:val="left"/>
      <w:pPr>
        <w:ind w:left="420" w:hanging="420"/>
      </w:pPr>
      <w:rPr>
        <w:rFonts w:ascii="Times New Roman" w:cs="Times New Roman"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
    <w:nsid w:val="09496BC1"/>
    <w:multiLevelType w:val="hybridMultilevel"/>
    <w:tmpl w:val="0FEAF4DE"/>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9F118B1"/>
    <w:multiLevelType w:val="hybridMultilevel"/>
    <w:tmpl w:val="077A50A2"/>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BA6231D"/>
    <w:multiLevelType w:val="hybridMultilevel"/>
    <w:tmpl w:val="4BEE7D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0C147BF4"/>
    <w:multiLevelType w:val="hybridMultilevel"/>
    <w:tmpl w:val="6AD87238"/>
    <w:lvl w:ilvl="0" w:tplc="5FB4F9BC">
      <w:start w:val="3"/>
      <w:numFmt w:val="bullet"/>
      <w:lvlText w:val="●"/>
      <w:lvlJc w:val="left"/>
      <w:pPr>
        <w:tabs>
          <w:tab w:val="num" w:pos="360"/>
        </w:tabs>
        <w:ind w:left="360" w:hanging="360"/>
      </w:pPr>
      <w:rPr>
        <w:rFonts w:ascii="宋体" w:eastAsia="宋体" w:hAnsi="宋体" w:cs="宋体" w:hint="eastAsia"/>
        <w:b/>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0">
    <w:nsid w:val="0D174EE1"/>
    <w:multiLevelType w:val="multilevel"/>
    <w:tmpl w:val="7C962DF6"/>
    <w:lvl w:ilvl="0">
      <w:start w:val="1"/>
      <w:numFmt w:val="decimal"/>
      <w:lvlText w:val="%1."/>
      <w:lvlJc w:val="left"/>
      <w:pPr>
        <w:ind w:left="420" w:hanging="420"/>
      </w:pPr>
      <w:rPr>
        <w:rFonts w:ascii="Times New Roman" w:cs="Times New Roman" w:hint="default"/>
      </w:r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1">
    <w:nsid w:val="0EB73226"/>
    <w:multiLevelType w:val="hybridMultilevel"/>
    <w:tmpl w:val="A9025760"/>
    <w:lvl w:ilvl="0" w:tplc="137017F6">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0F0D12CB"/>
    <w:multiLevelType w:val="hybridMultilevel"/>
    <w:tmpl w:val="63482B82"/>
    <w:lvl w:ilvl="0" w:tplc="9AF42A14">
      <w:start w:val="1"/>
      <w:numFmt w:val="decimal"/>
      <w:lvlText w:val="%1."/>
      <w:lvlJc w:val="left"/>
      <w:pPr>
        <w:ind w:left="420" w:hanging="420"/>
      </w:pPr>
      <w:rPr>
        <w:rFonts w:cs="Times New Roman" w:hint="default"/>
        <w:b w:val="0"/>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02169E9"/>
    <w:multiLevelType w:val="hybridMultilevel"/>
    <w:tmpl w:val="979E2590"/>
    <w:lvl w:ilvl="0" w:tplc="F59ABD92">
      <w:start w:val="2"/>
      <w:numFmt w:val="decimal"/>
      <w:lvlText w:val="%1."/>
      <w:lvlJc w:val="left"/>
      <w:pPr>
        <w:ind w:left="420" w:hanging="420"/>
      </w:pPr>
      <w:rPr>
        <w:rFonts w:asci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1B87C55"/>
    <w:multiLevelType w:val="hybridMultilevel"/>
    <w:tmpl w:val="2B04B0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1">
      <w:start w:val="1"/>
      <w:numFmt w:val="bullet"/>
      <w:lvlText w:val=""/>
      <w:lvlJc w:val="left"/>
      <w:pPr>
        <w:ind w:left="42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2B84F3C"/>
    <w:multiLevelType w:val="hybridMultilevel"/>
    <w:tmpl w:val="80441A74"/>
    <w:lvl w:ilvl="0" w:tplc="7340EF1A">
      <w:start w:val="3"/>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12C82EA2"/>
    <w:multiLevelType w:val="multilevel"/>
    <w:tmpl w:val="87CAE7F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nsid w:val="161E3527"/>
    <w:multiLevelType w:val="hybridMultilevel"/>
    <w:tmpl w:val="A7F25B92"/>
    <w:lvl w:ilvl="0" w:tplc="16ECCEC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168B037C"/>
    <w:multiLevelType w:val="hybridMultilevel"/>
    <w:tmpl w:val="D7DE0A0A"/>
    <w:lvl w:ilvl="0" w:tplc="0409000F">
      <w:start w:val="1"/>
      <w:numFmt w:val="decimal"/>
      <w:lvlText w:val="%1."/>
      <w:lvlJc w:val="left"/>
      <w:pPr>
        <w:ind w:left="1555" w:hanging="420"/>
      </w:pPr>
      <w:rPr>
        <w:rFonts w:cs="Times New Roman"/>
      </w:rPr>
    </w:lvl>
    <w:lvl w:ilvl="1" w:tplc="04090019">
      <w:start w:val="1"/>
      <w:numFmt w:val="lowerLetter"/>
      <w:lvlText w:val="%2)"/>
      <w:lvlJc w:val="left"/>
      <w:pPr>
        <w:ind w:left="1975" w:hanging="420"/>
      </w:pPr>
      <w:rPr>
        <w:rFonts w:cs="Times New Roman"/>
      </w:rPr>
    </w:lvl>
    <w:lvl w:ilvl="2" w:tplc="0409001B">
      <w:start w:val="1"/>
      <w:numFmt w:val="lowerRoman"/>
      <w:lvlText w:val="%3."/>
      <w:lvlJc w:val="right"/>
      <w:pPr>
        <w:ind w:left="2395" w:hanging="420"/>
      </w:pPr>
      <w:rPr>
        <w:rFonts w:cs="Times New Roman"/>
      </w:rPr>
    </w:lvl>
    <w:lvl w:ilvl="3" w:tplc="0409000F">
      <w:start w:val="1"/>
      <w:numFmt w:val="decimal"/>
      <w:lvlText w:val="%4."/>
      <w:lvlJc w:val="left"/>
      <w:pPr>
        <w:ind w:left="2815" w:hanging="420"/>
      </w:pPr>
      <w:rPr>
        <w:rFonts w:cs="Times New Roman"/>
      </w:rPr>
    </w:lvl>
    <w:lvl w:ilvl="4" w:tplc="04090019">
      <w:start w:val="1"/>
      <w:numFmt w:val="lowerLetter"/>
      <w:lvlText w:val="%5)"/>
      <w:lvlJc w:val="left"/>
      <w:pPr>
        <w:ind w:left="3235" w:hanging="420"/>
      </w:pPr>
      <w:rPr>
        <w:rFonts w:cs="Times New Roman"/>
      </w:rPr>
    </w:lvl>
    <w:lvl w:ilvl="5" w:tplc="0409001B">
      <w:start w:val="1"/>
      <w:numFmt w:val="lowerRoman"/>
      <w:lvlText w:val="%6."/>
      <w:lvlJc w:val="right"/>
      <w:pPr>
        <w:ind w:left="3655" w:hanging="420"/>
      </w:pPr>
      <w:rPr>
        <w:rFonts w:cs="Times New Roman"/>
      </w:rPr>
    </w:lvl>
    <w:lvl w:ilvl="6" w:tplc="0409000F">
      <w:start w:val="1"/>
      <w:numFmt w:val="decimal"/>
      <w:lvlText w:val="%7."/>
      <w:lvlJc w:val="left"/>
      <w:pPr>
        <w:ind w:left="4075" w:hanging="420"/>
      </w:pPr>
      <w:rPr>
        <w:rFonts w:cs="Times New Roman"/>
      </w:rPr>
    </w:lvl>
    <w:lvl w:ilvl="7" w:tplc="04090019">
      <w:start w:val="1"/>
      <w:numFmt w:val="lowerLetter"/>
      <w:lvlText w:val="%8)"/>
      <w:lvlJc w:val="left"/>
      <w:pPr>
        <w:ind w:left="4495" w:hanging="420"/>
      </w:pPr>
      <w:rPr>
        <w:rFonts w:cs="Times New Roman"/>
      </w:rPr>
    </w:lvl>
    <w:lvl w:ilvl="8" w:tplc="0409001B">
      <w:start w:val="1"/>
      <w:numFmt w:val="lowerRoman"/>
      <w:lvlText w:val="%9."/>
      <w:lvlJc w:val="right"/>
      <w:pPr>
        <w:ind w:left="4915" w:hanging="420"/>
      </w:pPr>
      <w:rPr>
        <w:rFonts w:cs="Times New Roman"/>
      </w:rPr>
    </w:lvl>
  </w:abstractNum>
  <w:abstractNum w:abstractNumId="19">
    <w:nsid w:val="17E8625B"/>
    <w:multiLevelType w:val="hybridMultilevel"/>
    <w:tmpl w:val="FC866E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8193E98"/>
    <w:multiLevelType w:val="hybridMultilevel"/>
    <w:tmpl w:val="2EAA89AA"/>
    <w:lvl w:ilvl="0" w:tplc="04090001">
      <w:start w:val="1"/>
      <w:numFmt w:val="bullet"/>
      <w:lvlText w:val=""/>
      <w:lvlJc w:val="left"/>
      <w:pPr>
        <w:ind w:left="562" w:hanging="420"/>
      </w:pPr>
      <w:rPr>
        <w:rFonts w:ascii="Wingdings" w:hAnsi="Wingdings" w:hint="default"/>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abstractNum w:abstractNumId="21">
    <w:nsid w:val="190D509E"/>
    <w:multiLevelType w:val="hybridMultilevel"/>
    <w:tmpl w:val="9418EF14"/>
    <w:lvl w:ilvl="0" w:tplc="2A684F10">
      <w:start w:val="1"/>
      <w:numFmt w:val="decimal"/>
      <w:lvlText w:val="%1、"/>
      <w:lvlJc w:val="left"/>
      <w:pPr>
        <w:tabs>
          <w:tab w:val="num" w:pos="525"/>
        </w:tabs>
        <w:ind w:left="525" w:hanging="525"/>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19B14AC8"/>
    <w:multiLevelType w:val="hybridMultilevel"/>
    <w:tmpl w:val="2F80A6B0"/>
    <w:lvl w:ilvl="0" w:tplc="26E0D210">
      <w:start w:val="1"/>
      <w:numFmt w:val="decimalEnclosedCircle"/>
      <w:lvlText w:val="%1"/>
      <w:lvlJc w:val="left"/>
      <w:pPr>
        <w:ind w:left="360"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23">
    <w:nsid w:val="19E63207"/>
    <w:multiLevelType w:val="hybridMultilevel"/>
    <w:tmpl w:val="FFB208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1BAD792E"/>
    <w:multiLevelType w:val="hybridMultilevel"/>
    <w:tmpl w:val="17821D74"/>
    <w:lvl w:ilvl="0" w:tplc="04090001">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25">
    <w:nsid w:val="1F830DB7"/>
    <w:multiLevelType w:val="hybridMultilevel"/>
    <w:tmpl w:val="A44EBF62"/>
    <w:lvl w:ilvl="0" w:tplc="4B66E632">
      <w:start w:val="1"/>
      <w:numFmt w:val="bullet"/>
      <w:lvlText w:val=""/>
      <w:lvlJc w:val="right"/>
      <w:pPr>
        <w:ind w:left="420" w:hanging="420"/>
      </w:pPr>
      <w:rPr>
        <w:rFonts w:ascii="Wingdings" w:hAnsi="Wingdings" w:hint="default"/>
        <w:spacing w:val="-20"/>
        <w:kern w:val="0"/>
        <w:position w:val="0"/>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1FF22C49"/>
    <w:multiLevelType w:val="hybridMultilevel"/>
    <w:tmpl w:val="35C4FA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20156D36"/>
    <w:multiLevelType w:val="hybridMultilevel"/>
    <w:tmpl w:val="17602320"/>
    <w:lvl w:ilvl="0" w:tplc="F7C277D2">
      <w:start w:val="2"/>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2252591B"/>
    <w:multiLevelType w:val="multilevel"/>
    <w:tmpl w:val="CAC802D8"/>
    <w:lvl w:ilvl="0">
      <w:start w:val="1"/>
      <w:numFmt w:val="decimal"/>
      <w:lvlText w:val="%1."/>
      <w:lvlJc w:val="left"/>
      <w:pPr>
        <w:ind w:left="360" w:hanging="360"/>
      </w:pPr>
      <w:rPr>
        <w:rFonts w:ascii="Times New Roman" w:cs="Times New Roman" w:hint="default"/>
      </w:r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9">
    <w:nsid w:val="24C009BE"/>
    <w:multiLevelType w:val="hybridMultilevel"/>
    <w:tmpl w:val="A5DEA9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2787106B"/>
    <w:multiLevelType w:val="hybridMultilevel"/>
    <w:tmpl w:val="0184A45E"/>
    <w:lvl w:ilvl="0" w:tplc="3E36F88A">
      <w:start w:val="1"/>
      <w:numFmt w:val="bullet"/>
      <w:lvlText w:val=""/>
      <w:lvlJc w:val="left"/>
      <w:pPr>
        <w:tabs>
          <w:tab w:val="num" w:pos="170"/>
        </w:tabs>
        <w:ind w:left="170" w:hanging="17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1">
    <w:nsid w:val="296413F4"/>
    <w:multiLevelType w:val="hybridMultilevel"/>
    <w:tmpl w:val="B28420E6"/>
    <w:lvl w:ilvl="0" w:tplc="5DD882D8">
      <w:start w:val="1"/>
      <w:numFmt w:val="decimal"/>
      <w:lvlText w:val="%1."/>
      <w:lvlJc w:val="left"/>
      <w:pPr>
        <w:ind w:left="420" w:hanging="420"/>
      </w:pPr>
      <w:rPr>
        <w:rFonts w:ascii="Times New Roman" w:cs="Times New Roman" w:hint="default"/>
      </w:rPr>
    </w:lvl>
    <w:lvl w:ilvl="1" w:tplc="0409000F">
      <w:start w:val="1"/>
      <w:numFmt w:val="decimal"/>
      <w:lvlText w:val="%2."/>
      <w:lvlJc w:val="left"/>
      <w:pPr>
        <w:ind w:left="780" w:hanging="360"/>
      </w:pPr>
      <w:rPr>
        <w:rFonts w:hint="eastAsia"/>
      </w:rPr>
    </w:lvl>
    <w:lvl w:ilvl="2" w:tplc="B57E11A8">
      <w:start w:val="1"/>
      <w:numFmt w:val="decimal"/>
      <w:lvlText w:val="（%3）"/>
      <w:lvlJc w:val="left"/>
      <w:pPr>
        <w:ind w:left="1560" w:hanging="72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2A041586"/>
    <w:multiLevelType w:val="hybridMultilevel"/>
    <w:tmpl w:val="FAF8AC96"/>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A681AFC"/>
    <w:multiLevelType w:val="hybridMultilevel"/>
    <w:tmpl w:val="BAA86496"/>
    <w:lvl w:ilvl="0" w:tplc="54C80316">
      <w:start w:val="1"/>
      <w:numFmt w:val="bullet"/>
      <w:lvlText w:val=""/>
      <w:lvlJc w:val="center"/>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54C80316">
      <w:start w:val="1"/>
      <w:numFmt w:val="bullet"/>
      <w:lvlText w:val=""/>
      <w:lvlJc w:val="center"/>
      <w:pPr>
        <w:ind w:left="451"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2B604DFD"/>
    <w:multiLevelType w:val="hybridMultilevel"/>
    <w:tmpl w:val="6BCE21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2DB53658"/>
    <w:multiLevelType w:val="hybridMultilevel"/>
    <w:tmpl w:val="65AABB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2E31435B"/>
    <w:multiLevelType w:val="hybridMultilevel"/>
    <w:tmpl w:val="723AAC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30BA1A23"/>
    <w:multiLevelType w:val="hybridMultilevel"/>
    <w:tmpl w:val="EAEE2D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315F4ED4"/>
    <w:multiLevelType w:val="hybridMultilevel"/>
    <w:tmpl w:val="C0504F36"/>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324834B1"/>
    <w:multiLevelType w:val="hybridMultilevel"/>
    <w:tmpl w:val="3C46D3A8"/>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32B803B3"/>
    <w:multiLevelType w:val="hybridMultilevel"/>
    <w:tmpl w:val="21062F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33811FC4"/>
    <w:multiLevelType w:val="hybridMultilevel"/>
    <w:tmpl w:val="D36085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33D53CE4"/>
    <w:multiLevelType w:val="hybridMultilevel"/>
    <w:tmpl w:val="48FAEC82"/>
    <w:lvl w:ilvl="0" w:tplc="04090001">
      <w:start w:val="1"/>
      <w:numFmt w:val="bullet"/>
      <w:lvlText w:val=""/>
      <w:lvlJc w:val="left"/>
      <w:pPr>
        <w:ind w:left="560" w:hanging="420"/>
      </w:pPr>
      <w:rPr>
        <w:rFonts w:ascii="Wingdings" w:hAnsi="Wingdings" w:hint="default"/>
      </w:rPr>
    </w:lvl>
    <w:lvl w:ilvl="1" w:tplc="04090003" w:tentative="1">
      <w:start w:val="1"/>
      <w:numFmt w:val="bullet"/>
      <w:lvlText w:val=""/>
      <w:lvlJc w:val="left"/>
      <w:pPr>
        <w:ind w:left="980" w:hanging="420"/>
      </w:pPr>
      <w:rPr>
        <w:rFonts w:ascii="Wingdings" w:hAnsi="Wingdings" w:hint="default"/>
      </w:rPr>
    </w:lvl>
    <w:lvl w:ilvl="2" w:tplc="04090005" w:tentative="1">
      <w:start w:val="1"/>
      <w:numFmt w:val="bullet"/>
      <w:lvlText w:val=""/>
      <w:lvlJc w:val="left"/>
      <w:pPr>
        <w:ind w:left="1400" w:hanging="420"/>
      </w:pPr>
      <w:rPr>
        <w:rFonts w:ascii="Wingdings" w:hAnsi="Wingdings" w:hint="default"/>
      </w:rPr>
    </w:lvl>
    <w:lvl w:ilvl="3" w:tplc="04090001" w:tentative="1">
      <w:start w:val="1"/>
      <w:numFmt w:val="bullet"/>
      <w:lvlText w:val=""/>
      <w:lvlJc w:val="left"/>
      <w:pPr>
        <w:ind w:left="1820" w:hanging="420"/>
      </w:pPr>
      <w:rPr>
        <w:rFonts w:ascii="Wingdings" w:hAnsi="Wingdings" w:hint="default"/>
      </w:rPr>
    </w:lvl>
    <w:lvl w:ilvl="4" w:tplc="04090003" w:tentative="1">
      <w:start w:val="1"/>
      <w:numFmt w:val="bullet"/>
      <w:lvlText w:val=""/>
      <w:lvlJc w:val="left"/>
      <w:pPr>
        <w:ind w:left="2240" w:hanging="420"/>
      </w:pPr>
      <w:rPr>
        <w:rFonts w:ascii="Wingdings" w:hAnsi="Wingdings" w:hint="default"/>
      </w:rPr>
    </w:lvl>
    <w:lvl w:ilvl="5" w:tplc="04090005" w:tentative="1">
      <w:start w:val="1"/>
      <w:numFmt w:val="bullet"/>
      <w:lvlText w:val=""/>
      <w:lvlJc w:val="left"/>
      <w:pPr>
        <w:ind w:left="2660" w:hanging="420"/>
      </w:pPr>
      <w:rPr>
        <w:rFonts w:ascii="Wingdings" w:hAnsi="Wingdings" w:hint="default"/>
      </w:rPr>
    </w:lvl>
    <w:lvl w:ilvl="6" w:tplc="04090001" w:tentative="1">
      <w:start w:val="1"/>
      <w:numFmt w:val="bullet"/>
      <w:lvlText w:val=""/>
      <w:lvlJc w:val="left"/>
      <w:pPr>
        <w:ind w:left="3080" w:hanging="420"/>
      </w:pPr>
      <w:rPr>
        <w:rFonts w:ascii="Wingdings" w:hAnsi="Wingdings" w:hint="default"/>
      </w:rPr>
    </w:lvl>
    <w:lvl w:ilvl="7" w:tplc="04090003" w:tentative="1">
      <w:start w:val="1"/>
      <w:numFmt w:val="bullet"/>
      <w:lvlText w:val=""/>
      <w:lvlJc w:val="left"/>
      <w:pPr>
        <w:ind w:left="3500" w:hanging="420"/>
      </w:pPr>
      <w:rPr>
        <w:rFonts w:ascii="Wingdings" w:hAnsi="Wingdings" w:hint="default"/>
      </w:rPr>
    </w:lvl>
    <w:lvl w:ilvl="8" w:tplc="04090005" w:tentative="1">
      <w:start w:val="1"/>
      <w:numFmt w:val="bullet"/>
      <w:lvlText w:val=""/>
      <w:lvlJc w:val="left"/>
      <w:pPr>
        <w:ind w:left="3920" w:hanging="420"/>
      </w:pPr>
      <w:rPr>
        <w:rFonts w:ascii="Wingdings" w:hAnsi="Wingdings" w:hint="default"/>
      </w:rPr>
    </w:lvl>
  </w:abstractNum>
  <w:abstractNum w:abstractNumId="43">
    <w:nsid w:val="35B05B23"/>
    <w:multiLevelType w:val="hybridMultilevel"/>
    <w:tmpl w:val="3634EA1C"/>
    <w:lvl w:ilvl="0" w:tplc="F2C88F70">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35CA49E7"/>
    <w:multiLevelType w:val="hybridMultilevel"/>
    <w:tmpl w:val="AD10ED7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1">
      <w:start w:val="1"/>
      <w:numFmt w:val="bullet"/>
      <w:lvlText w:val=""/>
      <w:lvlJc w:val="left"/>
      <w:pPr>
        <w:ind w:left="42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36510CDD"/>
    <w:multiLevelType w:val="hybridMultilevel"/>
    <w:tmpl w:val="43489CB2"/>
    <w:lvl w:ilvl="0" w:tplc="04090001">
      <w:start w:val="1"/>
      <w:numFmt w:val="bullet"/>
      <w:lvlText w:val=""/>
      <w:lvlJc w:val="left"/>
      <w:pPr>
        <w:ind w:left="560" w:hanging="420"/>
      </w:pPr>
      <w:rPr>
        <w:rFonts w:ascii="Wingdings" w:hAnsi="Wingdings" w:hint="default"/>
      </w:rPr>
    </w:lvl>
    <w:lvl w:ilvl="1" w:tplc="04090003" w:tentative="1">
      <w:start w:val="1"/>
      <w:numFmt w:val="bullet"/>
      <w:lvlText w:val=""/>
      <w:lvlJc w:val="left"/>
      <w:pPr>
        <w:ind w:left="980" w:hanging="420"/>
      </w:pPr>
      <w:rPr>
        <w:rFonts w:ascii="Wingdings" w:hAnsi="Wingdings" w:hint="default"/>
      </w:rPr>
    </w:lvl>
    <w:lvl w:ilvl="2" w:tplc="04090005" w:tentative="1">
      <w:start w:val="1"/>
      <w:numFmt w:val="bullet"/>
      <w:lvlText w:val=""/>
      <w:lvlJc w:val="left"/>
      <w:pPr>
        <w:ind w:left="1400" w:hanging="420"/>
      </w:pPr>
      <w:rPr>
        <w:rFonts w:ascii="Wingdings" w:hAnsi="Wingdings" w:hint="default"/>
      </w:rPr>
    </w:lvl>
    <w:lvl w:ilvl="3" w:tplc="04090001" w:tentative="1">
      <w:start w:val="1"/>
      <w:numFmt w:val="bullet"/>
      <w:lvlText w:val=""/>
      <w:lvlJc w:val="left"/>
      <w:pPr>
        <w:ind w:left="1820" w:hanging="420"/>
      </w:pPr>
      <w:rPr>
        <w:rFonts w:ascii="Wingdings" w:hAnsi="Wingdings" w:hint="default"/>
      </w:rPr>
    </w:lvl>
    <w:lvl w:ilvl="4" w:tplc="04090003" w:tentative="1">
      <w:start w:val="1"/>
      <w:numFmt w:val="bullet"/>
      <w:lvlText w:val=""/>
      <w:lvlJc w:val="left"/>
      <w:pPr>
        <w:ind w:left="2240" w:hanging="420"/>
      </w:pPr>
      <w:rPr>
        <w:rFonts w:ascii="Wingdings" w:hAnsi="Wingdings" w:hint="default"/>
      </w:rPr>
    </w:lvl>
    <w:lvl w:ilvl="5" w:tplc="04090005" w:tentative="1">
      <w:start w:val="1"/>
      <w:numFmt w:val="bullet"/>
      <w:lvlText w:val=""/>
      <w:lvlJc w:val="left"/>
      <w:pPr>
        <w:ind w:left="2660" w:hanging="420"/>
      </w:pPr>
      <w:rPr>
        <w:rFonts w:ascii="Wingdings" w:hAnsi="Wingdings" w:hint="default"/>
      </w:rPr>
    </w:lvl>
    <w:lvl w:ilvl="6" w:tplc="04090001" w:tentative="1">
      <w:start w:val="1"/>
      <w:numFmt w:val="bullet"/>
      <w:lvlText w:val=""/>
      <w:lvlJc w:val="left"/>
      <w:pPr>
        <w:ind w:left="3080" w:hanging="420"/>
      </w:pPr>
      <w:rPr>
        <w:rFonts w:ascii="Wingdings" w:hAnsi="Wingdings" w:hint="default"/>
      </w:rPr>
    </w:lvl>
    <w:lvl w:ilvl="7" w:tplc="04090003" w:tentative="1">
      <w:start w:val="1"/>
      <w:numFmt w:val="bullet"/>
      <w:lvlText w:val=""/>
      <w:lvlJc w:val="left"/>
      <w:pPr>
        <w:ind w:left="3500" w:hanging="420"/>
      </w:pPr>
      <w:rPr>
        <w:rFonts w:ascii="Wingdings" w:hAnsi="Wingdings" w:hint="default"/>
      </w:rPr>
    </w:lvl>
    <w:lvl w:ilvl="8" w:tplc="04090005" w:tentative="1">
      <w:start w:val="1"/>
      <w:numFmt w:val="bullet"/>
      <w:lvlText w:val=""/>
      <w:lvlJc w:val="left"/>
      <w:pPr>
        <w:ind w:left="3920" w:hanging="420"/>
      </w:pPr>
      <w:rPr>
        <w:rFonts w:ascii="Wingdings" w:hAnsi="Wingdings" w:hint="default"/>
      </w:rPr>
    </w:lvl>
  </w:abstractNum>
  <w:abstractNum w:abstractNumId="46">
    <w:nsid w:val="36691885"/>
    <w:multiLevelType w:val="hybridMultilevel"/>
    <w:tmpl w:val="6FF6B6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38EA29A2"/>
    <w:multiLevelType w:val="hybridMultilevel"/>
    <w:tmpl w:val="CE0E9790"/>
    <w:lvl w:ilvl="0" w:tplc="0624E1F6">
      <w:start w:val="1"/>
      <w:numFmt w:val="bullet"/>
      <w:lvlText w:val=""/>
      <w:lvlJc w:val="right"/>
      <w:pPr>
        <w:tabs>
          <w:tab w:val="num" w:pos="57"/>
        </w:tabs>
      </w:pPr>
      <w:rPr>
        <w:rFonts w:ascii="Wingdings" w:hAnsi="Wingdings" w:hint="default"/>
      </w:rPr>
    </w:lvl>
    <w:lvl w:ilvl="1" w:tplc="0624E1F6">
      <w:start w:val="1"/>
      <w:numFmt w:val="bullet"/>
      <w:lvlText w:val=""/>
      <w:lvlJc w:val="righ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48">
    <w:nsid w:val="3BE75D5F"/>
    <w:multiLevelType w:val="hybridMultilevel"/>
    <w:tmpl w:val="DC2E908C"/>
    <w:lvl w:ilvl="0" w:tplc="099ABF88">
      <w:start w:val="2"/>
      <w:numFmt w:val="decimal"/>
      <w:lvlText w:val="%1."/>
      <w:lvlJc w:val="left"/>
      <w:pPr>
        <w:ind w:left="420" w:hanging="420"/>
      </w:pPr>
      <w:rPr>
        <w:rFonts w:ascii="Times New Roman" w:cs="Times New Roman" w:hint="default"/>
      </w:rPr>
    </w:lvl>
    <w:lvl w:ilvl="1" w:tplc="F3721806">
      <w:start w:val="1"/>
      <w:numFmt w:val="decimalFullWidth"/>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3CA130FA"/>
    <w:multiLevelType w:val="hybridMultilevel"/>
    <w:tmpl w:val="DB364266"/>
    <w:lvl w:ilvl="0" w:tplc="7458B2FC">
      <w:start w:val="3"/>
      <w:numFmt w:val="decimal"/>
      <w:lvlText w:val="%1）"/>
      <w:lvlJc w:val="left"/>
      <w:pPr>
        <w:ind w:left="644"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50">
    <w:nsid w:val="3CAB3363"/>
    <w:multiLevelType w:val="hybridMultilevel"/>
    <w:tmpl w:val="0F6863D0"/>
    <w:lvl w:ilvl="0" w:tplc="B422347E">
      <w:start w:val="5"/>
      <w:numFmt w:val="bullet"/>
      <w:lvlText w:val="●"/>
      <w:lvlJc w:val="center"/>
      <w:pPr>
        <w:tabs>
          <w:tab w:val="num" w:pos="420"/>
        </w:tabs>
        <w:ind w:left="420" w:hanging="420"/>
      </w:pPr>
      <w:rPr>
        <w:rFonts w:ascii="宋体" w:eastAsia="宋体" w:hAnsi="宋体" w:cs="宋体" w:hint="eastAsia"/>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51">
    <w:nsid w:val="3CFB256A"/>
    <w:multiLevelType w:val="hybridMultilevel"/>
    <w:tmpl w:val="0A049222"/>
    <w:lvl w:ilvl="0" w:tplc="90801886">
      <w:start w:val="1"/>
      <w:numFmt w:val="bullet"/>
      <w:lvlText w:val=""/>
      <w:lvlJc w:val="left"/>
      <w:pPr>
        <w:tabs>
          <w:tab w:val="num" w:pos="170"/>
        </w:tabs>
        <w:ind w:left="170" w:hanging="17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2">
    <w:nsid w:val="3E0B6443"/>
    <w:multiLevelType w:val="hybridMultilevel"/>
    <w:tmpl w:val="61463BD0"/>
    <w:lvl w:ilvl="0" w:tplc="C4CC78E4">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3">
    <w:nsid w:val="3F2A700F"/>
    <w:multiLevelType w:val="hybridMultilevel"/>
    <w:tmpl w:val="80581B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3FEA3127"/>
    <w:multiLevelType w:val="hybridMultilevel"/>
    <w:tmpl w:val="E4E6CDA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41F22C20"/>
    <w:multiLevelType w:val="hybridMultilevel"/>
    <w:tmpl w:val="10B68578"/>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42EF1406"/>
    <w:multiLevelType w:val="hybridMultilevel"/>
    <w:tmpl w:val="AA74D5B4"/>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43137527"/>
    <w:multiLevelType w:val="hybridMultilevel"/>
    <w:tmpl w:val="FAA65692"/>
    <w:lvl w:ilvl="0" w:tplc="A3B03D1C">
      <w:start w:val="1"/>
      <w:numFmt w:val="decimal"/>
      <w:lvlText w:val="%1."/>
      <w:lvlJc w:val="left"/>
      <w:pPr>
        <w:ind w:left="420" w:hanging="420"/>
      </w:pPr>
      <w:rPr>
        <w:b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43F26AB8"/>
    <w:multiLevelType w:val="hybridMultilevel"/>
    <w:tmpl w:val="8D1A919C"/>
    <w:lvl w:ilvl="0" w:tplc="21F28C16">
      <w:start w:val="3"/>
      <w:numFmt w:val="bullet"/>
      <w:lvlText w:val="▲"/>
      <w:lvlJc w:val="left"/>
      <w:pPr>
        <w:tabs>
          <w:tab w:val="num" w:pos="541"/>
        </w:tabs>
        <w:ind w:left="541" w:hanging="360"/>
      </w:pPr>
      <w:rPr>
        <w:rFonts w:ascii="宋体" w:eastAsia="宋体" w:hAnsi="宋体" w:cs="Times New Roman" w:hint="eastAsia"/>
      </w:rPr>
    </w:lvl>
    <w:lvl w:ilvl="1" w:tplc="04090003" w:tentative="1">
      <w:start w:val="1"/>
      <w:numFmt w:val="bullet"/>
      <w:lvlText w:val=""/>
      <w:lvlJc w:val="left"/>
      <w:pPr>
        <w:tabs>
          <w:tab w:val="num" w:pos="1021"/>
        </w:tabs>
        <w:ind w:left="1021" w:hanging="420"/>
      </w:pPr>
      <w:rPr>
        <w:rFonts w:ascii="Wingdings" w:hAnsi="Wingdings" w:hint="default"/>
      </w:rPr>
    </w:lvl>
    <w:lvl w:ilvl="2" w:tplc="04090005" w:tentative="1">
      <w:start w:val="1"/>
      <w:numFmt w:val="bullet"/>
      <w:lvlText w:val=""/>
      <w:lvlJc w:val="left"/>
      <w:pPr>
        <w:tabs>
          <w:tab w:val="num" w:pos="1441"/>
        </w:tabs>
        <w:ind w:left="1441" w:hanging="420"/>
      </w:pPr>
      <w:rPr>
        <w:rFonts w:ascii="Wingdings" w:hAnsi="Wingdings" w:hint="default"/>
      </w:rPr>
    </w:lvl>
    <w:lvl w:ilvl="3" w:tplc="04090001" w:tentative="1">
      <w:start w:val="1"/>
      <w:numFmt w:val="bullet"/>
      <w:lvlText w:val=""/>
      <w:lvlJc w:val="left"/>
      <w:pPr>
        <w:tabs>
          <w:tab w:val="num" w:pos="1861"/>
        </w:tabs>
        <w:ind w:left="1861" w:hanging="420"/>
      </w:pPr>
      <w:rPr>
        <w:rFonts w:ascii="Wingdings" w:hAnsi="Wingdings" w:hint="default"/>
      </w:rPr>
    </w:lvl>
    <w:lvl w:ilvl="4" w:tplc="04090003" w:tentative="1">
      <w:start w:val="1"/>
      <w:numFmt w:val="bullet"/>
      <w:lvlText w:val=""/>
      <w:lvlJc w:val="left"/>
      <w:pPr>
        <w:tabs>
          <w:tab w:val="num" w:pos="2281"/>
        </w:tabs>
        <w:ind w:left="2281" w:hanging="420"/>
      </w:pPr>
      <w:rPr>
        <w:rFonts w:ascii="Wingdings" w:hAnsi="Wingdings" w:hint="default"/>
      </w:rPr>
    </w:lvl>
    <w:lvl w:ilvl="5" w:tplc="04090005" w:tentative="1">
      <w:start w:val="1"/>
      <w:numFmt w:val="bullet"/>
      <w:lvlText w:val=""/>
      <w:lvlJc w:val="left"/>
      <w:pPr>
        <w:tabs>
          <w:tab w:val="num" w:pos="2701"/>
        </w:tabs>
        <w:ind w:left="2701" w:hanging="420"/>
      </w:pPr>
      <w:rPr>
        <w:rFonts w:ascii="Wingdings" w:hAnsi="Wingdings" w:hint="default"/>
      </w:rPr>
    </w:lvl>
    <w:lvl w:ilvl="6" w:tplc="04090001" w:tentative="1">
      <w:start w:val="1"/>
      <w:numFmt w:val="bullet"/>
      <w:lvlText w:val=""/>
      <w:lvlJc w:val="left"/>
      <w:pPr>
        <w:tabs>
          <w:tab w:val="num" w:pos="3121"/>
        </w:tabs>
        <w:ind w:left="3121" w:hanging="420"/>
      </w:pPr>
      <w:rPr>
        <w:rFonts w:ascii="Wingdings" w:hAnsi="Wingdings" w:hint="default"/>
      </w:rPr>
    </w:lvl>
    <w:lvl w:ilvl="7" w:tplc="04090003" w:tentative="1">
      <w:start w:val="1"/>
      <w:numFmt w:val="bullet"/>
      <w:lvlText w:val=""/>
      <w:lvlJc w:val="left"/>
      <w:pPr>
        <w:tabs>
          <w:tab w:val="num" w:pos="3541"/>
        </w:tabs>
        <w:ind w:left="3541" w:hanging="420"/>
      </w:pPr>
      <w:rPr>
        <w:rFonts w:ascii="Wingdings" w:hAnsi="Wingdings" w:hint="default"/>
      </w:rPr>
    </w:lvl>
    <w:lvl w:ilvl="8" w:tplc="04090005" w:tentative="1">
      <w:start w:val="1"/>
      <w:numFmt w:val="bullet"/>
      <w:lvlText w:val=""/>
      <w:lvlJc w:val="left"/>
      <w:pPr>
        <w:tabs>
          <w:tab w:val="num" w:pos="3961"/>
        </w:tabs>
        <w:ind w:left="3961" w:hanging="420"/>
      </w:pPr>
      <w:rPr>
        <w:rFonts w:ascii="Wingdings" w:hAnsi="Wingdings" w:hint="default"/>
      </w:rPr>
    </w:lvl>
  </w:abstractNum>
  <w:abstractNum w:abstractNumId="59">
    <w:nsid w:val="44CB621B"/>
    <w:multiLevelType w:val="hybridMultilevel"/>
    <w:tmpl w:val="AB7A1708"/>
    <w:lvl w:ilvl="0" w:tplc="FB0202D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44E549BD"/>
    <w:multiLevelType w:val="hybridMultilevel"/>
    <w:tmpl w:val="982EC1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450351B4"/>
    <w:multiLevelType w:val="hybridMultilevel"/>
    <w:tmpl w:val="4C84C5A2"/>
    <w:lvl w:ilvl="0" w:tplc="4B66E632">
      <w:start w:val="1"/>
      <w:numFmt w:val="bullet"/>
      <w:lvlText w:val=""/>
      <w:lvlJc w:val="right"/>
      <w:pPr>
        <w:tabs>
          <w:tab w:val="num" w:pos="360"/>
        </w:tabs>
        <w:ind w:left="360" w:hanging="360"/>
      </w:pPr>
      <w:rPr>
        <w:rFonts w:ascii="Wingdings" w:hAnsi="Wingdings" w:hint="default"/>
        <w:spacing w:val="-20"/>
        <w:kern w:val="0"/>
        <w:position w:val="0"/>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62">
    <w:nsid w:val="45E40AC0"/>
    <w:multiLevelType w:val="hybridMultilevel"/>
    <w:tmpl w:val="11F0A4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4A614104"/>
    <w:multiLevelType w:val="hybridMultilevel"/>
    <w:tmpl w:val="07A24062"/>
    <w:lvl w:ilvl="0" w:tplc="0624E1F6">
      <w:start w:val="1"/>
      <w:numFmt w:val="bullet"/>
      <w:lvlText w:val=""/>
      <w:lvlJc w:val="right"/>
      <w:pPr>
        <w:tabs>
          <w:tab w:val="num" w:pos="57"/>
        </w:tabs>
      </w:pPr>
      <w:rPr>
        <w:rFonts w:ascii="Wingdings" w:hAnsi="Wingdings" w:hint="default"/>
      </w:rPr>
    </w:lvl>
    <w:lvl w:ilvl="1" w:tplc="4B66E632">
      <w:start w:val="1"/>
      <w:numFmt w:val="bullet"/>
      <w:lvlText w:val=""/>
      <w:lvlJc w:val="right"/>
      <w:pPr>
        <w:tabs>
          <w:tab w:val="num" w:pos="840"/>
        </w:tabs>
        <w:ind w:left="840" w:hanging="420"/>
      </w:pPr>
      <w:rPr>
        <w:rFonts w:ascii="Wingdings" w:hAnsi="Wingdings" w:hint="default"/>
        <w:spacing w:val="-20"/>
        <w:kern w:val="0"/>
        <w:position w:val="0"/>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64">
    <w:nsid w:val="4CF46622"/>
    <w:multiLevelType w:val="hybridMultilevel"/>
    <w:tmpl w:val="F828B22A"/>
    <w:lvl w:ilvl="0" w:tplc="FE1867A0">
      <w:start w:val="5"/>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5">
    <w:nsid w:val="4E166849"/>
    <w:multiLevelType w:val="hybridMultilevel"/>
    <w:tmpl w:val="FAA41F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624E1F6">
      <w:start w:val="1"/>
      <w:numFmt w:val="bullet"/>
      <w:lvlText w:val=""/>
      <w:lvlJc w:val="right"/>
      <w:pPr>
        <w:ind w:left="562"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nsid w:val="4F0C4B29"/>
    <w:multiLevelType w:val="multilevel"/>
    <w:tmpl w:val="2E7A4A58"/>
    <w:lvl w:ilvl="0">
      <w:start w:val="1"/>
      <w:numFmt w:val="decimal"/>
      <w:lvlText w:val="%1."/>
      <w:lvlJc w:val="left"/>
      <w:pPr>
        <w:ind w:left="420" w:hanging="420"/>
      </w:pPr>
      <w:rPr>
        <w:rFonts w:ascii="宋体" w:eastAsia="宋体" w:hAnsi="宋体" w:cs="Times New Roman" w:hint="default"/>
        <w:b w:val="0"/>
        <w:sz w:val="15"/>
        <w:szCs w:val="15"/>
      </w:r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7">
    <w:nsid w:val="4F46719B"/>
    <w:multiLevelType w:val="hybridMultilevel"/>
    <w:tmpl w:val="96968BB4"/>
    <w:lvl w:ilvl="0" w:tplc="5DD882D8">
      <w:start w:val="1"/>
      <w:numFmt w:val="decimal"/>
      <w:lvlText w:val="%1."/>
      <w:lvlJc w:val="left"/>
      <w:pPr>
        <w:ind w:left="420" w:hanging="420"/>
      </w:pPr>
      <w:rPr>
        <w:rFonts w:asci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4F722161"/>
    <w:multiLevelType w:val="hybridMultilevel"/>
    <w:tmpl w:val="5F78FC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50521E29"/>
    <w:multiLevelType w:val="hybridMultilevel"/>
    <w:tmpl w:val="1BACE2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54C80316">
      <w:start w:val="1"/>
      <w:numFmt w:val="bullet"/>
      <w:lvlText w:val=""/>
      <w:lvlJc w:val="center"/>
      <w:pPr>
        <w:ind w:left="451"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50CE29C8"/>
    <w:multiLevelType w:val="hybridMultilevel"/>
    <w:tmpl w:val="1D50C5A4"/>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nsid w:val="50EF2E88"/>
    <w:multiLevelType w:val="hybridMultilevel"/>
    <w:tmpl w:val="A7B0A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nsid w:val="5197632D"/>
    <w:multiLevelType w:val="multilevel"/>
    <w:tmpl w:val="2CCAB106"/>
    <w:lvl w:ilvl="0">
      <w:start w:val="1"/>
      <w:numFmt w:val="decimal"/>
      <w:lvlText w:val="%1."/>
      <w:lvlJc w:val="left"/>
      <w:pPr>
        <w:ind w:left="420" w:hanging="420"/>
      </w:p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73">
    <w:nsid w:val="52AC4CC5"/>
    <w:multiLevelType w:val="hybridMultilevel"/>
    <w:tmpl w:val="B63822BE"/>
    <w:lvl w:ilvl="0" w:tplc="264A67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nsid w:val="53011982"/>
    <w:multiLevelType w:val="hybridMultilevel"/>
    <w:tmpl w:val="B0180E90"/>
    <w:lvl w:ilvl="0" w:tplc="0164B5A2">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nsid w:val="531334D4"/>
    <w:multiLevelType w:val="hybridMultilevel"/>
    <w:tmpl w:val="B20646F8"/>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nsid w:val="53D147B0"/>
    <w:multiLevelType w:val="hybridMultilevel"/>
    <w:tmpl w:val="97BEEB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nsid w:val="54A747CE"/>
    <w:multiLevelType w:val="hybridMultilevel"/>
    <w:tmpl w:val="D624B7E6"/>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nsid w:val="561E74D1"/>
    <w:multiLevelType w:val="hybridMultilevel"/>
    <w:tmpl w:val="A3EE5782"/>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nsid w:val="57202DC3"/>
    <w:multiLevelType w:val="hybridMultilevel"/>
    <w:tmpl w:val="79A8A7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nsid w:val="59A96D6F"/>
    <w:multiLevelType w:val="hybridMultilevel"/>
    <w:tmpl w:val="FD427C24"/>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nsid w:val="5A5B27CE"/>
    <w:multiLevelType w:val="hybridMultilevel"/>
    <w:tmpl w:val="34C2465C"/>
    <w:lvl w:ilvl="0" w:tplc="04090001">
      <w:start w:val="1"/>
      <w:numFmt w:val="bullet"/>
      <w:lvlText w:val=""/>
      <w:lvlJc w:val="left"/>
      <w:pPr>
        <w:tabs>
          <w:tab w:val="num" w:pos="170"/>
        </w:tabs>
        <w:ind w:left="170" w:hanging="17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82">
    <w:nsid w:val="5C9914D1"/>
    <w:multiLevelType w:val="hybridMultilevel"/>
    <w:tmpl w:val="88FCAF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nsid w:val="5D1E2350"/>
    <w:multiLevelType w:val="hybridMultilevel"/>
    <w:tmpl w:val="4B44C80E"/>
    <w:lvl w:ilvl="0" w:tplc="0F884614">
      <w:start w:val="5"/>
      <w:numFmt w:val="bullet"/>
      <w:lvlText w:val="●"/>
      <w:lvlJc w:val="left"/>
      <w:pPr>
        <w:ind w:left="360" w:hanging="360"/>
      </w:pPr>
      <w:rPr>
        <w:rFonts w:ascii="宋体" w:eastAsia="宋体" w:hAnsi="宋体"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nsid w:val="5E0000C6"/>
    <w:multiLevelType w:val="hybridMultilevel"/>
    <w:tmpl w:val="5010D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nsid w:val="5E6B0152"/>
    <w:multiLevelType w:val="hybridMultilevel"/>
    <w:tmpl w:val="C67883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nsid w:val="5E9C4F87"/>
    <w:multiLevelType w:val="hybridMultilevel"/>
    <w:tmpl w:val="84204E3A"/>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nsid w:val="5F0B7610"/>
    <w:multiLevelType w:val="hybridMultilevel"/>
    <w:tmpl w:val="3F7266E0"/>
    <w:lvl w:ilvl="0" w:tplc="049E6EF6">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nsid w:val="5F452916"/>
    <w:multiLevelType w:val="hybridMultilevel"/>
    <w:tmpl w:val="A7F287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nsid w:val="61AB2A29"/>
    <w:multiLevelType w:val="hybridMultilevel"/>
    <w:tmpl w:val="0C069D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nsid w:val="61C6330F"/>
    <w:multiLevelType w:val="hybridMultilevel"/>
    <w:tmpl w:val="EA3A5EEA"/>
    <w:lvl w:ilvl="0" w:tplc="0409000F">
      <w:start w:val="1"/>
      <w:numFmt w:val="decimal"/>
      <w:lvlText w:val="%1."/>
      <w:lvlJc w:val="left"/>
      <w:pPr>
        <w:tabs>
          <w:tab w:val="num" w:pos="420"/>
        </w:tabs>
        <w:ind w:left="420" w:hanging="42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91">
    <w:nsid w:val="64514007"/>
    <w:multiLevelType w:val="hybridMultilevel"/>
    <w:tmpl w:val="437077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nsid w:val="64554B9E"/>
    <w:multiLevelType w:val="hybridMultilevel"/>
    <w:tmpl w:val="1032A3F0"/>
    <w:lvl w:ilvl="0" w:tplc="5DD882D8">
      <w:start w:val="1"/>
      <w:numFmt w:val="decimal"/>
      <w:lvlText w:val="%1."/>
      <w:lvlJc w:val="left"/>
      <w:pPr>
        <w:tabs>
          <w:tab w:val="num" w:pos="360"/>
        </w:tabs>
        <w:ind w:left="360" w:hanging="360"/>
      </w:pPr>
      <w:rPr>
        <w:rFonts w:ascii="Times New Roman" w:cs="Times New Roman" w:hint="default"/>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93">
    <w:nsid w:val="649E509A"/>
    <w:multiLevelType w:val="hybridMultilevel"/>
    <w:tmpl w:val="9BAEE6D8"/>
    <w:lvl w:ilvl="0" w:tplc="0409000F">
      <w:start w:val="1"/>
      <w:numFmt w:val="decimal"/>
      <w:lvlText w:val="%1."/>
      <w:lvlJc w:val="left"/>
      <w:pPr>
        <w:ind w:left="420" w:hanging="420"/>
      </w:pPr>
    </w:lvl>
    <w:lvl w:ilvl="1" w:tplc="5DD882D8">
      <w:start w:val="1"/>
      <w:numFmt w:val="decimal"/>
      <w:lvlText w:val="%2."/>
      <w:lvlJc w:val="left"/>
      <w:pPr>
        <w:ind w:left="420" w:hanging="420"/>
      </w:pPr>
      <w:rPr>
        <w:rFonts w:asci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nsid w:val="65914A1E"/>
    <w:multiLevelType w:val="hybridMultilevel"/>
    <w:tmpl w:val="41A610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nsid w:val="665E021A"/>
    <w:multiLevelType w:val="hybridMultilevel"/>
    <w:tmpl w:val="E766D5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nsid w:val="697A318D"/>
    <w:multiLevelType w:val="hybridMultilevel"/>
    <w:tmpl w:val="4E9651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624E1F6">
      <w:start w:val="1"/>
      <w:numFmt w:val="bullet"/>
      <w:lvlText w:val=""/>
      <w:lvlJc w:val="righ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nsid w:val="697D1B16"/>
    <w:multiLevelType w:val="hybridMultilevel"/>
    <w:tmpl w:val="B19AD8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nsid w:val="6B225242"/>
    <w:multiLevelType w:val="hybridMultilevel"/>
    <w:tmpl w:val="EBAA8212"/>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nsid w:val="6C7750E2"/>
    <w:multiLevelType w:val="hybridMultilevel"/>
    <w:tmpl w:val="EDD24E42"/>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nsid w:val="70A3623C"/>
    <w:multiLevelType w:val="hybridMultilevel"/>
    <w:tmpl w:val="1A1886FE"/>
    <w:lvl w:ilvl="0" w:tplc="E1AC2BBC">
      <w:start w:val="1"/>
      <w:numFmt w:val="japaneseCounting"/>
      <w:lvlText w:val="第%1章"/>
      <w:lvlJc w:val="left"/>
      <w:pPr>
        <w:ind w:left="5870" w:hanging="720"/>
      </w:pPr>
      <w:rPr>
        <w:rFonts w:hint="default"/>
      </w:rPr>
    </w:lvl>
    <w:lvl w:ilvl="1" w:tplc="04090019" w:tentative="1">
      <w:start w:val="1"/>
      <w:numFmt w:val="lowerLetter"/>
      <w:lvlText w:val="%2)"/>
      <w:lvlJc w:val="left"/>
      <w:pPr>
        <w:ind w:left="5990" w:hanging="420"/>
      </w:pPr>
    </w:lvl>
    <w:lvl w:ilvl="2" w:tplc="0409001B" w:tentative="1">
      <w:start w:val="1"/>
      <w:numFmt w:val="lowerRoman"/>
      <w:lvlText w:val="%3."/>
      <w:lvlJc w:val="right"/>
      <w:pPr>
        <w:ind w:left="6410" w:hanging="420"/>
      </w:pPr>
    </w:lvl>
    <w:lvl w:ilvl="3" w:tplc="0409000F" w:tentative="1">
      <w:start w:val="1"/>
      <w:numFmt w:val="decimal"/>
      <w:lvlText w:val="%4."/>
      <w:lvlJc w:val="left"/>
      <w:pPr>
        <w:ind w:left="6830" w:hanging="420"/>
      </w:pPr>
    </w:lvl>
    <w:lvl w:ilvl="4" w:tplc="04090019" w:tentative="1">
      <w:start w:val="1"/>
      <w:numFmt w:val="lowerLetter"/>
      <w:lvlText w:val="%5)"/>
      <w:lvlJc w:val="left"/>
      <w:pPr>
        <w:ind w:left="7250" w:hanging="420"/>
      </w:pPr>
    </w:lvl>
    <w:lvl w:ilvl="5" w:tplc="0409001B" w:tentative="1">
      <w:start w:val="1"/>
      <w:numFmt w:val="lowerRoman"/>
      <w:lvlText w:val="%6."/>
      <w:lvlJc w:val="right"/>
      <w:pPr>
        <w:ind w:left="7670" w:hanging="420"/>
      </w:pPr>
    </w:lvl>
    <w:lvl w:ilvl="6" w:tplc="0409000F" w:tentative="1">
      <w:start w:val="1"/>
      <w:numFmt w:val="decimal"/>
      <w:lvlText w:val="%7."/>
      <w:lvlJc w:val="left"/>
      <w:pPr>
        <w:ind w:left="8090" w:hanging="420"/>
      </w:pPr>
    </w:lvl>
    <w:lvl w:ilvl="7" w:tplc="04090019" w:tentative="1">
      <w:start w:val="1"/>
      <w:numFmt w:val="lowerLetter"/>
      <w:lvlText w:val="%8)"/>
      <w:lvlJc w:val="left"/>
      <w:pPr>
        <w:ind w:left="8510" w:hanging="420"/>
      </w:pPr>
    </w:lvl>
    <w:lvl w:ilvl="8" w:tplc="0409001B" w:tentative="1">
      <w:start w:val="1"/>
      <w:numFmt w:val="lowerRoman"/>
      <w:lvlText w:val="%9."/>
      <w:lvlJc w:val="right"/>
      <w:pPr>
        <w:ind w:left="8930" w:hanging="420"/>
      </w:pPr>
    </w:lvl>
  </w:abstractNum>
  <w:abstractNum w:abstractNumId="101">
    <w:nsid w:val="71300288"/>
    <w:multiLevelType w:val="hybridMultilevel"/>
    <w:tmpl w:val="740673B6"/>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nsid w:val="72C40982"/>
    <w:multiLevelType w:val="hybridMultilevel"/>
    <w:tmpl w:val="3A448D6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nsid w:val="72D2296B"/>
    <w:multiLevelType w:val="multilevel"/>
    <w:tmpl w:val="059EE9FA"/>
    <w:lvl w:ilvl="0">
      <w:start w:val="1"/>
      <w:numFmt w:val="decimal"/>
      <w:lvlText w:val="%1."/>
      <w:lvlJc w:val="left"/>
      <w:pPr>
        <w:ind w:left="420" w:hanging="420"/>
      </w:pPr>
      <w:rPr>
        <w:rFonts w:ascii="Times New Roman" w:cs="Times New Roman"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04">
    <w:nsid w:val="736C4E06"/>
    <w:multiLevelType w:val="hybridMultilevel"/>
    <w:tmpl w:val="CA082766"/>
    <w:lvl w:ilvl="0" w:tplc="A5C058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nsid w:val="74C62790"/>
    <w:multiLevelType w:val="hybridMultilevel"/>
    <w:tmpl w:val="CCB85700"/>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nsid w:val="74C74298"/>
    <w:multiLevelType w:val="hybridMultilevel"/>
    <w:tmpl w:val="143CC0E2"/>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nsid w:val="76D05C15"/>
    <w:multiLevelType w:val="hybridMultilevel"/>
    <w:tmpl w:val="F5A2DE98"/>
    <w:lvl w:ilvl="0" w:tplc="FE5E1C6E">
      <w:start w:val="1"/>
      <w:numFmt w:val="decimal"/>
      <w:lvlText w:val="%1)"/>
      <w:lvlJc w:val="right"/>
      <w:pPr>
        <w:tabs>
          <w:tab w:val="num" w:pos="360"/>
        </w:tabs>
        <w:ind w:left="360" w:hanging="360"/>
      </w:pPr>
      <w:rPr>
        <w:rFonts w:hint="eastAsia"/>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108">
    <w:nsid w:val="78F36246"/>
    <w:multiLevelType w:val="hybridMultilevel"/>
    <w:tmpl w:val="D9FC44A2"/>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nsid w:val="7DA57C35"/>
    <w:multiLevelType w:val="hybridMultilevel"/>
    <w:tmpl w:val="93D60B2C"/>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nsid w:val="7E44402E"/>
    <w:multiLevelType w:val="hybridMultilevel"/>
    <w:tmpl w:val="D3F05F60"/>
    <w:lvl w:ilvl="0" w:tplc="54C80316">
      <w:start w:val="1"/>
      <w:numFmt w:val="bullet"/>
      <w:lvlText w:val=""/>
      <w:lvlJc w:val="center"/>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nsid w:val="7F4F598B"/>
    <w:multiLevelType w:val="hybridMultilevel"/>
    <w:tmpl w:val="FECECFDA"/>
    <w:lvl w:ilvl="0" w:tplc="5E8474D2">
      <w:start w:val="1"/>
      <w:numFmt w:val="japaneseCounting"/>
      <w:lvlText w:val="第%1章"/>
      <w:lvlJc w:val="left"/>
      <w:pPr>
        <w:ind w:left="5970" w:hanging="780"/>
      </w:pPr>
      <w:rPr>
        <w:rFonts w:hint="default"/>
      </w:rPr>
    </w:lvl>
    <w:lvl w:ilvl="1" w:tplc="04090019" w:tentative="1">
      <w:start w:val="1"/>
      <w:numFmt w:val="lowerLetter"/>
      <w:lvlText w:val="%2)"/>
      <w:lvlJc w:val="left"/>
      <w:pPr>
        <w:ind w:left="6030" w:hanging="420"/>
      </w:pPr>
    </w:lvl>
    <w:lvl w:ilvl="2" w:tplc="0409001B" w:tentative="1">
      <w:start w:val="1"/>
      <w:numFmt w:val="lowerRoman"/>
      <w:lvlText w:val="%3."/>
      <w:lvlJc w:val="right"/>
      <w:pPr>
        <w:ind w:left="6450" w:hanging="420"/>
      </w:pPr>
    </w:lvl>
    <w:lvl w:ilvl="3" w:tplc="0409000F" w:tentative="1">
      <w:start w:val="1"/>
      <w:numFmt w:val="decimal"/>
      <w:lvlText w:val="%4."/>
      <w:lvlJc w:val="left"/>
      <w:pPr>
        <w:ind w:left="6870" w:hanging="420"/>
      </w:pPr>
    </w:lvl>
    <w:lvl w:ilvl="4" w:tplc="04090019" w:tentative="1">
      <w:start w:val="1"/>
      <w:numFmt w:val="lowerLetter"/>
      <w:lvlText w:val="%5)"/>
      <w:lvlJc w:val="left"/>
      <w:pPr>
        <w:ind w:left="7290" w:hanging="420"/>
      </w:pPr>
    </w:lvl>
    <w:lvl w:ilvl="5" w:tplc="0409001B" w:tentative="1">
      <w:start w:val="1"/>
      <w:numFmt w:val="lowerRoman"/>
      <w:lvlText w:val="%6."/>
      <w:lvlJc w:val="right"/>
      <w:pPr>
        <w:ind w:left="7710" w:hanging="420"/>
      </w:pPr>
    </w:lvl>
    <w:lvl w:ilvl="6" w:tplc="0409000F" w:tentative="1">
      <w:start w:val="1"/>
      <w:numFmt w:val="decimal"/>
      <w:lvlText w:val="%7."/>
      <w:lvlJc w:val="left"/>
      <w:pPr>
        <w:ind w:left="8130" w:hanging="420"/>
      </w:pPr>
    </w:lvl>
    <w:lvl w:ilvl="7" w:tplc="04090019" w:tentative="1">
      <w:start w:val="1"/>
      <w:numFmt w:val="lowerLetter"/>
      <w:lvlText w:val="%8)"/>
      <w:lvlJc w:val="left"/>
      <w:pPr>
        <w:ind w:left="8550" w:hanging="420"/>
      </w:pPr>
    </w:lvl>
    <w:lvl w:ilvl="8" w:tplc="0409001B" w:tentative="1">
      <w:start w:val="1"/>
      <w:numFmt w:val="lowerRoman"/>
      <w:lvlText w:val="%9."/>
      <w:lvlJc w:val="right"/>
      <w:pPr>
        <w:ind w:left="8970" w:hanging="420"/>
      </w:pPr>
    </w:lvl>
  </w:abstractNum>
  <w:num w:numId="1">
    <w:abstractNumId w:val="92"/>
  </w:num>
  <w:num w:numId="2">
    <w:abstractNumId w:val="107"/>
  </w:num>
  <w:num w:numId="3">
    <w:abstractNumId w:val="24"/>
  </w:num>
  <w:num w:numId="4">
    <w:abstractNumId w:val="50"/>
  </w:num>
  <w:num w:numId="5">
    <w:abstractNumId w:val="81"/>
  </w:num>
  <w:num w:numId="6">
    <w:abstractNumId w:val="47"/>
  </w:num>
  <w:num w:numId="7">
    <w:abstractNumId w:val="90"/>
  </w:num>
  <w:num w:numId="8">
    <w:abstractNumId w:val="18"/>
  </w:num>
  <w:num w:numId="9">
    <w:abstractNumId w:val="3"/>
  </w:num>
  <w:num w:numId="10">
    <w:abstractNumId w:val="28"/>
  </w:num>
  <w:num w:numId="11">
    <w:abstractNumId w:val="72"/>
  </w:num>
  <w:num w:numId="12">
    <w:abstractNumId w:val="76"/>
  </w:num>
  <w:num w:numId="13">
    <w:abstractNumId w:val="31"/>
  </w:num>
  <w:num w:numId="14">
    <w:abstractNumId w:val="27"/>
  </w:num>
  <w:num w:numId="15">
    <w:abstractNumId w:val="93"/>
  </w:num>
  <w:num w:numId="16">
    <w:abstractNumId w:val="44"/>
  </w:num>
  <w:num w:numId="17">
    <w:abstractNumId w:val="85"/>
  </w:num>
  <w:num w:numId="18">
    <w:abstractNumId w:val="14"/>
  </w:num>
  <w:num w:numId="19">
    <w:abstractNumId w:val="65"/>
  </w:num>
  <w:num w:numId="20">
    <w:abstractNumId w:val="88"/>
  </w:num>
  <w:num w:numId="21">
    <w:abstractNumId w:val="69"/>
  </w:num>
  <w:num w:numId="22">
    <w:abstractNumId w:val="33"/>
  </w:num>
  <w:num w:numId="23">
    <w:abstractNumId w:val="5"/>
  </w:num>
  <w:num w:numId="24">
    <w:abstractNumId w:val="103"/>
  </w:num>
  <w:num w:numId="25">
    <w:abstractNumId w:val="48"/>
  </w:num>
  <w:num w:numId="26">
    <w:abstractNumId w:val="67"/>
  </w:num>
  <w:num w:numId="27">
    <w:abstractNumId w:val="95"/>
  </w:num>
  <w:num w:numId="28">
    <w:abstractNumId w:val="71"/>
  </w:num>
  <w:num w:numId="29">
    <w:abstractNumId w:val="62"/>
  </w:num>
  <w:num w:numId="30">
    <w:abstractNumId w:val="37"/>
  </w:num>
  <w:num w:numId="31">
    <w:abstractNumId w:val="40"/>
  </w:num>
  <w:num w:numId="32">
    <w:abstractNumId w:val="91"/>
  </w:num>
  <w:num w:numId="33">
    <w:abstractNumId w:val="96"/>
  </w:num>
  <w:num w:numId="34">
    <w:abstractNumId w:val="46"/>
  </w:num>
  <w:num w:numId="35">
    <w:abstractNumId w:val="66"/>
  </w:num>
  <w:num w:numId="36">
    <w:abstractNumId w:val="10"/>
  </w:num>
  <w:num w:numId="37">
    <w:abstractNumId w:val="4"/>
  </w:num>
  <w:num w:numId="38">
    <w:abstractNumId w:val="13"/>
  </w:num>
  <w:num w:numId="39">
    <w:abstractNumId w:val="0"/>
  </w:num>
  <w:num w:numId="40">
    <w:abstractNumId w:val="57"/>
  </w:num>
  <w:num w:numId="41">
    <w:abstractNumId w:val="101"/>
  </w:num>
  <w:num w:numId="42">
    <w:abstractNumId w:val="105"/>
  </w:num>
  <w:num w:numId="43">
    <w:abstractNumId w:val="77"/>
  </w:num>
  <w:num w:numId="44">
    <w:abstractNumId w:val="7"/>
  </w:num>
  <w:num w:numId="45">
    <w:abstractNumId w:val="70"/>
  </w:num>
  <w:num w:numId="46">
    <w:abstractNumId w:val="86"/>
  </w:num>
  <w:num w:numId="47">
    <w:abstractNumId w:val="106"/>
  </w:num>
  <w:num w:numId="48">
    <w:abstractNumId w:val="74"/>
  </w:num>
  <w:num w:numId="49">
    <w:abstractNumId w:val="110"/>
  </w:num>
  <w:num w:numId="50">
    <w:abstractNumId w:val="55"/>
  </w:num>
  <w:num w:numId="51">
    <w:abstractNumId w:val="99"/>
  </w:num>
  <w:num w:numId="52">
    <w:abstractNumId w:val="32"/>
  </w:num>
  <w:num w:numId="53">
    <w:abstractNumId w:val="108"/>
  </w:num>
  <w:num w:numId="54">
    <w:abstractNumId w:val="98"/>
  </w:num>
  <w:num w:numId="55">
    <w:abstractNumId w:val="6"/>
  </w:num>
  <w:num w:numId="56">
    <w:abstractNumId w:val="39"/>
  </w:num>
  <w:num w:numId="57">
    <w:abstractNumId w:val="38"/>
  </w:num>
  <w:num w:numId="58">
    <w:abstractNumId w:val="75"/>
  </w:num>
  <w:num w:numId="59">
    <w:abstractNumId w:val="56"/>
  </w:num>
  <w:num w:numId="60">
    <w:abstractNumId w:val="80"/>
  </w:num>
  <w:num w:numId="61">
    <w:abstractNumId w:val="109"/>
  </w:num>
  <w:num w:numId="62">
    <w:abstractNumId w:val="63"/>
  </w:num>
  <w:num w:numId="63">
    <w:abstractNumId w:val="25"/>
  </w:num>
  <w:num w:numId="64">
    <w:abstractNumId w:val="61"/>
  </w:num>
  <w:num w:numId="65">
    <w:abstractNumId w:val="83"/>
  </w:num>
  <w:num w:numId="66">
    <w:abstractNumId w:val="45"/>
  </w:num>
  <w:num w:numId="67">
    <w:abstractNumId w:val="42"/>
  </w:num>
  <w:num w:numId="68">
    <w:abstractNumId w:val="78"/>
  </w:num>
  <w:num w:numId="69">
    <w:abstractNumId w:val="102"/>
  </w:num>
  <w:num w:numId="70">
    <w:abstractNumId w:val="34"/>
  </w:num>
  <w:num w:numId="71">
    <w:abstractNumId w:val="1"/>
  </w:num>
  <w:num w:numId="72">
    <w:abstractNumId w:val="12"/>
  </w:num>
  <w:num w:numId="73">
    <w:abstractNumId w:val="84"/>
  </w:num>
  <w:num w:numId="74">
    <w:abstractNumId w:val="41"/>
  </w:num>
  <w:num w:numId="75">
    <w:abstractNumId w:val="68"/>
  </w:num>
  <w:num w:numId="76">
    <w:abstractNumId w:val="97"/>
  </w:num>
  <w:num w:numId="77">
    <w:abstractNumId w:val="94"/>
  </w:num>
  <w:num w:numId="78">
    <w:abstractNumId w:val="89"/>
  </w:num>
  <w:num w:numId="79">
    <w:abstractNumId w:val="8"/>
  </w:num>
  <w:num w:numId="80">
    <w:abstractNumId w:val="26"/>
  </w:num>
  <w:num w:numId="81">
    <w:abstractNumId w:val="19"/>
  </w:num>
  <w:num w:numId="82">
    <w:abstractNumId w:val="23"/>
  </w:num>
  <w:num w:numId="83">
    <w:abstractNumId w:val="49"/>
  </w:num>
  <w:num w:numId="84">
    <w:abstractNumId w:val="64"/>
  </w:num>
  <w:num w:numId="85">
    <w:abstractNumId w:val="22"/>
  </w:num>
  <w:num w:numId="86">
    <w:abstractNumId w:val="2"/>
  </w:num>
  <w:num w:numId="87">
    <w:abstractNumId w:val="43"/>
  </w:num>
  <w:num w:numId="88">
    <w:abstractNumId w:val="87"/>
  </w:num>
  <w:num w:numId="89">
    <w:abstractNumId w:val="59"/>
  </w:num>
  <w:num w:numId="90">
    <w:abstractNumId w:val="54"/>
  </w:num>
  <w:num w:numId="91">
    <w:abstractNumId w:val="79"/>
  </w:num>
  <w:num w:numId="92">
    <w:abstractNumId w:val="36"/>
  </w:num>
  <w:num w:numId="93">
    <w:abstractNumId w:val="53"/>
  </w:num>
  <w:num w:numId="94">
    <w:abstractNumId w:val="29"/>
  </w:num>
  <w:num w:numId="95">
    <w:abstractNumId w:val="20"/>
  </w:num>
  <w:num w:numId="96">
    <w:abstractNumId w:val="82"/>
  </w:num>
  <w:num w:numId="97">
    <w:abstractNumId w:val="60"/>
  </w:num>
  <w:num w:numId="98">
    <w:abstractNumId w:val="35"/>
  </w:num>
  <w:num w:numId="99">
    <w:abstractNumId w:val="73"/>
  </w:num>
  <w:num w:numId="100">
    <w:abstractNumId w:val="30"/>
  </w:num>
  <w:num w:numId="101">
    <w:abstractNumId w:val="58"/>
  </w:num>
  <w:num w:numId="102">
    <w:abstractNumId w:val="9"/>
  </w:num>
  <w:num w:numId="103">
    <w:abstractNumId w:val="21"/>
  </w:num>
  <w:num w:numId="104">
    <w:abstractNumId w:val="17"/>
  </w:num>
  <w:num w:numId="105">
    <w:abstractNumId w:val="104"/>
  </w:num>
  <w:num w:numId="106">
    <w:abstractNumId w:val="51"/>
  </w:num>
  <w:num w:numId="107">
    <w:abstractNumId w:val="16"/>
  </w:num>
  <w:num w:numId="108">
    <w:abstractNumId w:val="111"/>
  </w:num>
  <w:num w:numId="109">
    <w:abstractNumId w:val="100"/>
  </w:num>
  <w:num w:numId="110">
    <w:abstractNumId w:val="11"/>
  </w:num>
  <w:num w:numId="111">
    <w:abstractNumId w:val="15"/>
  </w:num>
  <w:num w:numId="112">
    <w:abstractNumId w:val="52"/>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embedSystemFonts/>
  <w:mirrorMargin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210"/>
  <w:doNotHyphenateCaps/>
  <w:evenAndOddHeaders/>
  <w:drawingGridHorizontalSpacing w:val="105"/>
  <w:drawingGridVerticalSpacing w:val="57"/>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5:docId w15:val="{A8C2780E-A32E-4468-9DA0-22B7A1BC2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locked="1" w:semiHidden="1" w:unhideWhenUsed="1"/>
    <w:lsdException w:name="footer" w:locked="1"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iPriority="99"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link w:val="1Char"/>
    <w:qFormat/>
    <w:pPr>
      <w:keepNext/>
      <w:keepLines/>
      <w:spacing w:beforeLines="50"/>
      <w:outlineLvl w:val="0"/>
    </w:pPr>
    <w:rPr>
      <w:b/>
      <w:bCs/>
      <w:kern w:val="44"/>
      <w:sz w:val="24"/>
      <w:szCs w:val="44"/>
    </w:rPr>
  </w:style>
  <w:style w:type="paragraph" w:styleId="2">
    <w:name w:val="heading 2"/>
    <w:basedOn w:val="a"/>
    <w:next w:val="a"/>
    <w:link w:val="2Char"/>
    <w:unhideWhenUsed/>
    <w:qFormat/>
    <w:locked/>
    <w:pPr>
      <w:keepNext/>
      <w:keepLines/>
      <w:spacing w:before="120"/>
      <w:outlineLvl w:val="1"/>
    </w:pPr>
    <w:rPr>
      <w:rFonts w:ascii="Cambria" w:hAnsi="Cambria"/>
      <w:b/>
      <w:bCs/>
      <w:sz w:val="18"/>
      <w:szCs w:val="32"/>
    </w:rPr>
  </w:style>
  <w:style w:type="paragraph" w:styleId="3">
    <w:name w:val="heading 3"/>
    <w:basedOn w:val="a"/>
    <w:next w:val="a"/>
    <w:link w:val="3Char"/>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pPr>
      <w:tabs>
        <w:tab w:val="center" w:pos="4153"/>
        <w:tab w:val="right" w:pos="8306"/>
      </w:tabs>
      <w:snapToGrid w:val="0"/>
      <w:jc w:val="center"/>
    </w:pPr>
    <w:rPr>
      <w:sz w:val="18"/>
      <w:szCs w:val="18"/>
    </w:rPr>
  </w:style>
  <w:style w:type="paragraph" w:styleId="a4">
    <w:name w:val="footer"/>
    <w:basedOn w:val="a"/>
    <w:link w:val="Char0"/>
    <w:pPr>
      <w:tabs>
        <w:tab w:val="center" w:pos="4153"/>
        <w:tab w:val="right" w:pos="8306"/>
      </w:tabs>
      <w:snapToGrid w:val="0"/>
      <w:jc w:val="left"/>
    </w:pPr>
    <w:rPr>
      <w:sz w:val="18"/>
      <w:szCs w:val="18"/>
    </w:rPr>
  </w:style>
  <w:style w:type="character" w:styleId="a5">
    <w:name w:val="page number"/>
    <w:rPr>
      <w:rFonts w:cs="Times New Roman"/>
    </w:rPr>
  </w:style>
  <w:style w:type="table" w:styleId="a6">
    <w:name w:val="Table Grid"/>
    <w:aliases w:val="111"/>
    <w:basedOn w:val="a1"/>
    <w:pPr>
      <w:widowControl w:val="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pPr>
      <w:widowControl/>
      <w:spacing w:before="100" w:beforeAutospacing="1" w:after="100" w:afterAutospacing="1"/>
      <w:jc w:val="left"/>
    </w:pPr>
    <w:rPr>
      <w:rFonts w:ascii="宋体" w:hAnsi="宋体" w:cs="宋体"/>
      <w:kern w:val="0"/>
      <w:sz w:val="24"/>
    </w:rPr>
  </w:style>
  <w:style w:type="character" w:customStyle="1" w:styleId="3Char">
    <w:name w:val="标题 3 Char"/>
    <w:link w:val="3"/>
    <w:locked/>
    <w:rPr>
      <w:rFonts w:eastAsia="宋体" w:cs="Times New Roman"/>
      <w:b/>
      <w:bCs/>
      <w:kern w:val="2"/>
      <w:sz w:val="32"/>
      <w:szCs w:val="32"/>
      <w:lang w:val="en-US" w:eastAsia="zh-CN" w:bidi="ar-SA"/>
    </w:rPr>
  </w:style>
  <w:style w:type="paragraph" w:customStyle="1" w:styleId="a8">
    <w:name w:val="段"/>
    <w:link w:val="Char1"/>
    <w:pPr>
      <w:autoSpaceDE w:val="0"/>
      <w:autoSpaceDN w:val="0"/>
      <w:ind w:firstLineChars="200" w:firstLine="200"/>
      <w:jc w:val="both"/>
    </w:pPr>
    <w:rPr>
      <w:rFonts w:ascii="宋体"/>
      <w:noProof/>
      <w:sz w:val="21"/>
    </w:rPr>
  </w:style>
  <w:style w:type="paragraph" w:customStyle="1" w:styleId="ok">
    <w:name w:val="正文ok"/>
    <w:pPr>
      <w:widowControl w:val="0"/>
      <w:spacing w:beforeLines="50" w:line="360" w:lineRule="exact"/>
      <w:jc w:val="both"/>
    </w:pPr>
    <w:rPr>
      <w:sz w:val="22"/>
    </w:rPr>
  </w:style>
  <w:style w:type="paragraph" w:customStyle="1" w:styleId="a9">
    <w:name w:val="二标"/>
    <w:pPr>
      <w:widowControl w:val="0"/>
      <w:jc w:val="both"/>
    </w:pPr>
    <w:rPr>
      <w:rFonts w:eastAsia="黑体"/>
      <w:bCs/>
      <w:sz w:val="24"/>
    </w:rPr>
  </w:style>
  <w:style w:type="paragraph" w:customStyle="1" w:styleId="ok1">
    <w:name w:val="正文ok1"/>
    <w:basedOn w:val="ok"/>
    <w:pPr>
      <w:spacing w:beforeLines="0"/>
    </w:pPr>
  </w:style>
  <w:style w:type="paragraph" w:styleId="20">
    <w:name w:val="Body Text Indent 2"/>
    <w:basedOn w:val="a"/>
    <w:pPr>
      <w:widowControl/>
      <w:spacing w:after="120" w:line="480" w:lineRule="auto"/>
      <w:ind w:leftChars="200" w:left="420"/>
    </w:pPr>
    <w:rPr>
      <w:rFonts w:ascii="Arial" w:hAnsi="Arial" w:cs="Arial"/>
      <w:kern w:val="0"/>
      <w:sz w:val="22"/>
      <w:szCs w:val="22"/>
    </w:rPr>
  </w:style>
  <w:style w:type="character" w:customStyle="1" w:styleId="Char1">
    <w:name w:val="段 Char"/>
    <w:link w:val="a8"/>
    <w:locked/>
    <w:rPr>
      <w:rFonts w:ascii="宋体"/>
      <w:noProof/>
      <w:sz w:val="21"/>
      <w:lang w:val="en-US" w:eastAsia="zh-CN" w:bidi="ar-SA"/>
    </w:rPr>
  </w:style>
  <w:style w:type="character" w:customStyle="1" w:styleId="Char">
    <w:name w:val="页眉 Char"/>
    <w:link w:val="a3"/>
    <w:locked/>
    <w:rPr>
      <w:rFonts w:cs="Times New Roman"/>
      <w:kern w:val="2"/>
      <w:sz w:val="18"/>
      <w:szCs w:val="18"/>
    </w:rPr>
  </w:style>
  <w:style w:type="paragraph" w:styleId="aa">
    <w:name w:val="Balloon Text"/>
    <w:basedOn w:val="a"/>
    <w:link w:val="Char2"/>
    <w:semiHidden/>
    <w:rPr>
      <w:sz w:val="18"/>
      <w:szCs w:val="18"/>
    </w:rPr>
  </w:style>
  <w:style w:type="character" w:customStyle="1" w:styleId="Char2">
    <w:name w:val="批注框文本 Char"/>
    <w:link w:val="aa"/>
    <w:locked/>
    <w:rPr>
      <w:rFonts w:cs="Times New Roman"/>
      <w:kern w:val="2"/>
      <w:sz w:val="18"/>
      <w:szCs w:val="18"/>
    </w:rPr>
  </w:style>
  <w:style w:type="character" w:styleId="ab">
    <w:name w:val="Strong"/>
    <w:uiPriority w:val="22"/>
    <w:qFormat/>
    <w:rPr>
      <w:rFonts w:cs="Times New Roman"/>
      <w:b/>
      <w:bCs/>
    </w:rPr>
  </w:style>
  <w:style w:type="character" w:styleId="ac">
    <w:name w:val="Hyperlink"/>
    <w:uiPriority w:val="99"/>
    <w:rPr>
      <w:rFonts w:cs="Times New Roman"/>
      <w:color w:val="0000FF"/>
      <w:u w:val="single"/>
    </w:rPr>
  </w:style>
  <w:style w:type="character" w:customStyle="1" w:styleId="Char0">
    <w:name w:val="页脚 Char"/>
    <w:link w:val="a4"/>
    <w:locked/>
    <w:rPr>
      <w:rFonts w:cs="Times New Roman"/>
      <w:kern w:val="2"/>
      <w:sz w:val="18"/>
      <w:szCs w:val="18"/>
    </w:rPr>
  </w:style>
  <w:style w:type="paragraph" w:styleId="ad">
    <w:name w:val="Document Map"/>
    <w:basedOn w:val="a"/>
    <w:link w:val="Char3"/>
    <w:semiHidden/>
    <w:rPr>
      <w:rFonts w:ascii="宋体"/>
      <w:sz w:val="18"/>
      <w:szCs w:val="18"/>
    </w:rPr>
  </w:style>
  <w:style w:type="character" w:customStyle="1" w:styleId="Char3">
    <w:name w:val="文档结构图 Char"/>
    <w:link w:val="ad"/>
    <w:locked/>
    <w:rPr>
      <w:rFonts w:ascii="宋体" w:cs="Times New Roman"/>
      <w:kern w:val="2"/>
      <w:sz w:val="18"/>
      <w:szCs w:val="18"/>
    </w:rPr>
  </w:style>
  <w:style w:type="character" w:customStyle="1" w:styleId="1Char">
    <w:name w:val="标题 1 Char"/>
    <w:link w:val="1"/>
    <w:locked/>
    <w:rPr>
      <w:b/>
      <w:bCs/>
      <w:kern w:val="44"/>
      <w:sz w:val="24"/>
      <w:szCs w:val="44"/>
    </w:rPr>
  </w:style>
  <w:style w:type="paragraph" w:styleId="10">
    <w:name w:val="toc 1"/>
    <w:basedOn w:val="a"/>
    <w:next w:val="a"/>
    <w:autoRedefine/>
    <w:uiPriority w:val="39"/>
    <w:pPr>
      <w:tabs>
        <w:tab w:val="right" w:leader="dot" w:pos="10206"/>
      </w:tabs>
      <w:ind w:firstLineChars="2497" w:firstLine="5244"/>
    </w:pPr>
  </w:style>
  <w:style w:type="paragraph" w:styleId="30">
    <w:name w:val="toc 3"/>
    <w:basedOn w:val="a"/>
    <w:next w:val="a"/>
    <w:autoRedefine/>
    <w:semiHidden/>
    <w:pPr>
      <w:ind w:leftChars="400" w:left="840" w:firstLineChars="2030" w:firstLine="4263"/>
    </w:pPr>
  </w:style>
  <w:style w:type="paragraph" w:customStyle="1" w:styleId="TOC1">
    <w:name w:val="TOC 标题1"/>
    <w:basedOn w:val="1"/>
    <w:next w:val="a"/>
    <w:pPr>
      <w:widowControl/>
      <w:spacing w:before="480" w:line="276" w:lineRule="auto"/>
      <w:jc w:val="left"/>
      <w:outlineLvl w:val="9"/>
    </w:pPr>
    <w:rPr>
      <w:rFonts w:ascii="Cambria" w:hAnsi="Cambria"/>
      <w:color w:val="365F91"/>
      <w:kern w:val="0"/>
      <w:sz w:val="28"/>
      <w:szCs w:val="28"/>
    </w:rPr>
  </w:style>
  <w:style w:type="paragraph" w:styleId="21">
    <w:name w:val="toc 2"/>
    <w:basedOn w:val="a"/>
    <w:next w:val="a"/>
    <w:autoRedefine/>
    <w:uiPriority w:val="39"/>
    <w:pPr>
      <w:widowControl/>
      <w:spacing w:after="100" w:line="276" w:lineRule="auto"/>
      <w:ind w:left="220"/>
      <w:jc w:val="left"/>
    </w:pPr>
    <w:rPr>
      <w:rFonts w:ascii="Calibri" w:hAnsi="Calibri"/>
      <w:kern w:val="0"/>
      <w:sz w:val="22"/>
      <w:szCs w:val="22"/>
    </w:rPr>
  </w:style>
  <w:style w:type="paragraph" w:customStyle="1" w:styleId="11">
    <w:name w:val="列出段落1"/>
    <w:basedOn w:val="a"/>
    <w:pPr>
      <w:ind w:firstLineChars="200" w:firstLine="420"/>
    </w:pPr>
  </w:style>
  <w:style w:type="paragraph" w:styleId="ae">
    <w:name w:val="List Paragraph"/>
    <w:basedOn w:val="a"/>
    <w:uiPriority w:val="34"/>
    <w:qFormat/>
    <w:pPr>
      <w:ind w:firstLineChars="200" w:firstLine="420"/>
    </w:pPr>
  </w:style>
  <w:style w:type="paragraph" w:customStyle="1" w:styleId="ok0">
    <w:name w:val="ok"/>
    <w:basedOn w:val="a"/>
    <w:pPr>
      <w:widowControl/>
      <w:spacing w:before="100" w:beforeAutospacing="1" w:after="100" w:afterAutospacing="1"/>
      <w:jc w:val="left"/>
    </w:pPr>
    <w:rPr>
      <w:rFonts w:ascii="宋体" w:hAnsi="宋体" w:cs="宋体"/>
      <w:kern w:val="0"/>
      <w:sz w:val="24"/>
    </w:rPr>
  </w:style>
  <w:style w:type="paragraph" w:styleId="af">
    <w:name w:val="Subtitle"/>
    <w:basedOn w:val="a"/>
    <w:next w:val="a"/>
    <w:link w:val="Char4"/>
    <w:qFormat/>
    <w:locked/>
    <w:pPr>
      <w:spacing w:before="240" w:after="60" w:line="312" w:lineRule="auto"/>
      <w:jc w:val="center"/>
      <w:outlineLvl w:val="1"/>
    </w:pPr>
    <w:rPr>
      <w:rFonts w:ascii="Cambria" w:hAnsi="Cambria"/>
      <w:b/>
      <w:bCs/>
      <w:kern w:val="28"/>
      <w:sz w:val="32"/>
      <w:szCs w:val="32"/>
    </w:rPr>
  </w:style>
  <w:style w:type="paragraph" w:styleId="af0">
    <w:name w:val="toa heading"/>
    <w:basedOn w:val="a"/>
    <w:next w:val="a"/>
    <w:pPr>
      <w:spacing w:before="120"/>
    </w:pPr>
    <w:rPr>
      <w:rFonts w:ascii="Cambria" w:hAnsi="Cambria"/>
      <w:sz w:val="24"/>
    </w:rPr>
  </w:style>
  <w:style w:type="character" w:customStyle="1" w:styleId="Char4">
    <w:name w:val="副标题 Char"/>
    <w:link w:val="af"/>
    <w:rPr>
      <w:rFonts w:ascii="Cambria" w:hAnsi="Cambria"/>
      <w:b/>
      <w:bCs/>
      <w:kern w:val="28"/>
      <w:sz w:val="32"/>
      <w:szCs w:val="32"/>
    </w:rPr>
  </w:style>
  <w:style w:type="character" w:customStyle="1" w:styleId="2Char">
    <w:name w:val="标题 2 Char"/>
    <w:link w:val="2"/>
    <w:rPr>
      <w:rFonts w:ascii="Cambria" w:hAnsi="Cambria"/>
      <w:b/>
      <w:bCs/>
      <w:kern w:val="2"/>
      <w:sz w:val="18"/>
      <w:szCs w:val="32"/>
    </w:rPr>
  </w:style>
  <w:style w:type="paragraph" w:styleId="af1">
    <w:name w:val="Title"/>
    <w:basedOn w:val="a"/>
    <w:next w:val="a"/>
    <w:link w:val="Char5"/>
    <w:qFormat/>
    <w:locked/>
    <w:pPr>
      <w:spacing w:after="60"/>
      <w:outlineLvl w:val="0"/>
    </w:pPr>
    <w:rPr>
      <w:rFonts w:ascii="Cambria" w:hAnsi="Cambria"/>
      <w:b/>
      <w:bCs/>
      <w:sz w:val="24"/>
      <w:szCs w:val="32"/>
    </w:rPr>
  </w:style>
  <w:style w:type="character" w:customStyle="1" w:styleId="Char5">
    <w:name w:val="标题 Char"/>
    <w:link w:val="af1"/>
    <w:rPr>
      <w:rFonts w:ascii="Cambria" w:hAnsi="Cambria"/>
      <w:b/>
      <w:bCs/>
      <w:kern w:val="2"/>
      <w:sz w:val="24"/>
      <w:szCs w:val="32"/>
    </w:rPr>
  </w:style>
  <w:style w:type="paragraph" w:styleId="TOC">
    <w:name w:val="TOC Heading"/>
    <w:basedOn w:val="1"/>
    <w:next w:val="a"/>
    <w:uiPriority w:val="39"/>
    <w:semiHidden/>
    <w:unhideWhenUsed/>
    <w:qFormat/>
    <w:pPr>
      <w:widowControl/>
      <w:spacing w:beforeLines="0"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styleId="af2">
    <w:name w:val="FollowedHyperlink"/>
    <w:basedOn w:val="a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136"/>
      <w:marRight w:val="0"/>
      <w:marTop w:val="34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105078623">
      <w:bodyDiv w:val="1"/>
      <w:marLeft w:val="0"/>
      <w:marRight w:val="0"/>
      <w:marTop w:val="0"/>
      <w:marBottom w:val="0"/>
      <w:divBdr>
        <w:top w:val="none" w:sz="0" w:space="0" w:color="auto"/>
        <w:left w:val="none" w:sz="0" w:space="0" w:color="auto"/>
        <w:bottom w:val="none" w:sz="0" w:space="0" w:color="auto"/>
        <w:right w:val="none" w:sz="0" w:space="0" w:color="auto"/>
      </w:divBdr>
    </w:div>
    <w:div w:id="109738317">
      <w:bodyDiv w:val="1"/>
      <w:marLeft w:val="0"/>
      <w:marRight w:val="0"/>
      <w:marTop w:val="0"/>
      <w:marBottom w:val="0"/>
      <w:divBdr>
        <w:top w:val="none" w:sz="0" w:space="0" w:color="auto"/>
        <w:left w:val="none" w:sz="0" w:space="0" w:color="auto"/>
        <w:bottom w:val="none" w:sz="0" w:space="0" w:color="auto"/>
        <w:right w:val="none" w:sz="0" w:space="0" w:color="auto"/>
      </w:divBdr>
    </w:div>
    <w:div w:id="182979954">
      <w:bodyDiv w:val="1"/>
      <w:marLeft w:val="0"/>
      <w:marRight w:val="0"/>
      <w:marTop w:val="0"/>
      <w:marBottom w:val="0"/>
      <w:divBdr>
        <w:top w:val="none" w:sz="0" w:space="0" w:color="auto"/>
        <w:left w:val="none" w:sz="0" w:space="0" w:color="auto"/>
        <w:bottom w:val="none" w:sz="0" w:space="0" w:color="auto"/>
        <w:right w:val="none" w:sz="0" w:space="0" w:color="auto"/>
      </w:divBdr>
    </w:div>
    <w:div w:id="195895963">
      <w:bodyDiv w:val="1"/>
      <w:marLeft w:val="0"/>
      <w:marRight w:val="0"/>
      <w:marTop w:val="0"/>
      <w:marBottom w:val="0"/>
      <w:divBdr>
        <w:top w:val="none" w:sz="0" w:space="0" w:color="auto"/>
        <w:left w:val="none" w:sz="0" w:space="0" w:color="auto"/>
        <w:bottom w:val="none" w:sz="0" w:space="0" w:color="auto"/>
        <w:right w:val="none" w:sz="0" w:space="0" w:color="auto"/>
      </w:divBdr>
    </w:div>
    <w:div w:id="245965523">
      <w:bodyDiv w:val="1"/>
      <w:marLeft w:val="0"/>
      <w:marRight w:val="0"/>
      <w:marTop w:val="0"/>
      <w:marBottom w:val="0"/>
      <w:divBdr>
        <w:top w:val="none" w:sz="0" w:space="0" w:color="auto"/>
        <w:left w:val="none" w:sz="0" w:space="0" w:color="auto"/>
        <w:bottom w:val="none" w:sz="0" w:space="0" w:color="auto"/>
        <w:right w:val="none" w:sz="0" w:space="0" w:color="auto"/>
      </w:divBdr>
    </w:div>
    <w:div w:id="315956030">
      <w:bodyDiv w:val="1"/>
      <w:marLeft w:val="0"/>
      <w:marRight w:val="0"/>
      <w:marTop w:val="0"/>
      <w:marBottom w:val="0"/>
      <w:divBdr>
        <w:top w:val="none" w:sz="0" w:space="0" w:color="auto"/>
        <w:left w:val="none" w:sz="0" w:space="0" w:color="auto"/>
        <w:bottom w:val="none" w:sz="0" w:space="0" w:color="auto"/>
        <w:right w:val="none" w:sz="0" w:space="0" w:color="auto"/>
      </w:divBdr>
    </w:div>
    <w:div w:id="320427845">
      <w:bodyDiv w:val="1"/>
      <w:marLeft w:val="0"/>
      <w:marRight w:val="0"/>
      <w:marTop w:val="0"/>
      <w:marBottom w:val="0"/>
      <w:divBdr>
        <w:top w:val="none" w:sz="0" w:space="0" w:color="auto"/>
        <w:left w:val="none" w:sz="0" w:space="0" w:color="auto"/>
        <w:bottom w:val="none" w:sz="0" w:space="0" w:color="auto"/>
        <w:right w:val="none" w:sz="0" w:space="0" w:color="auto"/>
      </w:divBdr>
    </w:div>
    <w:div w:id="413363557">
      <w:bodyDiv w:val="1"/>
      <w:marLeft w:val="0"/>
      <w:marRight w:val="0"/>
      <w:marTop w:val="0"/>
      <w:marBottom w:val="0"/>
      <w:divBdr>
        <w:top w:val="none" w:sz="0" w:space="0" w:color="auto"/>
        <w:left w:val="none" w:sz="0" w:space="0" w:color="auto"/>
        <w:bottom w:val="none" w:sz="0" w:space="0" w:color="auto"/>
        <w:right w:val="none" w:sz="0" w:space="0" w:color="auto"/>
      </w:divBdr>
    </w:div>
    <w:div w:id="464664384">
      <w:bodyDiv w:val="1"/>
      <w:marLeft w:val="0"/>
      <w:marRight w:val="0"/>
      <w:marTop w:val="0"/>
      <w:marBottom w:val="0"/>
      <w:divBdr>
        <w:top w:val="none" w:sz="0" w:space="0" w:color="auto"/>
        <w:left w:val="none" w:sz="0" w:space="0" w:color="auto"/>
        <w:bottom w:val="none" w:sz="0" w:space="0" w:color="auto"/>
        <w:right w:val="none" w:sz="0" w:space="0" w:color="auto"/>
      </w:divBdr>
    </w:div>
    <w:div w:id="794058685">
      <w:bodyDiv w:val="1"/>
      <w:marLeft w:val="0"/>
      <w:marRight w:val="0"/>
      <w:marTop w:val="0"/>
      <w:marBottom w:val="0"/>
      <w:divBdr>
        <w:top w:val="none" w:sz="0" w:space="0" w:color="auto"/>
        <w:left w:val="none" w:sz="0" w:space="0" w:color="auto"/>
        <w:bottom w:val="none" w:sz="0" w:space="0" w:color="auto"/>
        <w:right w:val="none" w:sz="0" w:space="0" w:color="auto"/>
      </w:divBdr>
    </w:div>
    <w:div w:id="960963969">
      <w:bodyDiv w:val="1"/>
      <w:marLeft w:val="0"/>
      <w:marRight w:val="0"/>
      <w:marTop w:val="0"/>
      <w:marBottom w:val="0"/>
      <w:divBdr>
        <w:top w:val="none" w:sz="0" w:space="0" w:color="auto"/>
        <w:left w:val="none" w:sz="0" w:space="0" w:color="auto"/>
        <w:bottom w:val="none" w:sz="0" w:space="0" w:color="auto"/>
        <w:right w:val="none" w:sz="0" w:space="0" w:color="auto"/>
      </w:divBdr>
    </w:div>
    <w:div w:id="1011957140">
      <w:bodyDiv w:val="1"/>
      <w:marLeft w:val="0"/>
      <w:marRight w:val="0"/>
      <w:marTop w:val="0"/>
      <w:marBottom w:val="0"/>
      <w:divBdr>
        <w:top w:val="none" w:sz="0" w:space="0" w:color="auto"/>
        <w:left w:val="none" w:sz="0" w:space="0" w:color="auto"/>
        <w:bottom w:val="none" w:sz="0" w:space="0" w:color="auto"/>
        <w:right w:val="none" w:sz="0" w:space="0" w:color="auto"/>
      </w:divBdr>
    </w:div>
    <w:div w:id="1133477808">
      <w:bodyDiv w:val="1"/>
      <w:marLeft w:val="0"/>
      <w:marRight w:val="0"/>
      <w:marTop w:val="0"/>
      <w:marBottom w:val="0"/>
      <w:divBdr>
        <w:top w:val="none" w:sz="0" w:space="0" w:color="auto"/>
        <w:left w:val="none" w:sz="0" w:space="0" w:color="auto"/>
        <w:bottom w:val="none" w:sz="0" w:space="0" w:color="auto"/>
        <w:right w:val="none" w:sz="0" w:space="0" w:color="auto"/>
      </w:divBdr>
    </w:div>
    <w:div w:id="1185292045">
      <w:bodyDiv w:val="1"/>
      <w:marLeft w:val="0"/>
      <w:marRight w:val="0"/>
      <w:marTop w:val="0"/>
      <w:marBottom w:val="0"/>
      <w:divBdr>
        <w:top w:val="none" w:sz="0" w:space="0" w:color="auto"/>
        <w:left w:val="none" w:sz="0" w:space="0" w:color="auto"/>
        <w:bottom w:val="none" w:sz="0" w:space="0" w:color="auto"/>
        <w:right w:val="none" w:sz="0" w:space="0" w:color="auto"/>
      </w:divBdr>
    </w:div>
    <w:div w:id="1270889160">
      <w:bodyDiv w:val="1"/>
      <w:marLeft w:val="0"/>
      <w:marRight w:val="0"/>
      <w:marTop w:val="0"/>
      <w:marBottom w:val="0"/>
      <w:divBdr>
        <w:top w:val="none" w:sz="0" w:space="0" w:color="auto"/>
        <w:left w:val="none" w:sz="0" w:space="0" w:color="auto"/>
        <w:bottom w:val="none" w:sz="0" w:space="0" w:color="auto"/>
        <w:right w:val="none" w:sz="0" w:space="0" w:color="auto"/>
      </w:divBdr>
    </w:div>
    <w:div w:id="1367683516">
      <w:bodyDiv w:val="1"/>
      <w:marLeft w:val="0"/>
      <w:marRight w:val="0"/>
      <w:marTop w:val="0"/>
      <w:marBottom w:val="0"/>
      <w:divBdr>
        <w:top w:val="none" w:sz="0" w:space="0" w:color="auto"/>
        <w:left w:val="none" w:sz="0" w:space="0" w:color="auto"/>
        <w:bottom w:val="none" w:sz="0" w:space="0" w:color="auto"/>
        <w:right w:val="none" w:sz="0" w:space="0" w:color="auto"/>
      </w:divBdr>
    </w:div>
    <w:div w:id="1409502978">
      <w:bodyDiv w:val="1"/>
      <w:marLeft w:val="0"/>
      <w:marRight w:val="0"/>
      <w:marTop w:val="0"/>
      <w:marBottom w:val="0"/>
      <w:divBdr>
        <w:top w:val="none" w:sz="0" w:space="0" w:color="auto"/>
        <w:left w:val="none" w:sz="0" w:space="0" w:color="auto"/>
        <w:bottom w:val="none" w:sz="0" w:space="0" w:color="auto"/>
        <w:right w:val="none" w:sz="0" w:space="0" w:color="auto"/>
      </w:divBdr>
    </w:div>
    <w:div w:id="1475414785">
      <w:bodyDiv w:val="1"/>
      <w:marLeft w:val="0"/>
      <w:marRight w:val="0"/>
      <w:marTop w:val="0"/>
      <w:marBottom w:val="0"/>
      <w:divBdr>
        <w:top w:val="none" w:sz="0" w:space="0" w:color="auto"/>
        <w:left w:val="none" w:sz="0" w:space="0" w:color="auto"/>
        <w:bottom w:val="none" w:sz="0" w:space="0" w:color="auto"/>
        <w:right w:val="none" w:sz="0" w:space="0" w:color="auto"/>
      </w:divBdr>
    </w:div>
    <w:div w:id="1552578159">
      <w:bodyDiv w:val="1"/>
      <w:marLeft w:val="0"/>
      <w:marRight w:val="0"/>
      <w:marTop w:val="0"/>
      <w:marBottom w:val="0"/>
      <w:divBdr>
        <w:top w:val="none" w:sz="0" w:space="0" w:color="auto"/>
        <w:left w:val="none" w:sz="0" w:space="0" w:color="auto"/>
        <w:bottom w:val="none" w:sz="0" w:space="0" w:color="auto"/>
        <w:right w:val="none" w:sz="0" w:space="0" w:color="auto"/>
      </w:divBdr>
    </w:div>
    <w:div w:id="1615012538">
      <w:bodyDiv w:val="1"/>
      <w:marLeft w:val="0"/>
      <w:marRight w:val="0"/>
      <w:marTop w:val="0"/>
      <w:marBottom w:val="0"/>
      <w:divBdr>
        <w:top w:val="none" w:sz="0" w:space="0" w:color="auto"/>
        <w:left w:val="none" w:sz="0" w:space="0" w:color="auto"/>
        <w:bottom w:val="none" w:sz="0" w:space="0" w:color="auto"/>
        <w:right w:val="none" w:sz="0" w:space="0" w:color="auto"/>
      </w:divBdr>
    </w:div>
    <w:div w:id="1629966102">
      <w:bodyDiv w:val="1"/>
      <w:marLeft w:val="0"/>
      <w:marRight w:val="0"/>
      <w:marTop w:val="0"/>
      <w:marBottom w:val="0"/>
      <w:divBdr>
        <w:top w:val="none" w:sz="0" w:space="0" w:color="auto"/>
        <w:left w:val="none" w:sz="0" w:space="0" w:color="auto"/>
        <w:bottom w:val="none" w:sz="0" w:space="0" w:color="auto"/>
        <w:right w:val="none" w:sz="0" w:space="0" w:color="auto"/>
      </w:divBdr>
    </w:div>
    <w:div w:id="1710495605">
      <w:bodyDiv w:val="1"/>
      <w:marLeft w:val="0"/>
      <w:marRight w:val="0"/>
      <w:marTop w:val="0"/>
      <w:marBottom w:val="0"/>
      <w:divBdr>
        <w:top w:val="none" w:sz="0" w:space="0" w:color="auto"/>
        <w:left w:val="none" w:sz="0" w:space="0" w:color="auto"/>
        <w:bottom w:val="none" w:sz="0" w:space="0" w:color="auto"/>
        <w:right w:val="none" w:sz="0" w:space="0" w:color="auto"/>
      </w:divBdr>
    </w:div>
    <w:div w:id="1743983311">
      <w:bodyDiv w:val="1"/>
      <w:marLeft w:val="0"/>
      <w:marRight w:val="0"/>
      <w:marTop w:val="0"/>
      <w:marBottom w:val="0"/>
      <w:divBdr>
        <w:top w:val="none" w:sz="0" w:space="0" w:color="auto"/>
        <w:left w:val="none" w:sz="0" w:space="0" w:color="auto"/>
        <w:bottom w:val="none" w:sz="0" w:space="0" w:color="auto"/>
        <w:right w:val="none" w:sz="0" w:space="0" w:color="auto"/>
      </w:divBdr>
    </w:div>
    <w:div w:id="1873300177">
      <w:bodyDiv w:val="1"/>
      <w:marLeft w:val="0"/>
      <w:marRight w:val="0"/>
      <w:marTop w:val="0"/>
      <w:marBottom w:val="0"/>
      <w:divBdr>
        <w:top w:val="none" w:sz="0" w:space="0" w:color="auto"/>
        <w:left w:val="none" w:sz="0" w:space="0" w:color="auto"/>
        <w:bottom w:val="none" w:sz="0" w:space="0" w:color="auto"/>
        <w:right w:val="none" w:sz="0" w:space="0" w:color="auto"/>
      </w:divBdr>
    </w:div>
    <w:div w:id="1921787500">
      <w:bodyDiv w:val="1"/>
      <w:marLeft w:val="0"/>
      <w:marRight w:val="0"/>
      <w:marTop w:val="0"/>
      <w:marBottom w:val="0"/>
      <w:divBdr>
        <w:top w:val="none" w:sz="0" w:space="0" w:color="auto"/>
        <w:left w:val="none" w:sz="0" w:space="0" w:color="auto"/>
        <w:bottom w:val="none" w:sz="0" w:space="0" w:color="auto"/>
        <w:right w:val="none" w:sz="0" w:space="0" w:color="auto"/>
      </w:divBdr>
    </w:div>
    <w:div w:id="1999992062">
      <w:bodyDiv w:val="1"/>
      <w:marLeft w:val="0"/>
      <w:marRight w:val="0"/>
      <w:marTop w:val="0"/>
      <w:marBottom w:val="0"/>
      <w:divBdr>
        <w:top w:val="none" w:sz="0" w:space="0" w:color="auto"/>
        <w:left w:val="none" w:sz="0" w:space="0" w:color="auto"/>
        <w:bottom w:val="none" w:sz="0" w:space="0" w:color="auto"/>
        <w:right w:val="none" w:sz="0" w:space="0" w:color="auto"/>
      </w:divBdr>
    </w:div>
    <w:div w:id="2008046236">
      <w:bodyDiv w:val="1"/>
      <w:marLeft w:val="0"/>
      <w:marRight w:val="0"/>
      <w:marTop w:val="0"/>
      <w:marBottom w:val="0"/>
      <w:divBdr>
        <w:top w:val="none" w:sz="0" w:space="0" w:color="auto"/>
        <w:left w:val="none" w:sz="0" w:space="0" w:color="auto"/>
        <w:bottom w:val="none" w:sz="0" w:space="0" w:color="auto"/>
        <w:right w:val="none" w:sz="0" w:space="0" w:color="auto"/>
      </w:divBdr>
    </w:div>
    <w:div w:id="2138864440">
      <w:bodyDiv w:val="1"/>
      <w:marLeft w:val="113"/>
      <w:marRight w:val="113"/>
      <w:marTop w:val="113"/>
      <w:marBottom w:val="113"/>
      <w:divBdr>
        <w:top w:val="none" w:sz="0" w:space="0" w:color="auto"/>
        <w:left w:val="none" w:sz="0" w:space="0" w:color="auto"/>
        <w:bottom w:val="none" w:sz="0" w:space="0" w:color="auto"/>
        <w:right w:val="none" w:sz="0" w:space="0" w:color="auto"/>
      </w:divBdr>
      <w:divsChild>
        <w:div w:id="2221795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emf"/><Relationship Id="rId299" Type="http://schemas.openxmlformats.org/officeDocument/2006/relationships/image" Target="media/image227.png"/><Relationship Id="rId21" Type="http://schemas.openxmlformats.org/officeDocument/2006/relationships/image" Target="media/image10.jpg"/><Relationship Id="rId63" Type="http://schemas.openxmlformats.org/officeDocument/2006/relationships/oleObject" Target="embeddings/oleObject17.bin"/><Relationship Id="rId159" Type="http://schemas.openxmlformats.org/officeDocument/2006/relationships/image" Target="media/image122.png"/><Relationship Id="rId170" Type="http://schemas.openxmlformats.org/officeDocument/2006/relationships/image" Target="media/image133.png"/><Relationship Id="rId226" Type="http://schemas.openxmlformats.org/officeDocument/2006/relationships/image" Target="media/image163.png"/><Relationship Id="rId268" Type="http://schemas.openxmlformats.org/officeDocument/2006/relationships/image" Target="media/image198.jpeg"/><Relationship Id="rId32" Type="http://schemas.openxmlformats.org/officeDocument/2006/relationships/image" Target="media/image17.png"/><Relationship Id="rId74" Type="http://schemas.openxmlformats.org/officeDocument/2006/relationships/oleObject" Target="embeddings/oleObject20.bin"/><Relationship Id="rId128" Type="http://schemas.openxmlformats.org/officeDocument/2006/relationships/image" Target="media/image93.png"/><Relationship Id="rId5" Type="http://schemas.openxmlformats.org/officeDocument/2006/relationships/webSettings" Target="webSettings.xml"/><Relationship Id="rId181" Type="http://schemas.openxmlformats.org/officeDocument/2006/relationships/footer" Target="footer5.xml"/><Relationship Id="rId237" Type="http://schemas.openxmlformats.org/officeDocument/2006/relationships/image" Target="media/image174.wmf"/><Relationship Id="rId279" Type="http://schemas.openxmlformats.org/officeDocument/2006/relationships/image" Target="media/image207.png"/><Relationship Id="rId43" Type="http://schemas.openxmlformats.org/officeDocument/2006/relationships/image" Target="media/image23.png"/><Relationship Id="rId139" Type="http://schemas.openxmlformats.org/officeDocument/2006/relationships/image" Target="media/image104.png"/><Relationship Id="rId290" Type="http://schemas.openxmlformats.org/officeDocument/2006/relationships/image" Target="media/image218.png"/><Relationship Id="rId304" Type="http://schemas.openxmlformats.org/officeDocument/2006/relationships/image" Target="media/image232.jpeg"/><Relationship Id="rId85" Type="http://schemas.openxmlformats.org/officeDocument/2006/relationships/image" Target="media/image50.png"/><Relationship Id="rId150" Type="http://schemas.openxmlformats.org/officeDocument/2006/relationships/image" Target="media/image114.png"/><Relationship Id="rId192" Type="http://schemas.openxmlformats.org/officeDocument/2006/relationships/oleObject" Target="embeddings/oleObject34.bin"/><Relationship Id="rId206" Type="http://schemas.openxmlformats.org/officeDocument/2006/relationships/image" Target="media/image149.png"/><Relationship Id="rId248" Type="http://schemas.openxmlformats.org/officeDocument/2006/relationships/oleObject" Target="embeddings/oleObject47.bin"/><Relationship Id="rId12" Type="http://schemas.openxmlformats.org/officeDocument/2006/relationships/header" Target="header2.xml"/><Relationship Id="rId108" Type="http://schemas.openxmlformats.org/officeDocument/2006/relationships/image" Target="media/image73.png"/><Relationship Id="rId54" Type="http://schemas.openxmlformats.org/officeDocument/2006/relationships/image" Target="media/image29.png"/><Relationship Id="rId96" Type="http://schemas.openxmlformats.org/officeDocument/2006/relationships/image" Target="media/image61.png"/><Relationship Id="rId161" Type="http://schemas.openxmlformats.org/officeDocument/2006/relationships/image" Target="media/image124.png"/><Relationship Id="rId217" Type="http://schemas.openxmlformats.org/officeDocument/2006/relationships/image" Target="media/image154.png"/><Relationship Id="rId259" Type="http://schemas.openxmlformats.org/officeDocument/2006/relationships/image" Target="media/image189.png"/><Relationship Id="rId23" Type="http://schemas.openxmlformats.org/officeDocument/2006/relationships/image" Target="media/image12.wmf"/><Relationship Id="rId119" Type="http://schemas.openxmlformats.org/officeDocument/2006/relationships/image" Target="media/image84.png"/><Relationship Id="rId270" Type="http://schemas.openxmlformats.org/officeDocument/2006/relationships/image" Target="media/image200.wmf"/><Relationship Id="rId44" Type="http://schemas.openxmlformats.org/officeDocument/2006/relationships/oleObject" Target="embeddings/oleObject8.bin"/><Relationship Id="rId65" Type="http://schemas.openxmlformats.org/officeDocument/2006/relationships/image" Target="media/image35.png"/><Relationship Id="rId86" Type="http://schemas.openxmlformats.org/officeDocument/2006/relationships/image" Target="media/image51.png"/><Relationship Id="rId130" Type="http://schemas.openxmlformats.org/officeDocument/2006/relationships/image" Target="media/image95.wmf"/><Relationship Id="rId151" Type="http://schemas.openxmlformats.org/officeDocument/2006/relationships/image" Target="media/image115.png"/><Relationship Id="rId172" Type="http://schemas.openxmlformats.org/officeDocument/2006/relationships/image" Target="media/image135.png"/><Relationship Id="rId193" Type="http://schemas.openxmlformats.org/officeDocument/2006/relationships/oleObject" Target="embeddings/oleObject35.bin"/><Relationship Id="rId207" Type="http://schemas.openxmlformats.org/officeDocument/2006/relationships/image" Target="media/image150.wmf"/><Relationship Id="rId228" Type="http://schemas.openxmlformats.org/officeDocument/2006/relationships/image" Target="media/image165.png"/><Relationship Id="rId249" Type="http://schemas.openxmlformats.org/officeDocument/2006/relationships/image" Target="media/image182.png"/><Relationship Id="rId13" Type="http://schemas.openxmlformats.org/officeDocument/2006/relationships/footer" Target="footer1.xml"/><Relationship Id="rId109" Type="http://schemas.openxmlformats.org/officeDocument/2006/relationships/image" Target="media/image74.png"/><Relationship Id="rId260" Type="http://schemas.openxmlformats.org/officeDocument/2006/relationships/image" Target="media/image190.png"/><Relationship Id="rId281" Type="http://schemas.openxmlformats.org/officeDocument/2006/relationships/image" Target="media/image209.jpeg"/><Relationship Id="rId34" Type="http://schemas.openxmlformats.org/officeDocument/2006/relationships/image" Target="media/image18.png"/><Relationship Id="rId55" Type="http://schemas.openxmlformats.org/officeDocument/2006/relationships/oleObject" Target="embeddings/oleObject13.bin"/><Relationship Id="rId76" Type="http://schemas.openxmlformats.org/officeDocument/2006/relationships/image" Target="cid:image006.png@01CFCC14.D9F7ED70" TargetMode="External"/><Relationship Id="rId97" Type="http://schemas.openxmlformats.org/officeDocument/2006/relationships/image" Target="media/image62.png"/><Relationship Id="rId120" Type="http://schemas.openxmlformats.org/officeDocument/2006/relationships/image" Target="media/image85.wmf"/><Relationship Id="rId141" Type="http://schemas.openxmlformats.org/officeDocument/2006/relationships/image" Target="media/image105.png"/><Relationship Id="rId7" Type="http://schemas.openxmlformats.org/officeDocument/2006/relationships/endnotes" Target="endnotes.xml"/><Relationship Id="rId162" Type="http://schemas.openxmlformats.org/officeDocument/2006/relationships/image" Target="media/image125.png"/><Relationship Id="rId183" Type="http://schemas.openxmlformats.org/officeDocument/2006/relationships/oleObject" Target="embeddings/oleObject26.bin"/><Relationship Id="rId218" Type="http://schemas.openxmlformats.org/officeDocument/2006/relationships/image" Target="media/image155.jpeg"/><Relationship Id="rId239" Type="http://schemas.openxmlformats.org/officeDocument/2006/relationships/image" Target="media/image176.png"/><Relationship Id="rId250" Type="http://schemas.openxmlformats.org/officeDocument/2006/relationships/oleObject" Target="embeddings/oleObject48.bin"/><Relationship Id="rId271" Type="http://schemas.openxmlformats.org/officeDocument/2006/relationships/oleObject" Target="embeddings/oleObject51.bin"/><Relationship Id="rId292" Type="http://schemas.openxmlformats.org/officeDocument/2006/relationships/image" Target="media/image220.png"/><Relationship Id="rId306" Type="http://schemas.openxmlformats.org/officeDocument/2006/relationships/image" Target="media/image234.wmf"/><Relationship Id="rId24" Type="http://schemas.openxmlformats.org/officeDocument/2006/relationships/image" Target="media/image13.wmf"/><Relationship Id="rId45" Type="http://schemas.openxmlformats.org/officeDocument/2006/relationships/image" Target="media/image24.png"/><Relationship Id="rId66" Type="http://schemas.openxmlformats.org/officeDocument/2006/relationships/image" Target="media/image36.png"/><Relationship Id="rId87" Type="http://schemas.openxmlformats.org/officeDocument/2006/relationships/image" Target="media/image52.png"/><Relationship Id="rId110" Type="http://schemas.openxmlformats.org/officeDocument/2006/relationships/image" Target="media/image75.jpeg"/><Relationship Id="rId131" Type="http://schemas.openxmlformats.org/officeDocument/2006/relationships/image" Target="media/image96.wmf"/><Relationship Id="rId152" Type="http://schemas.openxmlformats.org/officeDocument/2006/relationships/image" Target="media/image116.png"/><Relationship Id="rId173" Type="http://schemas.openxmlformats.org/officeDocument/2006/relationships/image" Target="media/image136.png"/><Relationship Id="rId194" Type="http://schemas.openxmlformats.org/officeDocument/2006/relationships/oleObject" Target="embeddings/oleObject36.bin"/><Relationship Id="rId208" Type="http://schemas.openxmlformats.org/officeDocument/2006/relationships/image" Target="media/image151.wmf"/><Relationship Id="rId229" Type="http://schemas.openxmlformats.org/officeDocument/2006/relationships/image" Target="media/image166.png"/><Relationship Id="rId240" Type="http://schemas.openxmlformats.org/officeDocument/2006/relationships/image" Target="media/image177.emf"/><Relationship Id="rId261" Type="http://schemas.openxmlformats.org/officeDocument/2006/relationships/image" Target="media/image191.png"/><Relationship Id="rId14" Type="http://schemas.openxmlformats.org/officeDocument/2006/relationships/footer" Target="footer2.xml"/><Relationship Id="rId35" Type="http://schemas.openxmlformats.org/officeDocument/2006/relationships/oleObject" Target="embeddings/oleObject4.bin"/><Relationship Id="rId56" Type="http://schemas.openxmlformats.org/officeDocument/2006/relationships/image" Target="media/image30.png"/><Relationship Id="rId77" Type="http://schemas.openxmlformats.org/officeDocument/2006/relationships/image" Target="media/image43.png"/><Relationship Id="rId100" Type="http://schemas.openxmlformats.org/officeDocument/2006/relationships/image" Target="media/image65.jpeg"/><Relationship Id="rId282" Type="http://schemas.openxmlformats.org/officeDocument/2006/relationships/image" Target="media/image210.jpeg"/><Relationship Id="rId8" Type="http://schemas.openxmlformats.org/officeDocument/2006/relationships/image" Target="media/image1.jpeg"/><Relationship Id="rId98" Type="http://schemas.openxmlformats.org/officeDocument/2006/relationships/image" Target="media/image63.png"/><Relationship Id="rId121" Type="http://schemas.openxmlformats.org/officeDocument/2006/relationships/image" Target="media/image86.wmf"/><Relationship Id="rId142" Type="http://schemas.openxmlformats.org/officeDocument/2006/relationships/image" Target="media/image106.wmf"/><Relationship Id="rId163" Type="http://schemas.openxmlformats.org/officeDocument/2006/relationships/image" Target="media/image126.png"/><Relationship Id="rId184" Type="http://schemas.openxmlformats.org/officeDocument/2006/relationships/oleObject" Target="embeddings/oleObject27.bin"/><Relationship Id="rId219" Type="http://schemas.openxmlformats.org/officeDocument/2006/relationships/image" Target="media/image156.png"/><Relationship Id="rId230" Type="http://schemas.openxmlformats.org/officeDocument/2006/relationships/image" Target="media/image167.jpeg"/><Relationship Id="rId251" Type="http://schemas.openxmlformats.org/officeDocument/2006/relationships/image" Target="media/image183.png"/><Relationship Id="rId25" Type="http://schemas.openxmlformats.org/officeDocument/2006/relationships/footer" Target="footer3.xml"/><Relationship Id="rId46" Type="http://schemas.openxmlformats.org/officeDocument/2006/relationships/oleObject" Target="embeddings/oleObject9.bin"/><Relationship Id="rId67" Type="http://schemas.openxmlformats.org/officeDocument/2006/relationships/image" Target="media/image37.png"/><Relationship Id="rId272" Type="http://schemas.openxmlformats.org/officeDocument/2006/relationships/image" Target="media/image201.png"/><Relationship Id="rId293" Type="http://schemas.openxmlformats.org/officeDocument/2006/relationships/image" Target="media/image221.png"/><Relationship Id="rId307" Type="http://schemas.openxmlformats.org/officeDocument/2006/relationships/image" Target="media/image235.png"/><Relationship Id="rId88" Type="http://schemas.openxmlformats.org/officeDocument/2006/relationships/image" Target="media/image53.png"/><Relationship Id="rId111" Type="http://schemas.openxmlformats.org/officeDocument/2006/relationships/image" Target="media/image76.jpeg"/><Relationship Id="rId132" Type="http://schemas.openxmlformats.org/officeDocument/2006/relationships/image" Target="media/image97.wmf"/><Relationship Id="rId153" Type="http://schemas.openxmlformats.org/officeDocument/2006/relationships/image" Target="media/image117.png"/><Relationship Id="rId174" Type="http://schemas.openxmlformats.org/officeDocument/2006/relationships/oleObject" Target="embeddings/oleObject22.bin"/><Relationship Id="rId195" Type="http://schemas.openxmlformats.org/officeDocument/2006/relationships/oleObject" Target="embeddings/oleObject37.bin"/><Relationship Id="rId209" Type="http://schemas.openxmlformats.org/officeDocument/2006/relationships/oleObject" Target="embeddings/oleObject38.bin"/><Relationship Id="rId220" Type="http://schemas.openxmlformats.org/officeDocument/2006/relationships/image" Target="media/image157.png"/><Relationship Id="rId241" Type="http://schemas.openxmlformats.org/officeDocument/2006/relationships/image" Target="media/image178.png"/><Relationship Id="rId15" Type="http://schemas.openxmlformats.org/officeDocument/2006/relationships/image" Target="media/image4.png"/><Relationship Id="rId36" Type="http://schemas.openxmlformats.org/officeDocument/2006/relationships/image" Target="media/image19.png"/><Relationship Id="rId57" Type="http://schemas.openxmlformats.org/officeDocument/2006/relationships/oleObject" Target="embeddings/oleObject14.bin"/><Relationship Id="rId262" Type="http://schemas.openxmlformats.org/officeDocument/2006/relationships/image" Target="media/image192.png"/><Relationship Id="rId283" Type="http://schemas.openxmlformats.org/officeDocument/2006/relationships/image" Target="media/image211.jpeg"/><Relationship Id="rId78" Type="http://schemas.openxmlformats.org/officeDocument/2006/relationships/image" Target="cid:image007.png@01CFCC14.D9F7ED70" TargetMode="External"/><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wmf"/><Relationship Id="rId143" Type="http://schemas.openxmlformats.org/officeDocument/2006/relationships/image" Target="media/image107.wmf"/><Relationship Id="rId164" Type="http://schemas.openxmlformats.org/officeDocument/2006/relationships/image" Target="media/image127.png"/><Relationship Id="rId185" Type="http://schemas.openxmlformats.org/officeDocument/2006/relationships/oleObject" Target="embeddings/oleObject28.bin"/><Relationship Id="rId9" Type="http://schemas.openxmlformats.org/officeDocument/2006/relationships/image" Target="media/image2.emf"/><Relationship Id="rId210" Type="http://schemas.openxmlformats.org/officeDocument/2006/relationships/image" Target="media/image152.wmf"/><Relationship Id="rId26" Type="http://schemas.openxmlformats.org/officeDocument/2006/relationships/footer" Target="footer4.xml"/><Relationship Id="rId231" Type="http://schemas.openxmlformats.org/officeDocument/2006/relationships/image" Target="media/image168.png"/><Relationship Id="rId252" Type="http://schemas.openxmlformats.org/officeDocument/2006/relationships/oleObject" Target="embeddings/oleObject49.bin"/><Relationship Id="rId273" Type="http://schemas.openxmlformats.org/officeDocument/2006/relationships/image" Target="media/image202.png"/><Relationship Id="rId294" Type="http://schemas.openxmlformats.org/officeDocument/2006/relationships/image" Target="media/image222.png"/><Relationship Id="rId308" Type="http://schemas.openxmlformats.org/officeDocument/2006/relationships/header" Target="header3.xml"/><Relationship Id="rId47" Type="http://schemas.openxmlformats.org/officeDocument/2006/relationships/image" Target="media/image25.jpeg"/><Relationship Id="rId68" Type="http://schemas.openxmlformats.org/officeDocument/2006/relationships/image" Target="media/image38.png"/><Relationship Id="rId89" Type="http://schemas.openxmlformats.org/officeDocument/2006/relationships/image" Target="media/image54.png"/><Relationship Id="rId112" Type="http://schemas.openxmlformats.org/officeDocument/2006/relationships/image" Target="media/image77.jpeg"/><Relationship Id="rId133" Type="http://schemas.openxmlformats.org/officeDocument/2006/relationships/image" Target="media/image98.wmf"/><Relationship Id="rId154" Type="http://schemas.openxmlformats.org/officeDocument/2006/relationships/image" Target="media/image118.png"/><Relationship Id="rId175" Type="http://schemas.openxmlformats.org/officeDocument/2006/relationships/image" Target="media/image137.png"/><Relationship Id="rId196" Type="http://schemas.openxmlformats.org/officeDocument/2006/relationships/image" Target="media/image141.png"/><Relationship Id="rId200" Type="http://schemas.openxmlformats.org/officeDocument/2006/relationships/footer" Target="footer7.xml"/><Relationship Id="rId16" Type="http://schemas.openxmlformats.org/officeDocument/2006/relationships/image" Target="media/image5.png"/><Relationship Id="rId221" Type="http://schemas.openxmlformats.org/officeDocument/2006/relationships/image" Target="media/image158.png"/><Relationship Id="rId242" Type="http://schemas.openxmlformats.org/officeDocument/2006/relationships/oleObject" Target="embeddings/oleObject44.bin"/><Relationship Id="rId263" Type="http://schemas.openxmlformats.org/officeDocument/2006/relationships/image" Target="media/image193.png"/><Relationship Id="rId284" Type="http://schemas.openxmlformats.org/officeDocument/2006/relationships/image" Target="media/image212.png"/><Relationship Id="rId37" Type="http://schemas.openxmlformats.org/officeDocument/2006/relationships/oleObject" Target="embeddings/oleObject5.bin"/><Relationship Id="rId58" Type="http://schemas.openxmlformats.org/officeDocument/2006/relationships/image" Target="media/image31.png"/><Relationship Id="rId79" Type="http://schemas.openxmlformats.org/officeDocument/2006/relationships/image" Target="media/image44.jpeg"/><Relationship Id="rId102" Type="http://schemas.openxmlformats.org/officeDocument/2006/relationships/image" Target="media/image67.png"/><Relationship Id="rId123" Type="http://schemas.openxmlformats.org/officeDocument/2006/relationships/image" Target="media/image88.wmf"/><Relationship Id="rId144" Type="http://schemas.openxmlformats.org/officeDocument/2006/relationships/image" Target="media/image108.png"/><Relationship Id="rId90" Type="http://schemas.openxmlformats.org/officeDocument/2006/relationships/image" Target="media/image55.png"/><Relationship Id="rId165" Type="http://schemas.openxmlformats.org/officeDocument/2006/relationships/image" Target="media/image128.png"/><Relationship Id="rId186" Type="http://schemas.openxmlformats.org/officeDocument/2006/relationships/oleObject" Target="embeddings/oleObject29.bin"/><Relationship Id="rId211" Type="http://schemas.openxmlformats.org/officeDocument/2006/relationships/oleObject" Target="embeddings/oleObject39.bin"/><Relationship Id="rId232" Type="http://schemas.openxmlformats.org/officeDocument/2006/relationships/image" Target="media/image169.png"/><Relationship Id="rId253" Type="http://schemas.openxmlformats.org/officeDocument/2006/relationships/oleObject" Target="embeddings/oleObject50.bin"/><Relationship Id="rId274" Type="http://schemas.openxmlformats.org/officeDocument/2006/relationships/image" Target="media/image203.png"/><Relationship Id="rId295" Type="http://schemas.openxmlformats.org/officeDocument/2006/relationships/image" Target="media/image223.png"/><Relationship Id="rId309" Type="http://schemas.openxmlformats.org/officeDocument/2006/relationships/footer" Target="footer9.xml"/><Relationship Id="rId27" Type="http://schemas.openxmlformats.org/officeDocument/2006/relationships/image" Target="media/image14.jpeg"/><Relationship Id="rId48" Type="http://schemas.openxmlformats.org/officeDocument/2006/relationships/image" Target="media/image26.png"/><Relationship Id="rId69" Type="http://schemas.openxmlformats.org/officeDocument/2006/relationships/image" Target="media/image39.png"/><Relationship Id="rId113" Type="http://schemas.openxmlformats.org/officeDocument/2006/relationships/image" Target="media/image78.wmf"/><Relationship Id="rId134" Type="http://schemas.openxmlformats.org/officeDocument/2006/relationships/image" Target="media/image99.png"/><Relationship Id="rId80" Type="http://schemas.openxmlformats.org/officeDocument/2006/relationships/image" Target="media/image45.png"/><Relationship Id="rId155" Type="http://schemas.openxmlformats.org/officeDocument/2006/relationships/image" Target="media/image119.png"/><Relationship Id="rId176" Type="http://schemas.openxmlformats.org/officeDocument/2006/relationships/oleObject" Target="embeddings/oleObject23.bin"/><Relationship Id="rId197" Type="http://schemas.openxmlformats.org/officeDocument/2006/relationships/image" Target="media/image142.jpeg"/><Relationship Id="rId201" Type="http://schemas.openxmlformats.org/officeDocument/2006/relationships/footer" Target="footer8.xml"/><Relationship Id="rId222" Type="http://schemas.openxmlformats.org/officeDocument/2006/relationships/image" Target="media/image159.png"/><Relationship Id="rId243" Type="http://schemas.openxmlformats.org/officeDocument/2006/relationships/image" Target="media/image179.png"/><Relationship Id="rId264" Type="http://schemas.openxmlformats.org/officeDocument/2006/relationships/image" Target="media/image194.png"/><Relationship Id="rId285" Type="http://schemas.openxmlformats.org/officeDocument/2006/relationships/image" Target="media/image213.png"/><Relationship Id="rId17" Type="http://schemas.openxmlformats.org/officeDocument/2006/relationships/image" Target="media/image6.png"/><Relationship Id="rId38" Type="http://schemas.openxmlformats.org/officeDocument/2006/relationships/image" Target="media/image20.png"/><Relationship Id="rId59" Type="http://schemas.openxmlformats.org/officeDocument/2006/relationships/oleObject" Target="embeddings/oleObject15.bin"/><Relationship Id="rId103" Type="http://schemas.openxmlformats.org/officeDocument/2006/relationships/image" Target="media/image68.png"/><Relationship Id="rId124" Type="http://schemas.openxmlformats.org/officeDocument/2006/relationships/image" Target="media/image89.wmf"/><Relationship Id="rId310" Type="http://schemas.openxmlformats.org/officeDocument/2006/relationships/fontTable" Target="fontTable.xml"/><Relationship Id="rId70" Type="http://schemas.openxmlformats.org/officeDocument/2006/relationships/oleObject" Target="embeddings/oleObject18.bin"/><Relationship Id="rId91" Type="http://schemas.openxmlformats.org/officeDocument/2006/relationships/image" Target="media/image56.emf"/><Relationship Id="rId145" Type="http://schemas.openxmlformats.org/officeDocument/2006/relationships/image" Target="media/image109.png"/><Relationship Id="rId166" Type="http://schemas.openxmlformats.org/officeDocument/2006/relationships/image" Target="media/image129.png"/><Relationship Id="rId187" Type="http://schemas.openxmlformats.org/officeDocument/2006/relationships/oleObject" Target="embeddings/oleObject30.bin"/><Relationship Id="rId1" Type="http://schemas.openxmlformats.org/officeDocument/2006/relationships/customXml" Target="../customXml/item1.xml"/><Relationship Id="rId212" Type="http://schemas.openxmlformats.org/officeDocument/2006/relationships/oleObject" Target="embeddings/oleObject40.bin"/><Relationship Id="rId233" Type="http://schemas.openxmlformats.org/officeDocument/2006/relationships/image" Target="media/image170.png"/><Relationship Id="rId254" Type="http://schemas.openxmlformats.org/officeDocument/2006/relationships/image" Target="media/image184.png"/><Relationship Id="rId28" Type="http://schemas.openxmlformats.org/officeDocument/2006/relationships/image" Target="media/image15.png"/><Relationship Id="rId49" Type="http://schemas.openxmlformats.org/officeDocument/2006/relationships/oleObject" Target="embeddings/oleObject10.bin"/><Relationship Id="rId114" Type="http://schemas.openxmlformats.org/officeDocument/2006/relationships/image" Target="media/image79.emf"/><Relationship Id="rId275" Type="http://schemas.openxmlformats.org/officeDocument/2006/relationships/image" Target="media/image204.png"/><Relationship Id="rId296" Type="http://schemas.openxmlformats.org/officeDocument/2006/relationships/image" Target="media/image224.jpeg"/><Relationship Id="rId300" Type="http://schemas.openxmlformats.org/officeDocument/2006/relationships/image" Target="media/image228.png"/><Relationship Id="rId60" Type="http://schemas.openxmlformats.org/officeDocument/2006/relationships/image" Target="media/image32.png"/><Relationship Id="rId81" Type="http://schemas.openxmlformats.org/officeDocument/2006/relationships/image" Target="media/image46.png"/><Relationship Id="rId135" Type="http://schemas.openxmlformats.org/officeDocument/2006/relationships/image" Target="media/image100.png"/><Relationship Id="rId156" Type="http://schemas.openxmlformats.org/officeDocument/2006/relationships/image" Target="media/image120.png"/><Relationship Id="rId177" Type="http://schemas.openxmlformats.org/officeDocument/2006/relationships/image" Target="media/image138.png"/><Relationship Id="rId198" Type="http://schemas.openxmlformats.org/officeDocument/2006/relationships/image" Target="media/image143.png"/><Relationship Id="rId202" Type="http://schemas.openxmlformats.org/officeDocument/2006/relationships/image" Target="media/image145.png"/><Relationship Id="rId223" Type="http://schemas.openxmlformats.org/officeDocument/2006/relationships/image" Target="media/image160.png"/><Relationship Id="rId244" Type="http://schemas.openxmlformats.org/officeDocument/2006/relationships/oleObject" Target="embeddings/oleObject45.bin"/><Relationship Id="rId18" Type="http://schemas.openxmlformats.org/officeDocument/2006/relationships/image" Target="media/image7.wmf"/><Relationship Id="rId39" Type="http://schemas.openxmlformats.org/officeDocument/2006/relationships/image" Target="media/image21.png"/><Relationship Id="rId265" Type="http://schemas.openxmlformats.org/officeDocument/2006/relationships/image" Target="media/image195.png"/><Relationship Id="rId286" Type="http://schemas.openxmlformats.org/officeDocument/2006/relationships/image" Target="media/image214.png"/><Relationship Id="rId50" Type="http://schemas.openxmlformats.org/officeDocument/2006/relationships/image" Target="media/image27.png"/><Relationship Id="rId104" Type="http://schemas.openxmlformats.org/officeDocument/2006/relationships/image" Target="media/image69.png"/><Relationship Id="rId125" Type="http://schemas.openxmlformats.org/officeDocument/2006/relationships/image" Target="media/image90.wmf"/><Relationship Id="rId146" Type="http://schemas.openxmlformats.org/officeDocument/2006/relationships/image" Target="media/image110.png"/><Relationship Id="rId167" Type="http://schemas.openxmlformats.org/officeDocument/2006/relationships/image" Target="media/image130.png"/><Relationship Id="rId188" Type="http://schemas.openxmlformats.org/officeDocument/2006/relationships/image" Target="media/image140.png"/><Relationship Id="rId311" Type="http://schemas.openxmlformats.org/officeDocument/2006/relationships/theme" Target="theme/theme1.xml"/><Relationship Id="rId71" Type="http://schemas.openxmlformats.org/officeDocument/2006/relationships/image" Target="media/image40.png"/><Relationship Id="rId92" Type="http://schemas.openxmlformats.org/officeDocument/2006/relationships/image" Target="media/image57.emf"/><Relationship Id="rId213" Type="http://schemas.openxmlformats.org/officeDocument/2006/relationships/oleObject" Target="embeddings/oleObject41.bin"/><Relationship Id="rId234" Type="http://schemas.openxmlformats.org/officeDocument/2006/relationships/image" Target="media/image171.png"/><Relationship Id="rId2" Type="http://schemas.openxmlformats.org/officeDocument/2006/relationships/numbering" Target="numbering.xml"/><Relationship Id="rId29" Type="http://schemas.openxmlformats.org/officeDocument/2006/relationships/oleObject" Target="embeddings/oleObject1.bin"/><Relationship Id="rId255" Type="http://schemas.openxmlformats.org/officeDocument/2006/relationships/image" Target="media/image185.png"/><Relationship Id="rId276" Type="http://schemas.openxmlformats.org/officeDocument/2006/relationships/oleObject" Target="embeddings/oleObject52.bin"/><Relationship Id="rId297" Type="http://schemas.openxmlformats.org/officeDocument/2006/relationships/image" Target="media/image225.png"/><Relationship Id="rId40" Type="http://schemas.openxmlformats.org/officeDocument/2006/relationships/oleObject" Target="embeddings/oleObject6.bin"/><Relationship Id="rId115" Type="http://schemas.openxmlformats.org/officeDocument/2006/relationships/image" Target="media/image80.wmf"/><Relationship Id="rId136" Type="http://schemas.openxmlformats.org/officeDocument/2006/relationships/image" Target="media/image101.png"/><Relationship Id="rId157" Type="http://schemas.openxmlformats.org/officeDocument/2006/relationships/oleObject" Target="embeddings/oleObject21.bin"/><Relationship Id="rId178" Type="http://schemas.openxmlformats.org/officeDocument/2006/relationships/oleObject" Target="embeddings/oleObject24.bin"/><Relationship Id="rId301" Type="http://schemas.openxmlformats.org/officeDocument/2006/relationships/image" Target="media/image229.jpeg"/><Relationship Id="rId61" Type="http://schemas.openxmlformats.org/officeDocument/2006/relationships/oleObject" Target="embeddings/oleObject16.bin"/><Relationship Id="rId82" Type="http://schemas.openxmlformats.org/officeDocument/2006/relationships/image" Target="media/image47.jpeg"/><Relationship Id="rId199" Type="http://schemas.openxmlformats.org/officeDocument/2006/relationships/image" Target="media/image144.wmf"/><Relationship Id="rId203" Type="http://schemas.openxmlformats.org/officeDocument/2006/relationships/image" Target="media/image146.png"/><Relationship Id="rId19" Type="http://schemas.openxmlformats.org/officeDocument/2006/relationships/image" Target="media/image8.wmf"/><Relationship Id="rId224" Type="http://schemas.openxmlformats.org/officeDocument/2006/relationships/image" Target="media/image161.png"/><Relationship Id="rId245" Type="http://schemas.openxmlformats.org/officeDocument/2006/relationships/image" Target="media/image180.png"/><Relationship Id="rId266" Type="http://schemas.openxmlformats.org/officeDocument/2006/relationships/image" Target="media/image196.png"/><Relationship Id="rId287" Type="http://schemas.openxmlformats.org/officeDocument/2006/relationships/image" Target="media/image215.jpeg"/><Relationship Id="rId30" Type="http://schemas.openxmlformats.org/officeDocument/2006/relationships/image" Target="media/image16.png"/><Relationship Id="rId105" Type="http://schemas.openxmlformats.org/officeDocument/2006/relationships/image" Target="media/image70.jpeg"/><Relationship Id="rId126" Type="http://schemas.openxmlformats.org/officeDocument/2006/relationships/image" Target="media/image91.wmf"/><Relationship Id="rId147" Type="http://schemas.openxmlformats.org/officeDocument/2006/relationships/image" Target="media/image111.png"/><Relationship Id="rId168" Type="http://schemas.openxmlformats.org/officeDocument/2006/relationships/image" Target="media/image131.png"/><Relationship Id="rId51" Type="http://schemas.openxmlformats.org/officeDocument/2006/relationships/oleObject" Target="embeddings/oleObject11.bin"/><Relationship Id="rId72" Type="http://schemas.openxmlformats.org/officeDocument/2006/relationships/oleObject" Target="embeddings/oleObject19.bin"/><Relationship Id="rId93" Type="http://schemas.openxmlformats.org/officeDocument/2006/relationships/image" Target="media/image58.emf"/><Relationship Id="rId189" Type="http://schemas.openxmlformats.org/officeDocument/2006/relationships/oleObject" Target="embeddings/oleObject31.bin"/><Relationship Id="rId3" Type="http://schemas.openxmlformats.org/officeDocument/2006/relationships/styles" Target="styles.xml"/><Relationship Id="rId214" Type="http://schemas.openxmlformats.org/officeDocument/2006/relationships/oleObject" Target="embeddings/oleObject42.bin"/><Relationship Id="rId235" Type="http://schemas.openxmlformats.org/officeDocument/2006/relationships/image" Target="media/image172.jpeg"/><Relationship Id="rId256" Type="http://schemas.openxmlformats.org/officeDocument/2006/relationships/image" Target="media/image186.png"/><Relationship Id="rId277" Type="http://schemas.openxmlformats.org/officeDocument/2006/relationships/image" Target="media/image205.wmf"/><Relationship Id="rId298" Type="http://schemas.openxmlformats.org/officeDocument/2006/relationships/image" Target="media/image226.png"/><Relationship Id="rId116" Type="http://schemas.openxmlformats.org/officeDocument/2006/relationships/image" Target="media/image81.wmf"/><Relationship Id="rId137" Type="http://schemas.openxmlformats.org/officeDocument/2006/relationships/image" Target="media/image102.wmf"/><Relationship Id="rId158" Type="http://schemas.openxmlformats.org/officeDocument/2006/relationships/image" Target="media/image121.png"/><Relationship Id="rId302" Type="http://schemas.openxmlformats.org/officeDocument/2006/relationships/image" Target="media/image230.wmf"/><Relationship Id="rId20" Type="http://schemas.openxmlformats.org/officeDocument/2006/relationships/image" Target="media/image9.wmf"/><Relationship Id="rId41" Type="http://schemas.openxmlformats.org/officeDocument/2006/relationships/image" Target="media/image22.png"/><Relationship Id="rId62" Type="http://schemas.openxmlformats.org/officeDocument/2006/relationships/image" Target="media/image33.png"/><Relationship Id="rId83" Type="http://schemas.openxmlformats.org/officeDocument/2006/relationships/image" Target="media/image48.wmf"/><Relationship Id="rId179" Type="http://schemas.openxmlformats.org/officeDocument/2006/relationships/image" Target="media/image139.png"/><Relationship Id="rId190" Type="http://schemas.openxmlformats.org/officeDocument/2006/relationships/oleObject" Target="embeddings/oleObject32.bin"/><Relationship Id="rId204" Type="http://schemas.openxmlformats.org/officeDocument/2006/relationships/image" Target="media/image147.png"/><Relationship Id="rId225" Type="http://schemas.openxmlformats.org/officeDocument/2006/relationships/image" Target="media/image162.png"/><Relationship Id="rId246" Type="http://schemas.openxmlformats.org/officeDocument/2006/relationships/oleObject" Target="embeddings/oleObject46.bin"/><Relationship Id="rId267" Type="http://schemas.openxmlformats.org/officeDocument/2006/relationships/image" Target="media/image197.png"/><Relationship Id="rId288" Type="http://schemas.openxmlformats.org/officeDocument/2006/relationships/image" Target="media/image216.png"/><Relationship Id="rId106" Type="http://schemas.openxmlformats.org/officeDocument/2006/relationships/image" Target="media/image71.png"/><Relationship Id="rId127" Type="http://schemas.openxmlformats.org/officeDocument/2006/relationships/image" Target="media/image92.wmf"/><Relationship Id="rId10" Type="http://schemas.openxmlformats.org/officeDocument/2006/relationships/hyperlink" Target="http://club.bydauto.com/bbs/" TargetMode="External"/><Relationship Id="rId31" Type="http://schemas.openxmlformats.org/officeDocument/2006/relationships/oleObject" Target="embeddings/oleObject2.bin"/><Relationship Id="rId52" Type="http://schemas.openxmlformats.org/officeDocument/2006/relationships/image" Target="media/image28.png"/><Relationship Id="rId73" Type="http://schemas.openxmlformats.org/officeDocument/2006/relationships/image" Target="media/image41.png"/><Relationship Id="rId94" Type="http://schemas.openxmlformats.org/officeDocument/2006/relationships/image" Target="media/image59.emf"/><Relationship Id="rId148" Type="http://schemas.openxmlformats.org/officeDocument/2006/relationships/image" Target="media/image112.png"/><Relationship Id="rId169" Type="http://schemas.openxmlformats.org/officeDocument/2006/relationships/image" Target="media/image132.png"/><Relationship Id="rId4" Type="http://schemas.openxmlformats.org/officeDocument/2006/relationships/settings" Target="settings.xml"/><Relationship Id="rId180" Type="http://schemas.openxmlformats.org/officeDocument/2006/relationships/oleObject" Target="embeddings/oleObject25.bin"/><Relationship Id="rId215" Type="http://schemas.openxmlformats.org/officeDocument/2006/relationships/image" Target="media/image153.wmf"/><Relationship Id="rId236" Type="http://schemas.openxmlformats.org/officeDocument/2006/relationships/image" Target="media/image173.jpeg"/><Relationship Id="rId257" Type="http://schemas.openxmlformats.org/officeDocument/2006/relationships/image" Target="media/image187.png"/><Relationship Id="rId278" Type="http://schemas.openxmlformats.org/officeDocument/2006/relationships/image" Target="media/image206.png"/><Relationship Id="rId303" Type="http://schemas.openxmlformats.org/officeDocument/2006/relationships/image" Target="media/image231.jpeg"/><Relationship Id="rId42" Type="http://schemas.openxmlformats.org/officeDocument/2006/relationships/oleObject" Target="embeddings/oleObject7.bin"/><Relationship Id="rId84" Type="http://schemas.openxmlformats.org/officeDocument/2006/relationships/image" Target="media/image49.png"/><Relationship Id="rId138" Type="http://schemas.openxmlformats.org/officeDocument/2006/relationships/image" Target="media/image103.png"/><Relationship Id="rId191" Type="http://schemas.openxmlformats.org/officeDocument/2006/relationships/oleObject" Target="embeddings/oleObject33.bin"/><Relationship Id="rId205" Type="http://schemas.openxmlformats.org/officeDocument/2006/relationships/image" Target="media/image148.png"/><Relationship Id="rId247" Type="http://schemas.openxmlformats.org/officeDocument/2006/relationships/image" Target="media/image181.png"/><Relationship Id="rId107" Type="http://schemas.openxmlformats.org/officeDocument/2006/relationships/image" Target="media/image72.png"/><Relationship Id="rId289" Type="http://schemas.openxmlformats.org/officeDocument/2006/relationships/image" Target="media/image217.png"/><Relationship Id="rId11" Type="http://schemas.openxmlformats.org/officeDocument/2006/relationships/header" Target="header1.xml"/><Relationship Id="rId53" Type="http://schemas.openxmlformats.org/officeDocument/2006/relationships/oleObject" Target="embeddings/oleObject12.bin"/><Relationship Id="rId149" Type="http://schemas.openxmlformats.org/officeDocument/2006/relationships/image" Target="media/image113.png"/><Relationship Id="rId95" Type="http://schemas.openxmlformats.org/officeDocument/2006/relationships/image" Target="media/image60.jpeg"/><Relationship Id="rId160" Type="http://schemas.openxmlformats.org/officeDocument/2006/relationships/image" Target="media/image123.png"/><Relationship Id="rId216" Type="http://schemas.openxmlformats.org/officeDocument/2006/relationships/oleObject" Target="embeddings/oleObject43.bin"/><Relationship Id="rId258" Type="http://schemas.openxmlformats.org/officeDocument/2006/relationships/image" Target="media/image188.png"/><Relationship Id="rId22" Type="http://schemas.openxmlformats.org/officeDocument/2006/relationships/image" Target="media/image11.jpg"/><Relationship Id="rId64" Type="http://schemas.openxmlformats.org/officeDocument/2006/relationships/image" Target="media/image34.png"/><Relationship Id="rId118" Type="http://schemas.openxmlformats.org/officeDocument/2006/relationships/image" Target="media/image83.emf"/><Relationship Id="rId171" Type="http://schemas.openxmlformats.org/officeDocument/2006/relationships/image" Target="media/image134.png"/><Relationship Id="rId227" Type="http://schemas.openxmlformats.org/officeDocument/2006/relationships/image" Target="media/image164.jpeg"/><Relationship Id="rId269" Type="http://schemas.openxmlformats.org/officeDocument/2006/relationships/image" Target="media/image199.wmf"/><Relationship Id="rId33" Type="http://schemas.openxmlformats.org/officeDocument/2006/relationships/oleObject" Target="embeddings/oleObject3.bin"/><Relationship Id="rId129" Type="http://schemas.openxmlformats.org/officeDocument/2006/relationships/image" Target="media/image94.wmf"/><Relationship Id="rId280" Type="http://schemas.openxmlformats.org/officeDocument/2006/relationships/image" Target="media/image208.jpeg"/><Relationship Id="rId75" Type="http://schemas.openxmlformats.org/officeDocument/2006/relationships/image" Target="media/image42.png"/><Relationship Id="rId140" Type="http://schemas.openxmlformats.org/officeDocument/2006/relationships/image" Target="cid:4D1130002BF54ECF9D6147F9988B4924@bydhq.com.cn" TargetMode="External"/><Relationship Id="rId182" Type="http://schemas.openxmlformats.org/officeDocument/2006/relationships/footer" Target="footer6.xml"/><Relationship Id="rId6" Type="http://schemas.openxmlformats.org/officeDocument/2006/relationships/footnotes" Target="footnotes.xml"/><Relationship Id="rId238" Type="http://schemas.openxmlformats.org/officeDocument/2006/relationships/image" Target="media/image175.png"/><Relationship Id="rId291" Type="http://schemas.openxmlformats.org/officeDocument/2006/relationships/image" Target="media/image219.png"/><Relationship Id="rId305" Type="http://schemas.openxmlformats.org/officeDocument/2006/relationships/image" Target="media/image233.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FCF907-760E-42AF-9ADB-C7A88C00B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161</Pages>
  <Words>12532</Words>
  <Characters>71434</Characters>
  <Application>Microsoft Office Word</Application>
  <DocSecurity>0</DocSecurity>
  <Lines>595</Lines>
  <Paragraphs>167</Paragraphs>
  <ScaleCrop>false</ScaleCrop>
  <Company>byd</Company>
  <LinksUpToDate>false</LinksUpToDate>
  <CharactersWithSpaces>83799</CharactersWithSpaces>
  <SharedDoc>false</SharedDoc>
  <HLinks>
    <vt:vector size="372" baseType="variant">
      <vt:variant>
        <vt:i4>1179700</vt:i4>
      </vt:variant>
      <vt:variant>
        <vt:i4>489</vt:i4>
      </vt:variant>
      <vt:variant>
        <vt:i4>0</vt:i4>
      </vt:variant>
      <vt:variant>
        <vt:i4>5</vt:i4>
      </vt:variant>
      <vt:variant>
        <vt:lpwstr/>
      </vt:variant>
      <vt:variant>
        <vt:lpwstr>_Toc394914216</vt:lpwstr>
      </vt:variant>
      <vt:variant>
        <vt:i4>1179700</vt:i4>
      </vt:variant>
      <vt:variant>
        <vt:i4>483</vt:i4>
      </vt:variant>
      <vt:variant>
        <vt:i4>0</vt:i4>
      </vt:variant>
      <vt:variant>
        <vt:i4>5</vt:i4>
      </vt:variant>
      <vt:variant>
        <vt:lpwstr/>
      </vt:variant>
      <vt:variant>
        <vt:lpwstr>_Toc394914215</vt:lpwstr>
      </vt:variant>
      <vt:variant>
        <vt:i4>1179700</vt:i4>
      </vt:variant>
      <vt:variant>
        <vt:i4>477</vt:i4>
      </vt:variant>
      <vt:variant>
        <vt:i4>0</vt:i4>
      </vt:variant>
      <vt:variant>
        <vt:i4>5</vt:i4>
      </vt:variant>
      <vt:variant>
        <vt:lpwstr/>
      </vt:variant>
      <vt:variant>
        <vt:lpwstr>_Toc394914214</vt:lpwstr>
      </vt:variant>
      <vt:variant>
        <vt:i4>1179700</vt:i4>
      </vt:variant>
      <vt:variant>
        <vt:i4>471</vt:i4>
      </vt:variant>
      <vt:variant>
        <vt:i4>0</vt:i4>
      </vt:variant>
      <vt:variant>
        <vt:i4>5</vt:i4>
      </vt:variant>
      <vt:variant>
        <vt:lpwstr/>
      </vt:variant>
      <vt:variant>
        <vt:lpwstr>_Toc394914213</vt:lpwstr>
      </vt:variant>
      <vt:variant>
        <vt:i4>1179700</vt:i4>
      </vt:variant>
      <vt:variant>
        <vt:i4>465</vt:i4>
      </vt:variant>
      <vt:variant>
        <vt:i4>0</vt:i4>
      </vt:variant>
      <vt:variant>
        <vt:i4>5</vt:i4>
      </vt:variant>
      <vt:variant>
        <vt:lpwstr/>
      </vt:variant>
      <vt:variant>
        <vt:lpwstr>_Toc394914212</vt:lpwstr>
      </vt:variant>
      <vt:variant>
        <vt:i4>1179700</vt:i4>
      </vt:variant>
      <vt:variant>
        <vt:i4>459</vt:i4>
      </vt:variant>
      <vt:variant>
        <vt:i4>0</vt:i4>
      </vt:variant>
      <vt:variant>
        <vt:i4>5</vt:i4>
      </vt:variant>
      <vt:variant>
        <vt:lpwstr/>
      </vt:variant>
      <vt:variant>
        <vt:lpwstr>_Toc394914211</vt:lpwstr>
      </vt:variant>
      <vt:variant>
        <vt:i4>1179700</vt:i4>
      </vt:variant>
      <vt:variant>
        <vt:i4>453</vt:i4>
      </vt:variant>
      <vt:variant>
        <vt:i4>0</vt:i4>
      </vt:variant>
      <vt:variant>
        <vt:i4>5</vt:i4>
      </vt:variant>
      <vt:variant>
        <vt:lpwstr/>
      </vt:variant>
      <vt:variant>
        <vt:lpwstr>_Toc394914210</vt:lpwstr>
      </vt:variant>
      <vt:variant>
        <vt:i4>1245236</vt:i4>
      </vt:variant>
      <vt:variant>
        <vt:i4>447</vt:i4>
      </vt:variant>
      <vt:variant>
        <vt:i4>0</vt:i4>
      </vt:variant>
      <vt:variant>
        <vt:i4>5</vt:i4>
      </vt:variant>
      <vt:variant>
        <vt:lpwstr/>
      </vt:variant>
      <vt:variant>
        <vt:lpwstr>_Toc394914209</vt:lpwstr>
      </vt:variant>
      <vt:variant>
        <vt:i4>1245236</vt:i4>
      </vt:variant>
      <vt:variant>
        <vt:i4>441</vt:i4>
      </vt:variant>
      <vt:variant>
        <vt:i4>0</vt:i4>
      </vt:variant>
      <vt:variant>
        <vt:i4>5</vt:i4>
      </vt:variant>
      <vt:variant>
        <vt:lpwstr/>
      </vt:variant>
      <vt:variant>
        <vt:lpwstr>_Toc394914208</vt:lpwstr>
      </vt:variant>
      <vt:variant>
        <vt:i4>1572923</vt:i4>
      </vt:variant>
      <vt:variant>
        <vt:i4>434</vt:i4>
      </vt:variant>
      <vt:variant>
        <vt:i4>0</vt:i4>
      </vt:variant>
      <vt:variant>
        <vt:i4>5</vt:i4>
      </vt:variant>
      <vt:variant>
        <vt:lpwstr/>
      </vt:variant>
      <vt:variant>
        <vt:lpwstr>_Toc388877787</vt:lpwstr>
      </vt:variant>
      <vt:variant>
        <vt:i4>1572923</vt:i4>
      </vt:variant>
      <vt:variant>
        <vt:i4>428</vt:i4>
      </vt:variant>
      <vt:variant>
        <vt:i4>0</vt:i4>
      </vt:variant>
      <vt:variant>
        <vt:i4>5</vt:i4>
      </vt:variant>
      <vt:variant>
        <vt:lpwstr/>
      </vt:variant>
      <vt:variant>
        <vt:lpwstr>_Toc388877786</vt:lpwstr>
      </vt:variant>
      <vt:variant>
        <vt:i4>1572923</vt:i4>
      </vt:variant>
      <vt:variant>
        <vt:i4>422</vt:i4>
      </vt:variant>
      <vt:variant>
        <vt:i4>0</vt:i4>
      </vt:variant>
      <vt:variant>
        <vt:i4>5</vt:i4>
      </vt:variant>
      <vt:variant>
        <vt:lpwstr/>
      </vt:variant>
      <vt:variant>
        <vt:lpwstr>_Toc388877785</vt:lpwstr>
      </vt:variant>
      <vt:variant>
        <vt:i4>1572923</vt:i4>
      </vt:variant>
      <vt:variant>
        <vt:i4>416</vt:i4>
      </vt:variant>
      <vt:variant>
        <vt:i4>0</vt:i4>
      </vt:variant>
      <vt:variant>
        <vt:i4>5</vt:i4>
      </vt:variant>
      <vt:variant>
        <vt:lpwstr/>
      </vt:variant>
      <vt:variant>
        <vt:lpwstr>_Toc388877784</vt:lpwstr>
      </vt:variant>
      <vt:variant>
        <vt:i4>1245236</vt:i4>
      </vt:variant>
      <vt:variant>
        <vt:i4>408</vt:i4>
      </vt:variant>
      <vt:variant>
        <vt:i4>0</vt:i4>
      </vt:variant>
      <vt:variant>
        <vt:i4>5</vt:i4>
      </vt:variant>
      <vt:variant>
        <vt:lpwstr/>
      </vt:variant>
      <vt:variant>
        <vt:lpwstr>_Toc394914201</vt:lpwstr>
      </vt:variant>
      <vt:variant>
        <vt:i4>1245236</vt:i4>
      </vt:variant>
      <vt:variant>
        <vt:i4>402</vt:i4>
      </vt:variant>
      <vt:variant>
        <vt:i4>0</vt:i4>
      </vt:variant>
      <vt:variant>
        <vt:i4>5</vt:i4>
      </vt:variant>
      <vt:variant>
        <vt:lpwstr/>
      </vt:variant>
      <vt:variant>
        <vt:lpwstr>_Toc394914200</vt:lpwstr>
      </vt:variant>
      <vt:variant>
        <vt:i4>1703991</vt:i4>
      </vt:variant>
      <vt:variant>
        <vt:i4>396</vt:i4>
      </vt:variant>
      <vt:variant>
        <vt:i4>0</vt:i4>
      </vt:variant>
      <vt:variant>
        <vt:i4>5</vt:i4>
      </vt:variant>
      <vt:variant>
        <vt:lpwstr/>
      </vt:variant>
      <vt:variant>
        <vt:lpwstr>_Toc394914199</vt:lpwstr>
      </vt:variant>
      <vt:variant>
        <vt:i4>1703991</vt:i4>
      </vt:variant>
      <vt:variant>
        <vt:i4>390</vt:i4>
      </vt:variant>
      <vt:variant>
        <vt:i4>0</vt:i4>
      </vt:variant>
      <vt:variant>
        <vt:i4>5</vt:i4>
      </vt:variant>
      <vt:variant>
        <vt:lpwstr/>
      </vt:variant>
      <vt:variant>
        <vt:lpwstr>_Toc394914198</vt:lpwstr>
      </vt:variant>
      <vt:variant>
        <vt:i4>1703991</vt:i4>
      </vt:variant>
      <vt:variant>
        <vt:i4>384</vt:i4>
      </vt:variant>
      <vt:variant>
        <vt:i4>0</vt:i4>
      </vt:variant>
      <vt:variant>
        <vt:i4>5</vt:i4>
      </vt:variant>
      <vt:variant>
        <vt:lpwstr/>
      </vt:variant>
      <vt:variant>
        <vt:lpwstr>_Toc394914196</vt:lpwstr>
      </vt:variant>
      <vt:variant>
        <vt:i4>1703991</vt:i4>
      </vt:variant>
      <vt:variant>
        <vt:i4>378</vt:i4>
      </vt:variant>
      <vt:variant>
        <vt:i4>0</vt:i4>
      </vt:variant>
      <vt:variant>
        <vt:i4>5</vt:i4>
      </vt:variant>
      <vt:variant>
        <vt:lpwstr/>
      </vt:variant>
      <vt:variant>
        <vt:lpwstr>_Toc394914195</vt:lpwstr>
      </vt:variant>
      <vt:variant>
        <vt:i4>1703991</vt:i4>
      </vt:variant>
      <vt:variant>
        <vt:i4>372</vt:i4>
      </vt:variant>
      <vt:variant>
        <vt:i4>0</vt:i4>
      </vt:variant>
      <vt:variant>
        <vt:i4>5</vt:i4>
      </vt:variant>
      <vt:variant>
        <vt:lpwstr/>
      </vt:variant>
      <vt:variant>
        <vt:lpwstr>_Toc394914194</vt:lpwstr>
      </vt:variant>
      <vt:variant>
        <vt:i4>1703991</vt:i4>
      </vt:variant>
      <vt:variant>
        <vt:i4>366</vt:i4>
      </vt:variant>
      <vt:variant>
        <vt:i4>0</vt:i4>
      </vt:variant>
      <vt:variant>
        <vt:i4>5</vt:i4>
      </vt:variant>
      <vt:variant>
        <vt:lpwstr/>
      </vt:variant>
      <vt:variant>
        <vt:lpwstr>_Toc394914193</vt:lpwstr>
      </vt:variant>
      <vt:variant>
        <vt:i4>1703991</vt:i4>
      </vt:variant>
      <vt:variant>
        <vt:i4>360</vt:i4>
      </vt:variant>
      <vt:variant>
        <vt:i4>0</vt:i4>
      </vt:variant>
      <vt:variant>
        <vt:i4>5</vt:i4>
      </vt:variant>
      <vt:variant>
        <vt:lpwstr/>
      </vt:variant>
      <vt:variant>
        <vt:lpwstr>_Toc394914192</vt:lpwstr>
      </vt:variant>
      <vt:variant>
        <vt:i4>1703991</vt:i4>
      </vt:variant>
      <vt:variant>
        <vt:i4>354</vt:i4>
      </vt:variant>
      <vt:variant>
        <vt:i4>0</vt:i4>
      </vt:variant>
      <vt:variant>
        <vt:i4>5</vt:i4>
      </vt:variant>
      <vt:variant>
        <vt:lpwstr/>
      </vt:variant>
      <vt:variant>
        <vt:lpwstr>_Toc394914191</vt:lpwstr>
      </vt:variant>
      <vt:variant>
        <vt:i4>1703991</vt:i4>
      </vt:variant>
      <vt:variant>
        <vt:i4>348</vt:i4>
      </vt:variant>
      <vt:variant>
        <vt:i4>0</vt:i4>
      </vt:variant>
      <vt:variant>
        <vt:i4>5</vt:i4>
      </vt:variant>
      <vt:variant>
        <vt:lpwstr/>
      </vt:variant>
      <vt:variant>
        <vt:lpwstr>_Toc394914190</vt:lpwstr>
      </vt:variant>
      <vt:variant>
        <vt:i4>1769527</vt:i4>
      </vt:variant>
      <vt:variant>
        <vt:i4>342</vt:i4>
      </vt:variant>
      <vt:variant>
        <vt:i4>0</vt:i4>
      </vt:variant>
      <vt:variant>
        <vt:i4>5</vt:i4>
      </vt:variant>
      <vt:variant>
        <vt:lpwstr/>
      </vt:variant>
      <vt:variant>
        <vt:lpwstr>_Toc394914189</vt:lpwstr>
      </vt:variant>
      <vt:variant>
        <vt:i4>1769527</vt:i4>
      </vt:variant>
      <vt:variant>
        <vt:i4>336</vt:i4>
      </vt:variant>
      <vt:variant>
        <vt:i4>0</vt:i4>
      </vt:variant>
      <vt:variant>
        <vt:i4>5</vt:i4>
      </vt:variant>
      <vt:variant>
        <vt:lpwstr/>
      </vt:variant>
      <vt:variant>
        <vt:lpwstr>_Toc394914188</vt:lpwstr>
      </vt:variant>
      <vt:variant>
        <vt:i4>1769527</vt:i4>
      </vt:variant>
      <vt:variant>
        <vt:i4>330</vt:i4>
      </vt:variant>
      <vt:variant>
        <vt:i4>0</vt:i4>
      </vt:variant>
      <vt:variant>
        <vt:i4>5</vt:i4>
      </vt:variant>
      <vt:variant>
        <vt:lpwstr/>
      </vt:variant>
      <vt:variant>
        <vt:lpwstr>_Toc394914187</vt:lpwstr>
      </vt:variant>
      <vt:variant>
        <vt:i4>1769527</vt:i4>
      </vt:variant>
      <vt:variant>
        <vt:i4>324</vt:i4>
      </vt:variant>
      <vt:variant>
        <vt:i4>0</vt:i4>
      </vt:variant>
      <vt:variant>
        <vt:i4>5</vt:i4>
      </vt:variant>
      <vt:variant>
        <vt:lpwstr/>
      </vt:variant>
      <vt:variant>
        <vt:lpwstr>_Toc394914186</vt:lpwstr>
      </vt:variant>
      <vt:variant>
        <vt:i4>1966139</vt:i4>
      </vt:variant>
      <vt:variant>
        <vt:i4>317</vt:i4>
      </vt:variant>
      <vt:variant>
        <vt:i4>0</vt:i4>
      </vt:variant>
      <vt:variant>
        <vt:i4>5</vt:i4>
      </vt:variant>
      <vt:variant>
        <vt:lpwstr/>
      </vt:variant>
      <vt:variant>
        <vt:lpwstr>_Toc398041410</vt:lpwstr>
      </vt:variant>
      <vt:variant>
        <vt:i4>2031675</vt:i4>
      </vt:variant>
      <vt:variant>
        <vt:i4>314</vt:i4>
      </vt:variant>
      <vt:variant>
        <vt:i4>0</vt:i4>
      </vt:variant>
      <vt:variant>
        <vt:i4>5</vt:i4>
      </vt:variant>
      <vt:variant>
        <vt:lpwstr/>
      </vt:variant>
      <vt:variant>
        <vt:lpwstr>_Toc398041409</vt:lpwstr>
      </vt:variant>
      <vt:variant>
        <vt:i4>2031675</vt:i4>
      </vt:variant>
      <vt:variant>
        <vt:i4>311</vt:i4>
      </vt:variant>
      <vt:variant>
        <vt:i4>0</vt:i4>
      </vt:variant>
      <vt:variant>
        <vt:i4>5</vt:i4>
      </vt:variant>
      <vt:variant>
        <vt:lpwstr/>
      </vt:variant>
      <vt:variant>
        <vt:lpwstr>_Toc398041408</vt:lpwstr>
      </vt:variant>
      <vt:variant>
        <vt:i4>2031675</vt:i4>
      </vt:variant>
      <vt:variant>
        <vt:i4>308</vt:i4>
      </vt:variant>
      <vt:variant>
        <vt:i4>0</vt:i4>
      </vt:variant>
      <vt:variant>
        <vt:i4>5</vt:i4>
      </vt:variant>
      <vt:variant>
        <vt:lpwstr/>
      </vt:variant>
      <vt:variant>
        <vt:lpwstr>_Toc398041407</vt:lpwstr>
      </vt:variant>
      <vt:variant>
        <vt:i4>2031675</vt:i4>
      </vt:variant>
      <vt:variant>
        <vt:i4>305</vt:i4>
      </vt:variant>
      <vt:variant>
        <vt:i4>0</vt:i4>
      </vt:variant>
      <vt:variant>
        <vt:i4>5</vt:i4>
      </vt:variant>
      <vt:variant>
        <vt:lpwstr/>
      </vt:variant>
      <vt:variant>
        <vt:lpwstr>_Toc398041406</vt:lpwstr>
      </vt:variant>
      <vt:variant>
        <vt:i4>2031675</vt:i4>
      </vt:variant>
      <vt:variant>
        <vt:i4>302</vt:i4>
      </vt:variant>
      <vt:variant>
        <vt:i4>0</vt:i4>
      </vt:variant>
      <vt:variant>
        <vt:i4>5</vt:i4>
      </vt:variant>
      <vt:variant>
        <vt:lpwstr/>
      </vt:variant>
      <vt:variant>
        <vt:lpwstr>_Toc398041405</vt:lpwstr>
      </vt:variant>
      <vt:variant>
        <vt:i4>2031675</vt:i4>
      </vt:variant>
      <vt:variant>
        <vt:i4>135</vt:i4>
      </vt:variant>
      <vt:variant>
        <vt:i4>0</vt:i4>
      </vt:variant>
      <vt:variant>
        <vt:i4>5</vt:i4>
      </vt:variant>
      <vt:variant>
        <vt:lpwstr/>
      </vt:variant>
      <vt:variant>
        <vt:lpwstr>_Toc398041403</vt:lpwstr>
      </vt:variant>
      <vt:variant>
        <vt:i4>2031675</vt:i4>
      </vt:variant>
      <vt:variant>
        <vt:i4>129</vt:i4>
      </vt:variant>
      <vt:variant>
        <vt:i4>0</vt:i4>
      </vt:variant>
      <vt:variant>
        <vt:i4>5</vt:i4>
      </vt:variant>
      <vt:variant>
        <vt:lpwstr/>
      </vt:variant>
      <vt:variant>
        <vt:lpwstr>_Toc398041402</vt:lpwstr>
      </vt:variant>
      <vt:variant>
        <vt:i4>2031675</vt:i4>
      </vt:variant>
      <vt:variant>
        <vt:i4>123</vt:i4>
      </vt:variant>
      <vt:variant>
        <vt:i4>0</vt:i4>
      </vt:variant>
      <vt:variant>
        <vt:i4>5</vt:i4>
      </vt:variant>
      <vt:variant>
        <vt:lpwstr/>
      </vt:variant>
      <vt:variant>
        <vt:lpwstr>_Toc398041401</vt:lpwstr>
      </vt:variant>
      <vt:variant>
        <vt:i4>2031675</vt:i4>
      </vt:variant>
      <vt:variant>
        <vt:i4>117</vt:i4>
      </vt:variant>
      <vt:variant>
        <vt:i4>0</vt:i4>
      </vt:variant>
      <vt:variant>
        <vt:i4>5</vt:i4>
      </vt:variant>
      <vt:variant>
        <vt:lpwstr/>
      </vt:variant>
      <vt:variant>
        <vt:lpwstr>_Toc398041400</vt:lpwstr>
      </vt:variant>
      <vt:variant>
        <vt:i4>1441852</vt:i4>
      </vt:variant>
      <vt:variant>
        <vt:i4>111</vt:i4>
      </vt:variant>
      <vt:variant>
        <vt:i4>0</vt:i4>
      </vt:variant>
      <vt:variant>
        <vt:i4>5</vt:i4>
      </vt:variant>
      <vt:variant>
        <vt:lpwstr/>
      </vt:variant>
      <vt:variant>
        <vt:lpwstr>_Toc398041399</vt:lpwstr>
      </vt:variant>
      <vt:variant>
        <vt:i4>1441852</vt:i4>
      </vt:variant>
      <vt:variant>
        <vt:i4>105</vt:i4>
      </vt:variant>
      <vt:variant>
        <vt:i4>0</vt:i4>
      </vt:variant>
      <vt:variant>
        <vt:i4>5</vt:i4>
      </vt:variant>
      <vt:variant>
        <vt:lpwstr/>
      </vt:variant>
      <vt:variant>
        <vt:lpwstr>_Toc398041398</vt:lpwstr>
      </vt:variant>
      <vt:variant>
        <vt:i4>1441852</vt:i4>
      </vt:variant>
      <vt:variant>
        <vt:i4>99</vt:i4>
      </vt:variant>
      <vt:variant>
        <vt:i4>0</vt:i4>
      </vt:variant>
      <vt:variant>
        <vt:i4>5</vt:i4>
      </vt:variant>
      <vt:variant>
        <vt:lpwstr/>
      </vt:variant>
      <vt:variant>
        <vt:lpwstr>_Toc398041397</vt:lpwstr>
      </vt:variant>
      <vt:variant>
        <vt:i4>1441852</vt:i4>
      </vt:variant>
      <vt:variant>
        <vt:i4>93</vt:i4>
      </vt:variant>
      <vt:variant>
        <vt:i4>0</vt:i4>
      </vt:variant>
      <vt:variant>
        <vt:i4>5</vt:i4>
      </vt:variant>
      <vt:variant>
        <vt:lpwstr/>
      </vt:variant>
      <vt:variant>
        <vt:lpwstr>_Toc398041396</vt:lpwstr>
      </vt:variant>
      <vt:variant>
        <vt:i4>1441852</vt:i4>
      </vt:variant>
      <vt:variant>
        <vt:i4>87</vt:i4>
      </vt:variant>
      <vt:variant>
        <vt:i4>0</vt:i4>
      </vt:variant>
      <vt:variant>
        <vt:i4>5</vt:i4>
      </vt:variant>
      <vt:variant>
        <vt:lpwstr/>
      </vt:variant>
      <vt:variant>
        <vt:lpwstr>_Toc398041395</vt:lpwstr>
      </vt:variant>
      <vt:variant>
        <vt:i4>1441852</vt:i4>
      </vt:variant>
      <vt:variant>
        <vt:i4>81</vt:i4>
      </vt:variant>
      <vt:variant>
        <vt:i4>0</vt:i4>
      </vt:variant>
      <vt:variant>
        <vt:i4>5</vt:i4>
      </vt:variant>
      <vt:variant>
        <vt:lpwstr/>
      </vt:variant>
      <vt:variant>
        <vt:lpwstr>_Toc398041394</vt:lpwstr>
      </vt:variant>
      <vt:variant>
        <vt:i4>1441852</vt:i4>
      </vt:variant>
      <vt:variant>
        <vt:i4>75</vt:i4>
      </vt:variant>
      <vt:variant>
        <vt:i4>0</vt:i4>
      </vt:variant>
      <vt:variant>
        <vt:i4>5</vt:i4>
      </vt:variant>
      <vt:variant>
        <vt:lpwstr/>
      </vt:variant>
      <vt:variant>
        <vt:lpwstr>_Toc398041393</vt:lpwstr>
      </vt:variant>
      <vt:variant>
        <vt:i4>1441852</vt:i4>
      </vt:variant>
      <vt:variant>
        <vt:i4>69</vt:i4>
      </vt:variant>
      <vt:variant>
        <vt:i4>0</vt:i4>
      </vt:variant>
      <vt:variant>
        <vt:i4>5</vt:i4>
      </vt:variant>
      <vt:variant>
        <vt:lpwstr/>
      </vt:variant>
      <vt:variant>
        <vt:lpwstr>_Toc398041392</vt:lpwstr>
      </vt:variant>
      <vt:variant>
        <vt:i4>1441852</vt:i4>
      </vt:variant>
      <vt:variant>
        <vt:i4>63</vt:i4>
      </vt:variant>
      <vt:variant>
        <vt:i4>0</vt:i4>
      </vt:variant>
      <vt:variant>
        <vt:i4>5</vt:i4>
      </vt:variant>
      <vt:variant>
        <vt:lpwstr/>
      </vt:variant>
      <vt:variant>
        <vt:lpwstr>_Toc398041391</vt:lpwstr>
      </vt:variant>
      <vt:variant>
        <vt:i4>1441852</vt:i4>
      </vt:variant>
      <vt:variant>
        <vt:i4>57</vt:i4>
      </vt:variant>
      <vt:variant>
        <vt:i4>0</vt:i4>
      </vt:variant>
      <vt:variant>
        <vt:i4>5</vt:i4>
      </vt:variant>
      <vt:variant>
        <vt:lpwstr/>
      </vt:variant>
      <vt:variant>
        <vt:lpwstr>_Toc398041390</vt:lpwstr>
      </vt:variant>
      <vt:variant>
        <vt:i4>1507388</vt:i4>
      </vt:variant>
      <vt:variant>
        <vt:i4>51</vt:i4>
      </vt:variant>
      <vt:variant>
        <vt:i4>0</vt:i4>
      </vt:variant>
      <vt:variant>
        <vt:i4>5</vt:i4>
      </vt:variant>
      <vt:variant>
        <vt:lpwstr/>
      </vt:variant>
      <vt:variant>
        <vt:lpwstr>_Toc398041389</vt:lpwstr>
      </vt:variant>
      <vt:variant>
        <vt:i4>1507388</vt:i4>
      </vt:variant>
      <vt:variant>
        <vt:i4>45</vt:i4>
      </vt:variant>
      <vt:variant>
        <vt:i4>0</vt:i4>
      </vt:variant>
      <vt:variant>
        <vt:i4>5</vt:i4>
      </vt:variant>
      <vt:variant>
        <vt:lpwstr/>
      </vt:variant>
      <vt:variant>
        <vt:lpwstr>_Toc398041388</vt:lpwstr>
      </vt:variant>
      <vt:variant>
        <vt:i4>1507388</vt:i4>
      </vt:variant>
      <vt:variant>
        <vt:i4>39</vt:i4>
      </vt:variant>
      <vt:variant>
        <vt:i4>0</vt:i4>
      </vt:variant>
      <vt:variant>
        <vt:i4>5</vt:i4>
      </vt:variant>
      <vt:variant>
        <vt:lpwstr/>
      </vt:variant>
      <vt:variant>
        <vt:lpwstr>_Toc398041387</vt:lpwstr>
      </vt:variant>
      <vt:variant>
        <vt:i4>1507388</vt:i4>
      </vt:variant>
      <vt:variant>
        <vt:i4>33</vt:i4>
      </vt:variant>
      <vt:variant>
        <vt:i4>0</vt:i4>
      </vt:variant>
      <vt:variant>
        <vt:i4>5</vt:i4>
      </vt:variant>
      <vt:variant>
        <vt:lpwstr/>
      </vt:variant>
      <vt:variant>
        <vt:lpwstr>_Toc398041386</vt:lpwstr>
      </vt:variant>
      <vt:variant>
        <vt:i4>1507388</vt:i4>
      </vt:variant>
      <vt:variant>
        <vt:i4>27</vt:i4>
      </vt:variant>
      <vt:variant>
        <vt:i4>0</vt:i4>
      </vt:variant>
      <vt:variant>
        <vt:i4>5</vt:i4>
      </vt:variant>
      <vt:variant>
        <vt:lpwstr/>
      </vt:variant>
      <vt:variant>
        <vt:lpwstr>_Toc398041385</vt:lpwstr>
      </vt:variant>
      <vt:variant>
        <vt:i4>1507388</vt:i4>
      </vt:variant>
      <vt:variant>
        <vt:i4>21</vt:i4>
      </vt:variant>
      <vt:variant>
        <vt:i4>0</vt:i4>
      </vt:variant>
      <vt:variant>
        <vt:i4>5</vt:i4>
      </vt:variant>
      <vt:variant>
        <vt:lpwstr/>
      </vt:variant>
      <vt:variant>
        <vt:lpwstr>_Toc398041384</vt:lpwstr>
      </vt:variant>
      <vt:variant>
        <vt:i4>1507388</vt:i4>
      </vt:variant>
      <vt:variant>
        <vt:i4>15</vt:i4>
      </vt:variant>
      <vt:variant>
        <vt:i4>0</vt:i4>
      </vt:variant>
      <vt:variant>
        <vt:i4>5</vt:i4>
      </vt:variant>
      <vt:variant>
        <vt:lpwstr/>
      </vt:variant>
      <vt:variant>
        <vt:lpwstr>_Toc398041383</vt:lpwstr>
      </vt:variant>
      <vt:variant>
        <vt:i4>1507388</vt:i4>
      </vt:variant>
      <vt:variant>
        <vt:i4>9</vt:i4>
      </vt:variant>
      <vt:variant>
        <vt:i4>0</vt:i4>
      </vt:variant>
      <vt:variant>
        <vt:i4>5</vt:i4>
      </vt:variant>
      <vt:variant>
        <vt:lpwstr/>
      </vt:variant>
      <vt:variant>
        <vt:lpwstr>_Toc398041382</vt:lpwstr>
      </vt:variant>
      <vt:variant>
        <vt:i4>1507388</vt:i4>
      </vt:variant>
      <vt:variant>
        <vt:i4>3</vt:i4>
      </vt:variant>
      <vt:variant>
        <vt:i4>0</vt:i4>
      </vt:variant>
      <vt:variant>
        <vt:i4>5</vt:i4>
      </vt:variant>
      <vt:variant>
        <vt:lpwstr/>
      </vt:variant>
      <vt:variant>
        <vt:lpwstr>_Toc398041381</vt:lpwstr>
      </vt:variant>
      <vt:variant>
        <vt:i4>6029316</vt:i4>
      </vt:variant>
      <vt:variant>
        <vt:i4>0</vt:i4>
      </vt:variant>
      <vt:variant>
        <vt:i4>0</vt:i4>
      </vt:variant>
      <vt:variant>
        <vt:i4>5</vt:i4>
      </vt:variant>
      <vt:variant>
        <vt:lpwstr>http://club.bydauto.com/bbs/</vt:lpwstr>
      </vt:variant>
      <vt:variant>
        <vt:lpwstr/>
      </vt:variant>
      <vt:variant>
        <vt:i4>3997706</vt:i4>
      </vt:variant>
      <vt:variant>
        <vt:i4>13114</vt:i4>
      </vt:variant>
      <vt:variant>
        <vt:i4>1055</vt:i4>
      </vt:variant>
      <vt:variant>
        <vt:i4>1</vt:i4>
      </vt:variant>
      <vt:variant>
        <vt:lpwstr>cid:image006.png@01CFCC14.D9F7ED70</vt:lpwstr>
      </vt:variant>
      <vt:variant>
        <vt:lpwstr/>
      </vt:variant>
      <vt:variant>
        <vt:i4>3932170</vt:i4>
      </vt:variant>
      <vt:variant>
        <vt:i4>13286</vt:i4>
      </vt:variant>
      <vt:variant>
        <vt:i4>1056</vt:i4>
      </vt:variant>
      <vt:variant>
        <vt:i4>1</vt:i4>
      </vt:variant>
      <vt:variant>
        <vt:lpwstr>cid:image007.png@01CFCC14.D9F7ED70</vt:lpwstr>
      </vt:variant>
      <vt:variant>
        <vt:lpwstr/>
      </vt:variant>
      <vt:variant>
        <vt:i4>4456550</vt:i4>
      </vt:variant>
      <vt:variant>
        <vt:i4>-1</vt:i4>
      </vt:variant>
      <vt:variant>
        <vt:i4>1251</vt:i4>
      </vt:variant>
      <vt:variant>
        <vt:i4>1</vt:i4>
      </vt:variant>
      <vt:variant>
        <vt:lpwstr>cid:4D1130002BF54ECF9D6147F9988B4924@bydhq.com.cn</vt:lpwstr>
      </vt:variant>
      <vt:variant>
        <vt:lpwstr/>
      </vt:variant>
      <vt:variant>
        <vt:i4>4456550</vt:i4>
      </vt:variant>
      <vt:variant>
        <vt:i4>-1</vt:i4>
      </vt:variant>
      <vt:variant>
        <vt:i4>1252</vt:i4>
      </vt:variant>
      <vt:variant>
        <vt:i4>1</vt:i4>
      </vt:variant>
      <vt:variant>
        <vt:lpwstr>cid:4D1130002BF54ECF9D6147F9988B4924@bydhq.com.cn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比亚迪××轿车使用手册</dc:title>
  <dc:creator>jingxiang</dc:creator>
  <cp:lastModifiedBy>li.ruike@byd.com</cp:lastModifiedBy>
  <cp:revision>2</cp:revision>
  <cp:lastPrinted>2012-03-31T03:35:00Z</cp:lastPrinted>
  <dcterms:created xsi:type="dcterms:W3CDTF">2018-12-12T02:12:00Z</dcterms:created>
  <dcterms:modified xsi:type="dcterms:W3CDTF">2018-12-12T02:12:00Z</dcterms:modified>
</cp:coreProperties>
</file>