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宋体"/>
          <w:sz w:val="24"/>
          <w:szCs w:val="24"/>
        </w:rPr>
      </w:pPr>
      <w:bookmarkStart w:id="549" w:name="_GoBack"/>
      <w:bookmarkEnd w:id="549"/>
    </w:p>
    <w:p>
      <w:pPr>
        <w:spacing w:line="440" w:lineRule="exact"/>
        <w:rPr>
          <w:rFonts w:ascii="宋体"/>
          <w:sz w:val="24"/>
          <w:szCs w:val="24"/>
        </w:rPr>
      </w:pPr>
    </w:p>
    <w:p>
      <w:pPr>
        <w:spacing w:line="440" w:lineRule="exact"/>
        <w:rPr>
          <w:rFonts w:ascii="宋体"/>
          <w:sz w:val="24"/>
          <w:szCs w:val="24"/>
        </w:rPr>
      </w:pPr>
    </w:p>
    <w:p>
      <w:pPr>
        <w:spacing w:line="440" w:lineRule="exact"/>
        <w:jc w:val="center"/>
        <w:rPr>
          <w:rFonts w:ascii="宋体"/>
          <w:b/>
          <w:sz w:val="36"/>
          <w:szCs w:val="36"/>
        </w:rPr>
      </w:pPr>
    </w:p>
    <w:p>
      <w:pPr>
        <w:jc w:val="left"/>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w:t>
      </w:r>
      <w:r>
        <w:rPr>
          <w:rFonts w:ascii="Times New Roman" w:hAnsi="Times New Roman" w:eastAsia="仿宋_GB2312"/>
          <w:bCs/>
          <w:color w:val="000000"/>
          <w:sz w:val="32"/>
          <w:szCs w:val="32"/>
        </w:rPr>
        <w:t>GF—2013—0201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hint="eastAsia"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hint="eastAsia"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pict>
          <v:shape id="_x0000_s1026" o:spid="_x0000_s1026" o:spt="202" type="#_x0000_t202" style="position:absolute;left:0pt;margin-left:312.6pt;margin-top:9.45pt;height:36pt;width:57pt;z-index:102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rPr>
          <w:rFonts w:hint="eastAsia" w:ascii="Times New Roman" w:hAnsi="Times New Roman"/>
          <w:b/>
          <w:color w:val="000000"/>
          <w:sz w:val="32"/>
          <w:szCs w:val="28"/>
        </w:rPr>
        <w:t>住房和城乡建设部</w:t>
      </w:r>
    </w:p>
    <w:p>
      <w:pPr>
        <w:ind w:right="2719" w:rightChars="1295" w:firstLine="2750" w:firstLineChars="856"/>
        <w:jc w:val="distribute"/>
        <w:rPr>
          <w:rFonts w:ascii="Times New Roman" w:hAnsi="Times New Roman"/>
          <w:b/>
          <w:color w:val="000000"/>
          <w:sz w:val="32"/>
          <w:szCs w:val="28"/>
        </w:rPr>
      </w:pPr>
      <w:r>
        <w:rPr>
          <w:rFonts w:hint="eastAsia" w:ascii="Times New Roman" w:hAnsi="Times New Roman"/>
          <w:b/>
          <w:color w:val="000000"/>
          <w:sz w:val="32"/>
          <w:szCs w:val="28"/>
        </w:rPr>
        <w:t>国家工商行政管理总局</w:t>
      </w:r>
    </w:p>
    <w:p>
      <w:pPr>
        <w:rPr>
          <w:rFonts w:ascii="Times New Roman" w:hAnsi="Times New Roman"/>
          <w:b/>
          <w:color w:val="000000"/>
        </w:rPr>
      </w:pPr>
    </w:p>
    <w:p>
      <w:pPr>
        <w:keepNext/>
        <w:keepLines/>
        <w:spacing w:line="576" w:lineRule="auto"/>
        <w:rPr>
          <w:rFonts w:ascii="Times New Roman" w:hAnsi="Times New Roman" w:eastAsia="仿宋_GB2312"/>
          <w:b/>
          <w:bCs/>
          <w:sz w:val="28"/>
          <w:szCs w:val="28"/>
        </w:rPr>
      </w:pPr>
      <w:bookmarkStart w:id="0" w:name="_Toc351203480"/>
      <w:bookmarkStart w:id="1" w:name="_Toc296890982"/>
      <w:bookmarkStart w:id="2" w:name="_Toc296503025"/>
      <w:r>
        <w:rPr>
          <w:rFonts w:ascii="Times New Roman" w:hAnsi="Times New Roman" w:eastAsia="仿宋_GB2312"/>
          <w:b/>
          <w:bCs/>
          <w:sz w:val="28"/>
          <w:szCs w:val="28"/>
        </w:rPr>
        <w:t xml:space="preserve"> </w:t>
      </w:r>
    </w:p>
    <w:p>
      <w:pPr>
        <w:keepNext/>
        <w:keepLines/>
        <w:spacing w:line="576" w:lineRule="auto"/>
        <w:jc w:val="center"/>
        <w:rPr>
          <w:rFonts w:ascii="Times New Roman" w:hAnsi="Times New Roman" w:eastAsia="华文中宋"/>
          <w:bCs/>
          <w:color w:val="000000"/>
          <w:sz w:val="44"/>
          <w:szCs w:val="44"/>
        </w:rPr>
      </w:pPr>
      <w:r>
        <w:rPr>
          <w:rFonts w:hint="eastAsia" w:ascii="华文中宋" w:hAnsi="华文中宋" w:eastAsia="华文中宋"/>
          <w:b/>
          <w:bCs/>
          <w:sz w:val="44"/>
          <w:szCs w:val="44"/>
        </w:rPr>
        <w:t>第一部分</w:t>
      </w:r>
      <w:r>
        <w:rPr>
          <w:rFonts w:ascii="华文中宋" w:hAnsi="华文中宋" w:eastAsia="华文中宋"/>
          <w:b/>
          <w:bCs/>
          <w:sz w:val="44"/>
          <w:szCs w:val="44"/>
        </w:rPr>
        <w:t xml:space="preserve"> </w:t>
      </w:r>
      <w:r>
        <w:rPr>
          <w:rFonts w:hint="eastAsia" w:ascii="华文中宋" w:hAnsi="华文中宋" w:eastAsia="华文中宋"/>
          <w:b/>
          <w:bCs/>
          <w:sz w:val="44"/>
          <w:szCs w:val="44"/>
        </w:rPr>
        <w:t>合同协议书</w:t>
      </w:r>
      <w:bookmarkEnd w:id="0"/>
      <w:bookmarkEnd w:id="1"/>
      <w:bookmarkEnd w:id="2"/>
    </w:p>
    <w:p>
      <w:pPr>
        <w:spacing w:line="360" w:lineRule="auto"/>
        <w:rPr>
          <w:rFonts w:ascii="Times New Roman" w:hAnsi="Times New Roman" w:eastAsia="仿宋_GB2312"/>
          <w:b/>
          <w:color w:val="000000"/>
          <w:sz w:val="30"/>
          <w:szCs w:val="30"/>
          <w:u w:val="single"/>
        </w:rPr>
      </w:pPr>
      <w:r>
        <w:rPr>
          <w:rFonts w:hint="eastAsia" w:ascii="Times New Roman" w:hAnsi="Times New Roman" w:eastAsia="仿宋_GB2312"/>
          <w:b/>
          <w:color w:val="000000"/>
          <w:sz w:val="30"/>
          <w:szCs w:val="30"/>
        </w:rPr>
        <w:t>发包人（全称）：</w:t>
      </w:r>
      <w:r>
        <w:rPr>
          <w:rFonts w:hint="eastAsia" w:ascii="仿宋_GB2312" w:hAnsi="仿宋_GB2312" w:eastAsia="仿宋_GB2312" w:cs="仿宋_GB2312"/>
          <w:b/>
          <w:color w:val="000000"/>
          <w:sz w:val="30"/>
          <w:szCs w:val="30"/>
          <w:u w:val="single"/>
        </w:rPr>
        <w:t></w:t>
      </w:r>
      <w:r>
        <w:rPr>
          <w:rFonts w:hint="eastAsia" w:ascii="仿宋_GB2312" w:hAnsi="仿宋_GB2312" w:eastAsia="仿宋_GB2312" w:cs="仿宋_GB2312"/>
          <w:b/>
          <w:color w:val="000000"/>
          <w:sz w:val="30"/>
          <w:szCs w:val="30"/>
          <w:u w:val="single"/>
          <w:lang w:val="en-US" w:eastAsia="zh-CN"/>
        </w:rPr>
        <w:t xml:space="preserve">                 </w:t>
      </w:r>
      <w:r>
        <w:rPr>
          <w:rFonts w:ascii="Times New Roman" w:hAnsi="Times New Roman" w:eastAsia="仿宋_GB2312"/>
          <w:b/>
          <w:color w:val="000000"/>
          <w:sz w:val="30"/>
          <w:szCs w:val="30"/>
          <w:u w:val="single"/>
        </w:rPr>
        <w:t xml:space="preserve">     </w:t>
      </w:r>
      <w:r>
        <w:rPr>
          <w:rFonts w:hint="eastAsia" w:ascii="仿宋_GB2312" w:hAnsi="仿宋_GB2312" w:eastAsia="仿宋_GB2312" w:cs="仿宋_GB2312"/>
          <w:b/>
          <w:color w:val="000000"/>
          <w:sz w:val="30"/>
          <w:szCs w:val="30"/>
          <w:u w:val="single"/>
        </w:rPr>
        <w:t></w:t>
      </w:r>
      <w:r>
        <w:rPr>
          <w:rFonts w:ascii="Times New Roman" w:hAnsi="Times New Roman" w:eastAsia="仿宋_GB2312"/>
          <w:b/>
          <w:color w:val="000000"/>
          <w:sz w:val="30"/>
          <w:szCs w:val="30"/>
          <w:u w:val="single"/>
        </w:rPr>
        <w:t xml:space="preserve"> </w:t>
      </w:r>
      <w:r>
        <w:rPr>
          <w:rFonts w:hint="eastAsia" w:ascii="仿宋_GB2312" w:hAnsi="仿宋_GB2312" w:eastAsia="仿宋_GB2312" w:cs="仿宋_GB2312"/>
          <w:b/>
          <w:color w:val="000000"/>
          <w:sz w:val="30"/>
          <w:szCs w:val="30"/>
          <w:u w:val="single"/>
        </w:rPr>
        <w:t></w:t>
      </w:r>
      <w:r>
        <w:rPr>
          <w:rFonts w:ascii="Times New Roman" w:hAnsi="Times New Roman" w:eastAsia="仿宋_GB2312"/>
          <w:b/>
          <w:color w:val="000000"/>
          <w:sz w:val="30"/>
          <w:szCs w:val="30"/>
          <w:u w:val="single"/>
        </w:rPr>
        <w:t xml:space="preserve"> </w:t>
      </w:r>
      <w:r>
        <w:rPr>
          <w:rFonts w:hint="eastAsia" w:ascii="仿宋_GB2312" w:hAnsi="仿宋_GB2312" w:eastAsia="仿宋_GB2312" w:cs="仿宋_GB2312"/>
          <w:b/>
          <w:color w:val="000000"/>
          <w:sz w:val="30"/>
          <w:szCs w:val="30"/>
          <w:u w:val="single"/>
        </w:rPr>
        <w:t></w:t>
      </w:r>
    </w:p>
    <w:p>
      <w:pPr>
        <w:spacing w:line="360" w:lineRule="auto"/>
        <w:rPr>
          <w:rFonts w:ascii="Times New Roman" w:hAnsi="Times New Roman" w:eastAsia="仿宋_GB2312"/>
          <w:b/>
          <w:color w:val="000000"/>
          <w:sz w:val="30"/>
          <w:szCs w:val="30"/>
          <w:u w:val="single"/>
        </w:rPr>
      </w:pPr>
      <w:r>
        <w:rPr>
          <w:rFonts w:hint="eastAsia" w:ascii="Times New Roman" w:hAnsi="Times New Roman" w:eastAsia="仿宋_GB2312"/>
          <w:b/>
          <w:color w:val="000000"/>
          <w:sz w:val="30"/>
          <w:szCs w:val="30"/>
        </w:rPr>
        <w:t>承包人（全称）：</w:t>
      </w:r>
      <w:r>
        <w:rPr>
          <w:rFonts w:hint="eastAsia" w:ascii="仿宋_GB2312" w:hAnsi="仿宋_GB2312" w:eastAsia="仿宋_GB2312" w:cs="仿宋_GB2312"/>
          <w:b/>
          <w:color w:val="000000"/>
          <w:sz w:val="30"/>
          <w:szCs w:val="30"/>
          <w:u w:val="single"/>
        </w:rPr>
        <w:t></w:t>
      </w:r>
      <w:r>
        <w:rPr>
          <w:rFonts w:ascii="Times New Roman" w:hAnsi="Times New Roman" w:eastAsia="仿宋_GB2312"/>
          <w:b/>
          <w:color w:val="000000"/>
          <w:sz w:val="30"/>
          <w:szCs w:val="30"/>
          <w:u w:val="single"/>
        </w:rPr>
        <w:t xml:space="preserve">                    </w:t>
      </w:r>
      <w:r>
        <w:rPr>
          <w:rFonts w:hint="eastAsia" w:ascii="仿宋_GB2312" w:hAnsi="仿宋_GB2312" w:eastAsia="仿宋_GB2312" w:cs="仿宋_GB2312"/>
          <w:b/>
          <w:color w:val="000000"/>
          <w:sz w:val="30"/>
          <w:szCs w:val="30"/>
          <w:u w:val="single"/>
        </w:rPr>
        <w:t></w:t>
      </w:r>
      <w:r>
        <w:rPr>
          <w:rFonts w:ascii="Times New Roman" w:hAnsi="Times New Roman" w:eastAsia="仿宋_GB2312"/>
          <w:b/>
          <w:color w:val="000000"/>
          <w:sz w:val="30"/>
          <w:szCs w:val="30"/>
          <w:u w:val="single"/>
        </w:rPr>
        <w:t xml:space="preserve">  </w:t>
      </w:r>
      <w:r>
        <w:rPr>
          <w:rFonts w:hint="eastAsia" w:ascii="仿宋_GB2312" w:hAnsi="仿宋_GB2312" w:eastAsia="仿宋_GB2312" w:cs="仿宋_GB2312"/>
          <w:b/>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根据《中华人民共和国合同法》、《中华人民共和国建筑法》及有关法律规定，遵循平等、自愿、公平和诚实信用的原则，双方就</w:t>
      </w:r>
      <w:r>
        <w:rPr>
          <w:rFonts w:hint="eastAsia" w:ascii="仿宋" w:hAnsi="仿宋" w:eastAsia="仿宋" w:cs="华文中宋"/>
          <w:sz w:val="30"/>
          <w:szCs w:val="30"/>
          <w:u w:val="single"/>
          <w:lang w:val="en-US" w:eastAsia="zh-CN"/>
        </w:rPr>
        <w:t>XXXXXXX</w:t>
      </w:r>
      <w:r>
        <w:rPr>
          <w:rFonts w:hint="eastAsia" w:ascii="Times New Roman" w:hAnsi="Times New Roman" w:eastAsia="仿宋_GB2312"/>
          <w:color w:val="000000"/>
          <w:sz w:val="30"/>
          <w:szCs w:val="30"/>
        </w:rPr>
        <w:t>工程施工及有关事项协商一致，共同达成如下协议：</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r>
        <w:rPr>
          <w:rFonts w:ascii="Times New Roman" w:hAnsi="Times New Roman" w:eastAsia="黑体"/>
          <w:bCs/>
          <w:color w:val="000000"/>
          <w:sz w:val="32"/>
          <w:szCs w:val="32"/>
        </w:rPr>
        <w:t xml:space="preserve"> </w:t>
      </w:r>
      <w:bookmarkStart w:id="3" w:name="_Toc351203481"/>
      <w:r>
        <w:rPr>
          <w:rFonts w:hint="eastAsia" w:ascii="Times New Roman" w:hAnsi="Times New Roman" w:eastAsia="黑体"/>
          <w:bCs/>
          <w:color w:val="000000"/>
          <w:sz w:val="32"/>
          <w:szCs w:val="32"/>
        </w:rPr>
        <w:t>一、工程概况</w:t>
      </w:r>
      <w:bookmarkEnd w:id="3"/>
    </w:p>
    <w:p>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w:t>
      </w:r>
      <w:r>
        <w:rPr>
          <w:rFonts w:hint="eastAsia" w:ascii="Times New Roman" w:hAnsi="Times New Roman" w:eastAsia="仿宋_GB2312"/>
          <w:bCs/>
          <w:color w:val="000000"/>
          <w:sz w:val="30"/>
          <w:szCs w:val="30"/>
        </w:rPr>
        <w:t>工程名称</w:t>
      </w:r>
      <w:r>
        <w:rPr>
          <w:rFonts w:hint="eastAsia" w:ascii="Times New Roman" w:hAnsi="Times New Roman" w:eastAsia="仿宋_GB2312"/>
          <w:color w:val="000000"/>
          <w:sz w:val="30"/>
          <w:szCs w:val="30"/>
        </w:rPr>
        <w:t>：</w:t>
      </w:r>
      <w:r>
        <w:rPr>
          <w:rFonts w:hint="eastAsia" w:ascii="仿宋" w:hAnsi="仿宋" w:eastAsia="仿宋" w:cs="华文中宋"/>
          <w:sz w:val="30"/>
          <w:szCs w:val="30"/>
          <w:u w:val="single"/>
          <w:lang w:val="en-US" w:eastAsia="zh-CN"/>
        </w:rPr>
        <w:t>XXXXXXXX</w:t>
      </w:r>
      <w:r>
        <w:rPr>
          <w:rFonts w:hint="eastAsia" w:ascii="仿宋" w:hAnsi="仿宋" w:eastAsia="仿宋" w:cs="华文中宋"/>
          <w:sz w:val="30"/>
          <w:szCs w:val="30"/>
          <w:u w:val="single"/>
        </w:rPr>
        <w:t>施工项目</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w:t>
      </w:r>
      <w:r>
        <w:rPr>
          <w:rFonts w:hint="eastAsia" w:ascii="Times New Roman" w:hAnsi="Times New Roman" w:eastAsia="仿宋_GB2312"/>
          <w:bCs/>
          <w:color w:val="000000"/>
          <w:sz w:val="30"/>
          <w:szCs w:val="30"/>
        </w:rPr>
        <w:t>工程地点：</w:t>
      </w:r>
      <w:r>
        <w:rPr>
          <w:rFonts w:hint="eastAsia" w:ascii="Times New Roman" w:hAnsi="Times New Roman" w:eastAsia="仿宋_GB2312"/>
          <w:bCs/>
          <w:color w:val="000000"/>
          <w:sz w:val="30"/>
          <w:szCs w:val="30"/>
          <w:u w:val="single"/>
          <w:lang w:val="en-US" w:eastAsia="zh-CN"/>
        </w:rPr>
        <w:t>XXXXXXX</w:t>
      </w:r>
      <w:r>
        <w:rPr>
          <w:rFonts w:hint="eastAsia" w:ascii="Times New Roman" w:hAnsi="Times New Roman" w:eastAsia="仿宋_GB2312"/>
          <w:color w:val="000000"/>
          <w:sz w:val="30"/>
          <w:szCs w:val="30"/>
          <w:u w:val="single"/>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w:t>
      </w:r>
      <w:r>
        <w:rPr>
          <w:rFonts w:hint="eastAsia" w:ascii="Times New Roman" w:hAnsi="Times New Roman" w:eastAsia="仿宋_GB2312"/>
          <w:bCs/>
          <w:color w:val="000000"/>
          <w:sz w:val="30"/>
          <w:szCs w:val="30"/>
        </w:rPr>
        <w:t>工程立项批准文号：</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4.</w:t>
      </w:r>
      <w:r>
        <w:rPr>
          <w:rFonts w:hint="eastAsia" w:ascii="Times New Roman" w:hAnsi="Times New Roman" w:eastAsia="仿宋_GB2312"/>
          <w:bCs/>
          <w:color w:val="000000"/>
          <w:sz w:val="30"/>
          <w:szCs w:val="30"/>
        </w:rPr>
        <w:t>资金来源：</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lang w:val="en-US" w:eastAsia="zh-CN"/>
        </w:rPr>
        <w:t>XXXXX</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5.</w:t>
      </w:r>
      <w:r>
        <w:rPr>
          <w:rFonts w:hint="eastAsia" w:ascii="Times New Roman" w:hAnsi="Times New Roman" w:eastAsia="仿宋_GB2312"/>
          <w:bCs/>
          <w:color w:val="000000"/>
          <w:sz w:val="30"/>
          <w:szCs w:val="30"/>
        </w:rPr>
        <w:t>工程内容：</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群体工程应附《承包人承揽工程项目一览表》（附件</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6.</w:t>
      </w:r>
      <w:r>
        <w:rPr>
          <w:rFonts w:hint="eastAsia" w:ascii="Times New Roman" w:hAnsi="Times New Roman" w:eastAsia="仿宋_GB2312"/>
          <w:bCs/>
          <w:color w:val="000000"/>
          <w:sz w:val="30"/>
          <w:szCs w:val="30"/>
        </w:rPr>
        <w:t>工程承包范围：</w:t>
      </w:r>
    </w:p>
    <w:p>
      <w:pPr>
        <w:spacing w:line="360" w:lineRule="auto"/>
        <w:ind w:firstLine="579" w:firstLineChars="193"/>
        <w:rPr>
          <w:rFonts w:ascii="Times New Roman" w:hAnsi="Times New Roman" w:eastAsia="仿宋_GB2312"/>
          <w:color w:val="000000"/>
          <w:sz w:val="30"/>
          <w:szCs w:val="30"/>
        </w:rPr>
      </w:pP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rPr>
        <w:t>主厂房土建、主体钢结构工程、工艺钢结构，屋面、墙面、装饰装修、给排水、采暖通风、照明电，附属房屋及室外工程等。（详见工程量清单）</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rPr>
        <w:t>。（详见工程量清单）</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w:t>
      </w:r>
    </w:p>
    <w:p>
      <w:pPr>
        <w:keepNext/>
        <w:keepLines/>
        <w:spacing w:before="120" w:after="120" w:line="360" w:lineRule="auto"/>
        <w:outlineLvl w:val="3"/>
        <w:rPr>
          <w:rFonts w:ascii="Times New Roman" w:hAnsi="Times New Roman" w:eastAsia="黑体"/>
          <w:bCs/>
          <w:color w:val="000000"/>
          <w:sz w:val="32"/>
          <w:szCs w:val="32"/>
        </w:rPr>
      </w:pPr>
      <w:r>
        <w:rPr>
          <w:rFonts w:ascii="Times New Roman" w:hAnsi="Times New Roman" w:eastAsia="黑体"/>
          <w:bCs/>
          <w:color w:val="000000"/>
          <w:sz w:val="32"/>
          <w:szCs w:val="32"/>
        </w:rPr>
        <w:t xml:space="preserve">   </w:t>
      </w:r>
      <w:bookmarkStart w:id="4" w:name="_Toc351203482"/>
      <w:r>
        <w:rPr>
          <w:rFonts w:hint="eastAsia" w:ascii="Times New Roman" w:hAnsi="Times New Roman" w:eastAsia="黑体"/>
          <w:bCs/>
          <w:color w:val="000000"/>
          <w:sz w:val="32"/>
          <w:szCs w:val="32"/>
        </w:rPr>
        <w:t>二、合同工期</w:t>
      </w:r>
      <w:bookmarkEnd w:id="4"/>
    </w:p>
    <w:p>
      <w:pPr>
        <w:spacing w:line="360" w:lineRule="auto"/>
        <w:ind w:firstLine="45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计划开工日期：</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20</w:t>
      </w:r>
      <w:r>
        <w:rPr>
          <w:rFonts w:hint="eastAsia" w:ascii="Times New Roman" w:hAnsi="Times New Roman" w:eastAsia="仿宋_GB2312"/>
          <w:color w:val="000000"/>
          <w:sz w:val="30"/>
          <w:szCs w:val="30"/>
          <w:u w:val="single"/>
          <w:lang w:val="en-US" w:eastAsia="zh-CN"/>
        </w:rPr>
        <w:t>XX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年</w:t>
      </w:r>
      <w:r>
        <w:rPr>
          <w:rFonts w:hint="eastAsia" w:ascii="仿宋_GB2312" w:hAnsi="仿宋_GB2312" w:eastAsia="仿宋_GB2312" w:cs="仿宋_GB2312"/>
          <w:color w:val="000000"/>
          <w:sz w:val="30"/>
          <w:szCs w:val="30"/>
          <w:u w:val="single"/>
        </w:rPr>
        <w:t></w:t>
      </w:r>
      <w:r>
        <w:rPr>
          <w:rFonts w:hint="eastAsia" w:ascii="仿宋_GB2312" w:hAnsi="仿宋_GB2312" w:eastAsia="仿宋_GB2312" w:cs="仿宋_GB2312"/>
          <w:color w:val="000000"/>
          <w:sz w:val="30"/>
          <w:szCs w:val="30"/>
          <w:u w:val="single"/>
          <w:lang w:val="en-US" w:eastAsia="zh-CN"/>
        </w:rPr>
        <w:t>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月</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lang w:val="en-US" w:eastAsia="zh-CN"/>
        </w:rPr>
        <w:t>XX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计划竣工日期：</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20</w:t>
      </w:r>
      <w:r>
        <w:rPr>
          <w:rFonts w:hint="eastAsia" w:ascii="Times New Roman" w:hAnsi="Times New Roman" w:eastAsia="仿宋_GB2312"/>
          <w:color w:val="000000"/>
          <w:sz w:val="30"/>
          <w:szCs w:val="30"/>
          <w:u w:val="single"/>
          <w:lang w:val="en-US" w:eastAsia="zh-CN"/>
        </w:rPr>
        <w:t>XX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年</w:t>
      </w:r>
      <w:r>
        <w:rPr>
          <w:rFonts w:hint="eastAsia" w:ascii="仿宋_GB2312" w:hAnsi="仿宋_GB2312" w:eastAsia="仿宋_GB2312" w:cs="仿宋_GB2312"/>
          <w:color w:val="000000"/>
          <w:sz w:val="30"/>
          <w:szCs w:val="30"/>
          <w:u w:val="single"/>
        </w:rPr>
        <w:t></w:t>
      </w:r>
      <w:r>
        <w:rPr>
          <w:rFonts w:hint="eastAsia" w:ascii="仿宋_GB2312" w:hAnsi="仿宋_GB2312" w:eastAsia="仿宋_GB2312" w:cs="仿宋_GB2312"/>
          <w:color w:val="000000"/>
          <w:sz w:val="30"/>
          <w:szCs w:val="30"/>
          <w:u w:val="single"/>
          <w:lang w:val="en-US" w:eastAsia="zh-CN"/>
        </w:rPr>
        <w:t>XX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月</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lang w:val="en-US" w:eastAsia="zh-CN"/>
        </w:rPr>
        <w:t>XX</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工期总日历天数：</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天。工期总日历天数与根据前述计划开竣工日期计算的工期天数不一致的，以工期总日历天数为准。</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5" w:name="_Toc351203483"/>
      <w:r>
        <w:rPr>
          <w:rFonts w:hint="eastAsia" w:ascii="Times New Roman" w:hAnsi="Times New Roman" w:eastAsia="黑体"/>
          <w:bCs/>
          <w:color w:val="000000"/>
          <w:sz w:val="32"/>
          <w:szCs w:val="32"/>
        </w:rPr>
        <w:t>三、质量标准</w:t>
      </w:r>
      <w:bookmarkEnd w:id="5"/>
    </w:p>
    <w:p>
      <w:pPr>
        <w:spacing w:line="360" w:lineRule="auto"/>
        <w:ind w:firstLine="45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工程质量符合</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rPr>
        <w:t>合格</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rPr>
        <w:t>标准。</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r>
        <w:rPr>
          <w:rFonts w:ascii="Times New Roman" w:hAnsi="Times New Roman" w:eastAsia="黑体"/>
          <w:bCs/>
          <w:color w:val="000000"/>
          <w:sz w:val="32"/>
          <w:szCs w:val="32"/>
        </w:rPr>
        <w:t xml:space="preserve"> </w:t>
      </w:r>
      <w:bookmarkStart w:id="6" w:name="_Toc351203484"/>
      <w:r>
        <w:rPr>
          <w:rFonts w:hint="eastAsia" w:ascii="Times New Roman" w:hAnsi="Times New Roman" w:eastAsia="黑体"/>
          <w:bCs/>
          <w:color w:val="000000"/>
          <w:sz w:val="32"/>
          <w:szCs w:val="32"/>
        </w:rPr>
        <w:t>四、签约合同价与合同价格形式</w:t>
      </w:r>
      <w:bookmarkEnd w:id="6"/>
      <w:r>
        <w:rPr>
          <w:rFonts w:ascii="Times New Roman" w:hAnsi="Times New Roman" w:eastAsia="黑体"/>
          <w:bCs/>
          <w:color w:val="000000"/>
          <w:sz w:val="32"/>
          <w:szCs w:val="32"/>
        </w:rPr>
        <w:tab/>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签约合同价为：</w:t>
      </w:r>
    </w:p>
    <w:p>
      <w:pPr>
        <w:spacing w:line="360" w:lineRule="auto"/>
        <w:ind w:firstLine="750" w:firstLineChars="2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其中：</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）安全文明施工费：</w:t>
      </w:r>
    </w:p>
    <w:p>
      <w:pPr>
        <w:spacing w:line="360" w:lineRule="auto"/>
        <w:ind w:firstLine="1350" w:firstLineChars="4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）材料和工程设备暂估价金额：</w:t>
      </w:r>
    </w:p>
    <w:p>
      <w:pPr>
        <w:spacing w:line="360" w:lineRule="auto"/>
        <w:ind w:firstLine="1350" w:firstLineChars="4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）专业工程暂估价金额：</w:t>
      </w:r>
    </w:p>
    <w:p>
      <w:pPr>
        <w:spacing w:line="360" w:lineRule="auto"/>
        <w:ind w:firstLine="1350" w:firstLineChars="4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）暂列金额：</w:t>
      </w:r>
    </w:p>
    <w:p>
      <w:pPr>
        <w:spacing w:line="360" w:lineRule="auto"/>
        <w:ind w:firstLine="1350" w:firstLineChars="4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合同价格形式：</w:t>
      </w:r>
      <w:r>
        <w:rPr>
          <w:rFonts w:hint="eastAsia" w:ascii="仿宋_GB2312" w:hAnsi="仿宋_GB2312" w:eastAsia="仿宋_GB2312" w:cs="仿宋_GB2312"/>
          <w:color w:val="000000"/>
          <w:sz w:val="30"/>
          <w:szCs w:val="30"/>
          <w:u w:val="single"/>
        </w:rPr>
        <w:t></w:t>
      </w:r>
      <w:r>
        <w:rPr>
          <w:rFonts w:hint="eastAsia" w:ascii="Times New Roman" w:hAnsi="Times New Roman" w:eastAsia="仿宋_GB2312"/>
          <w:color w:val="000000"/>
          <w:sz w:val="30"/>
          <w:szCs w:val="30"/>
          <w:u w:val="single"/>
        </w:rPr>
        <w:t>固定单价</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pPr>
        <w:keepNext/>
        <w:keepLines/>
        <w:spacing w:before="120" w:after="120" w:line="360" w:lineRule="auto"/>
        <w:outlineLvl w:val="3"/>
        <w:rPr>
          <w:rFonts w:ascii="Times New Roman" w:hAnsi="Times New Roman" w:eastAsia="黑体"/>
          <w:bCs/>
          <w:color w:val="000000"/>
          <w:sz w:val="32"/>
          <w:szCs w:val="32"/>
        </w:rPr>
      </w:pPr>
      <w:r>
        <w:rPr>
          <w:rFonts w:ascii="Times New Roman" w:hAnsi="Times New Roman" w:eastAsia="黑体"/>
          <w:b/>
          <w:color w:val="000000"/>
          <w:sz w:val="32"/>
          <w:szCs w:val="32"/>
        </w:rPr>
        <w:t xml:space="preserve">   </w:t>
      </w:r>
      <w:r>
        <w:rPr>
          <w:rFonts w:ascii="Times New Roman" w:hAnsi="Times New Roman" w:eastAsia="黑体"/>
          <w:bCs/>
          <w:color w:val="000000"/>
          <w:sz w:val="32"/>
          <w:szCs w:val="32"/>
        </w:rPr>
        <w:t xml:space="preserve"> </w:t>
      </w:r>
      <w:bookmarkStart w:id="7" w:name="_Toc351203485"/>
      <w:r>
        <w:rPr>
          <w:rFonts w:hint="eastAsia" w:ascii="Times New Roman" w:hAnsi="Times New Roman" w:eastAsia="黑体"/>
          <w:bCs/>
          <w:color w:val="000000"/>
          <w:sz w:val="32"/>
          <w:szCs w:val="32"/>
        </w:rPr>
        <w:t>五、</w:t>
      </w:r>
      <w:bookmarkEnd w:id="7"/>
      <w:r>
        <w:rPr>
          <w:rFonts w:hint="eastAsia" w:ascii="Times New Roman" w:hAnsi="Times New Roman" w:eastAsia="黑体"/>
          <w:bCs/>
          <w:color w:val="000000"/>
          <w:sz w:val="32"/>
          <w:szCs w:val="32"/>
        </w:rPr>
        <w:t>项目经理</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承包人项目经理：</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r>
        <w:rPr>
          <w:rFonts w:ascii="Times New Roman" w:hAnsi="Times New Roman" w:eastAsia="黑体"/>
          <w:bCs/>
          <w:color w:val="000000"/>
          <w:sz w:val="32"/>
          <w:szCs w:val="32"/>
        </w:rPr>
        <w:t xml:space="preserve"> </w:t>
      </w:r>
      <w:bookmarkStart w:id="8" w:name="_Toc351203486"/>
      <w:r>
        <w:rPr>
          <w:rFonts w:hint="eastAsia" w:ascii="Times New Roman" w:hAnsi="Times New Roman" w:eastAsia="黑体"/>
          <w:bCs/>
          <w:color w:val="000000"/>
          <w:sz w:val="32"/>
          <w:szCs w:val="32"/>
        </w:rPr>
        <w:t>六、合同文件构成</w:t>
      </w:r>
      <w:bookmarkEnd w:id="8"/>
    </w:p>
    <w:p>
      <w:pPr>
        <w:spacing w:line="360" w:lineRule="auto"/>
        <w:ind w:firstLine="600" w:firstLineChars="200"/>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1</w:t>
      </w:r>
      <w:r>
        <w:rPr>
          <w:rFonts w:hint="eastAsia" w:ascii="Times New Roman" w:hAnsi="Times New Roman" w:eastAsia="仿宋_GB2312"/>
          <w:color w:val="000000"/>
          <w:sz w:val="30"/>
          <w:szCs w:val="30"/>
        </w:rPr>
        <w:t>）中标通知书（如果有）；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2</w:t>
      </w:r>
      <w:r>
        <w:rPr>
          <w:rFonts w:hint="eastAsia" w:ascii="Times New Roman" w:hAnsi="Times New Roman" w:eastAsia="仿宋_GB2312"/>
          <w:color w:val="000000"/>
          <w:sz w:val="30"/>
          <w:szCs w:val="30"/>
        </w:rPr>
        <w:t>）投标函及其附录（如果有）；</w:t>
      </w:r>
      <w:r>
        <w:rPr>
          <w:rFonts w:ascii="Times New Roman" w:hAnsi="Times New Roman" w:eastAsia="仿宋_GB2312"/>
          <w:color w:val="000000"/>
          <w:sz w:val="30"/>
          <w:szCs w:val="30"/>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3</w:t>
      </w:r>
      <w:r>
        <w:rPr>
          <w:rFonts w:hint="eastAsia" w:ascii="Times New Roman" w:hAnsi="Times New Roman" w:eastAsia="仿宋_GB2312"/>
          <w:color w:val="000000"/>
          <w:sz w:val="30"/>
          <w:szCs w:val="30"/>
        </w:rPr>
        <w:t>）专用合同条款及其附件；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4</w:t>
      </w:r>
      <w:r>
        <w:rPr>
          <w:rFonts w:hint="eastAsia" w:ascii="Times New Roman" w:hAnsi="Times New Roman" w:eastAsia="仿宋_GB2312"/>
          <w:color w:val="000000"/>
          <w:sz w:val="30"/>
          <w:szCs w:val="30"/>
        </w:rPr>
        <w:t>）通用合同条款；</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5</w:t>
      </w:r>
      <w:r>
        <w:rPr>
          <w:rFonts w:hint="eastAsia" w:ascii="Times New Roman" w:hAnsi="Times New Roman" w:eastAsia="仿宋_GB2312"/>
          <w:color w:val="000000"/>
          <w:sz w:val="30"/>
          <w:szCs w:val="30"/>
        </w:rPr>
        <w:t>）技术标准和要求；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6</w:t>
      </w:r>
      <w:r>
        <w:rPr>
          <w:rFonts w:hint="eastAsia" w:ascii="Times New Roman" w:hAnsi="Times New Roman" w:eastAsia="仿宋_GB2312"/>
          <w:color w:val="000000"/>
          <w:sz w:val="30"/>
          <w:szCs w:val="30"/>
        </w:rPr>
        <w:t>）图纸；</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7</w:t>
      </w:r>
      <w:r>
        <w:rPr>
          <w:rFonts w:hint="eastAsia" w:ascii="Times New Roman" w:hAnsi="Times New Roman" w:eastAsia="仿宋_GB2312"/>
          <w:color w:val="000000"/>
          <w:sz w:val="30"/>
          <w:szCs w:val="30"/>
        </w:rPr>
        <w:t>）已标价工程量清单或预算书；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8</w:t>
      </w:r>
      <w:r>
        <w:rPr>
          <w:rFonts w:hint="eastAsia" w:ascii="Times New Roman" w:hAnsi="Times New Roman" w:eastAsia="仿宋_GB2312"/>
          <w:color w:val="000000"/>
          <w:sz w:val="30"/>
          <w:szCs w:val="30"/>
        </w:rPr>
        <w:t>）其他合同文件。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上述各项合同文件包括合同当事人就该项合同文件所作出的补充和修改，属于同一类内容的文件，应以最新签署的为准。专用合同条款及其附件须经合同当事人签字或盖章。</w:t>
      </w:r>
    </w:p>
    <w:p>
      <w:pPr>
        <w:keepNext/>
        <w:keepLines/>
        <w:spacing w:before="120" w:after="120" w:line="360" w:lineRule="auto"/>
        <w:outlineLvl w:val="3"/>
        <w:rPr>
          <w:rFonts w:ascii="Times New Roman" w:hAnsi="Times New Roman" w:eastAsia="黑体"/>
          <w:color w:val="000000"/>
          <w:sz w:val="32"/>
          <w:szCs w:val="32"/>
        </w:rPr>
      </w:pPr>
      <w:r>
        <w:rPr>
          <w:rFonts w:ascii="Times New Roman" w:hAnsi="Times New Roman" w:eastAsia="黑体"/>
          <w:color w:val="000000"/>
          <w:sz w:val="32"/>
          <w:szCs w:val="32"/>
        </w:rPr>
        <w:t xml:space="preserve">   </w:t>
      </w:r>
      <w:r>
        <w:rPr>
          <w:rFonts w:ascii="Times New Roman" w:hAnsi="Times New Roman" w:eastAsia="黑体"/>
          <w:bCs/>
          <w:color w:val="000000"/>
          <w:sz w:val="32"/>
          <w:szCs w:val="32"/>
        </w:rPr>
        <w:t xml:space="preserve"> </w:t>
      </w:r>
      <w:bookmarkStart w:id="9" w:name="_Toc351203487"/>
      <w:r>
        <w:rPr>
          <w:rFonts w:hint="eastAsia" w:ascii="Times New Roman" w:hAnsi="Times New Roman" w:eastAsia="黑体"/>
          <w:bCs/>
          <w:color w:val="000000"/>
          <w:sz w:val="32"/>
          <w:szCs w:val="32"/>
        </w:rPr>
        <w:t>七、承诺</w:t>
      </w:r>
      <w:bookmarkEnd w:id="9"/>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w:t>
      </w:r>
      <w:r>
        <w:rPr>
          <w:rFonts w:hint="eastAsia" w:ascii="Times New Roman" w:hAnsi="Times New Roman" w:eastAsia="仿宋_GB2312"/>
          <w:bCs/>
          <w:color w:val="000000"/>
          <w:sz w:val="30"/>
          <w:szCs w:val="30"/>
        </w:rPr>
        <w:t>发包人承诺按照法律规定履行项目审批手续、筹集工程建设资金并按照合同约定的期限和方式支付合同价款。</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w:t>
      </w:r>
      <w:r>
        <w:rPr>
          <w:rFonts w:hint="eastAsia" w:ascii="Times New Roman" w:hAnsi="Times New Roman" w:eastAsia="仿宋_GB2312"/>
          <w:bCs/>
          <w:color w:val="000000"/>
          <w:sz w:val="30"/>
          <w:szCs w:val="30"/>
        </w:rPr>
        <w:t>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w:t>
      </w:r>
      <w:r>
        <w:rPr>
          <w:rFonts w:hint="eastAsia" w:ascii="Times New Roman" w:hAnsi="Times New Roman" w:eastAsia="仿宋_GB2312"/>
          <w:bCs/>
          <w:color w:val="000000"/>
          <w:sz w:val="30"/>
          <w:szCs w:val="30"/>
        </w:rPr>
        <w:t>发包人和承包人通过招投标形式签订合同的，双方理解并承诺不再就同一工程另行签订与合同实质性内容相背离的协议。</w:t>
      </w:r>
    </w:p>
    <w:p>
      <w:pPr>
        <w:spacing w:line="360" w:lineRule="auto"/>
        <w:rPr>
          <w:rFonts w:ascii="Times New Roman" w:hAnsi="Times New Roman" w:eastAsia="黑体"/>
          <w:bCs/>
          <w:color w:val="000000"/>
          <w:sz w:val="32"/>
          <w:szCs w:val="32"/>
        </w:rPr>
      </w:pPr>
      <w:bookmarkStart w:id="10" w:name="_Toc351203488"/>
      <w:r>
        <w:rPr>
          <w:rFonts w:ascii="Times New Roman" w:hAnsi="Times New Roman" w:eastAsia="黑体"/>
          <w:b/>
          <w:color w:val="000000"/>
          <w:sz w:val="32"/>
          <w:szCs w:val="32"/>
        </w:rPr>
        <w:t xml:space="preserve">    </w:t>
      </w:r>
      <w:r>
        <w:rPr>
          <w:rFonts w:hint="eastAsia" w:ascii="Times New Roman" w:hAnsi="Times New Roman" w:eastAsia="黑体"/>
          <w:b/>
          <w:color w:val="000000"/>
          <w:sz w:val="32"/>
          <w:szCs w:val="32"/>
        </w:rPr>
        <w:t>八、词语含义</w:t>
      </w:r>
      <w:bookmarkEnd w:id="10"/>
    </w:p>
    <w:p>
      <w:pPr>
        <w:spacing w:line="360" w:lineRule="auto"/>
        <w:ind w:firstLine="600" w:firstLineChars="200"/>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本协议书中词语含义与第二部分通用合同条款中赋予的含义相同。</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r>
        <w:rPr>
          <w:rFonts w:ascii="Times New Roman" w:hAnsi="Times New Roman" w:eastAsia="黑体"/>
          <w:bCs/>
          <w:color w:val="000000"/>
          <w:sz w:val="32"/>
          <w:szCs w:val="32"/>
        </w:rPr>
        <w:t xml:space="preserve">  </w:t>
      </w:r>
      <w:bookmarkStart w:id="11" w:name="_Toc351203489"/>
      <w:r>
        <w:rPr>
          <w:rFonts w:hint="eastAsia" w:ascii="Times New Roman" w:hAnsi="Times New Roman" w:eastAsia="黑体"/>
          <w:bCs/>
          <w:color w:val="000000"/>
          <w:sz w:val="32"/>
          <w:szCs w:val="32"/>
        </w:rPr>
        <w:t>九、签订时间</w:t>
      </w:r>
      <w:bookmarkEnd w:id="11"/>
    </w:p>
    <w:p>
      <w:pPr>
        <w:spacing w:line="360" w:lineRule="auto"/>
        <w:ind w:firstLine="600" w:firstLineChars="200"/>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201</w:t>
      </w:r>
      <w:r>
        <w:rPr>
          <w:rFonts w:hint="eastAsia" w:ascii="Times New Roman" w:hAnsi="Times New Roman" w:eastAsia="仿宋_GB2312"/>
          <w:bCs/>
          <w:color w:val="000000"/>
          <w:sz w:val="30"/>
          <w:szCs w:val="30"/>
          <w:u w:val="single"/>
          <w:lang w:val="en-US" w:eastAsia="zh-CN"/>
        </w:rPr>
        <w:t>X</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10  </w:t>
      </w:r>
      <w:r>
        <w:rPr>
          <w:rFonts w:hint="eastAsia"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20  </w:t>
      </w:r>
      <w:r>
        <w:rPr>
          <w:rFonts w:hint="eastAsia" w:ascii="Times New Roman" w:hAnsi="Times New Roman" w:eastAsia="仿宋_GB2312"/>
          <w:bCs/>
          <w:color w:val="000000"/>
          <w:sz w:val="30"/>
          <w:szCs w:val="30"/>
        </w:rPr>
        <w:t>日签订。</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12" w:name="_Toc351203490"/>
      <w:r>
        <w:rPr>
          <w:rFonts w:hint="eastAsia" w:ascii="Times New Roman" w:hAnsi="Times New Roman" w:eastAsia="黑体"/>
          <w:bCs/>
          <w:color w:val="000000"/>
          <w:sz w:val="32"/>
          <w:szCs w:val="32"/>
        </w:rPr>
        <w:t>十、签订地点</w:t>
      </w:r>
      <w:bookmarkEnd w:id="12"/>
    </w:p>
    <w:p>
      <w:pPr>
        <w:spacing w:line="360" w:lineRule="auto"/>
        <w:ind w:firstLine="600" w:firstLineChars="200"/>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北京市石景山区</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签订。</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13" w:name="_Toc351203491"/>
      <w:r>
        <w:rPr>
          <w:rFonts w:hint="eastAsia" w:ascii="Times New Roman" w:hAnsi="Times New Roman" w:eastAsia="黑体"/>
          <w:bCs/>
          <w:color w:val="000000"/>
          <w:sz w:val="32"/>
          <w:szCs w:val="32"/>
        </w:rPr>
        <w:t>十一、补充协议</w:t>
      </w:r>
      <w:bookmarkEnd w:id="13"/>
    </w:p>
    <w:p>
      <w:pPr>
        <w:spacing w:line="360" w:lineRule="auto"/>
        <w:ind w:firstLine="600" w:firstLineChars="200"/>
        <w:rPr>
          <w:rFonts w:ascii="Times New Roman" w:hAnsi="Times New Roman" w:eastAsia="仿宋_GB2312"/>
          <w:b/>
          <w:bCs/>
          <w:color w:val="000000"/>
          <w:sz w:val="30"/>
          <w:szCs w:val="30"/>
        </w:rPr>
      </w:pPr>
      <w:r>
        <w:rPr>
          <w:rFonts w:hint="eastAsia" w:ascii="Times New Roman" w:hAnsi="Times New Roman" w:eastAsia="仿宋_GB2312"/>
          <w:bCs/>
          <w:color w:val="000000"/>
          <w:sz w:val="30"/>
          <w:szCs w:val="30"/>
        </w:rPr>
        <w:t>合同未尽事宜，合同当事人另行签订补充协议，补充协议是合同的组成部分。</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14" w:name="_Toc351203492"/>
      <w:r>
        <w:rPr>
          <w:rFonts w:hint="eastAsia" w:ascii="Times New Roman" w:hAnsi="Times New Roman" w:eastAsia="黑体"/>
          <w:bCs/>
          <w:color w:val="000000"/>
          <w:sz w:val="32"/>
          <w:szCs w:val="32"/>
        </w:rPr>
        <w:t>十二、合同生效</w:t>
      </w:r>
      <w:bookmarkEnd w:id="14"/>
    </w:p>
    <w:p>
      <w:pPr>
        <w:spacing w:line="360" w:lineRule="auto"/>
        <w:ind w:firstLine="600" w:firstLineChars="200"/>
        <w:jc w:val="left"/>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本合同自</w:t>
      </w:r>
      <w:r>
        <w:rPr>
          <w:rFonts w:ascii="Times New Roman" w:hAnsi="Times New Roman" w:eastAsia="仿宋_GB2312"/>
          <w:bCs/>
          <w:color w:val="000000"/>
          <w:sz w:val="30"/>
          <w:szCs w:val="30"/>
        </w:rPr>
        <w:t xml:space="preserve"> </w:t>
      </w:r>
      <w:r>
        <w:rPr>
          <w:rFonts w:hint="eastAsia" w:ascii="Times New Roman" w:hAnsi="Times New Roman" w:eastAsia="仿宋_GB2312"/>
          <w:bCs/>
          <w:color w:val="000000"/>
          <w:sz w:val="30"/>
          <w:szCs w:val="30"/>
          <w:u w:val="single"/>
        </w:rPr>
        <w:t>发包方和承包方的法定代表人或其授权代理人在协议书上签字并盖单位章后本合同生效</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生效。</w:t>
      </w:r>
    </w:p>
    <w:p>
      <w:pPr>
        <w:keepNext/>
        <w:keepLines/>
        <w:spacing w:before="120" w:after="120" w:line="360" w:lineRule="auto"/>
        <w:outlineLvl w:val="3"/>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15" w:name="_Toc351203493"/>
      <w:r>
        <w:rPr>
          <w:rFonts w:hint="eastAsia" w:ascii="Times New Roman" w:hAnsi="Times New Roman" w:eastAsia="黑体"/>
          <w:bCs/>
          <w:color w:val="000000"/>
          <w:sz w:val="32"/>
          <w:szCs w:val="32"/>
        </w:rPr>
        <w:t>十三、合同份数</w:t>
      </w:r>
      <w:bookmarkEnd w:id="15"/>
    </w:p>
    <w:p>
      <w:pPr>
        <w:spacing w:line="360" w:lineRule="auto"/>
        <w:ind w:firstLine="600" w:firstLineChars="200"/>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6 </w:t>
      </w:r>
      <w:r>
        <w:rPr>
          <w:rFonts w:hint="eastAsia"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3  </w:t>
      </w:r>
      <w:r>
        <w:rPr>
          <w:rFonts w:hint="eastAsia"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3  </w:t>
      </w:r>
      <w:r>
        <w:rPr>
          <w:rFonts w:hint="eastAsia" w:ascii="Times New Roman" w:hAnsi="Times New Roman" w:eastAsia="仿宋_GB2312"/>
          <w:bCs/>
          <w:color w:val="000000"/>
          <w:sz w:val="30"/>
          <w:szCs w:val="30"/>
        </w:rPr>
        <w:t>份。</w:t>
      </w:r>
    </w:p>
    <w:p>
      <w:pPr>
        <w:spacing w:line="360" w:lineRule="auto"/>
        <w:rPr>
          <w:rFonts w:ascii="Times New Roman" w:hAnsi="Times New Roman" w:eastAsia="仿宋_GB2312"/>
          <w:bCs/>
          <w:color w:val="000000"/>
          <w:sz w:val="30"/>
          <w:szCs w:val="30"/>
        </w:rPr>
      </w:pPr>
    </w:p>
    <w:p>
      <w:pPr>
        <w:spacing w:line="360" w:lineRule="auto"/>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发包人：</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公章</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承包人：</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公章</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法定代表人或其委托代理人：</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（签字）</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u w:val="single"/>
        </w:rPr>
      </w:pPr>
    </w:p>
    <w:p>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组织机构代码：</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地</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址：</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地</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址：</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邮政编码：</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法定代表人：</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委托代理人：</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委托代理人：</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电</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话：</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电</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话：</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传</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真：</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传</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真：</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电子信箱：</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开户银行：</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开户银行：</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账</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号：</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账</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号：</w:t>
      </w:r>
      <w:r>
        <w:rPr>
          <w:rFonts w:hint="eastAsia" w:ascii="仿宋_GB2312" w:hAnsi="仿宋_GB2312" w:eastAsia="仿宋_GB2312" w:cs="仿宋_GB2312"/>
          <w:color w:val="000000"/>
          <w:sz w:val="30"/>
          <w:szCs w:val="30"/>
          <w:u w:val="single"/>
        </w:rPr>
        <w:t></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p>
    <w:p>
      <w:pPr>
        <w:spacing w:line="360" w:lineRule="auto"/>
        <w:rPr>
          <w:rFonts w:ascii="Times New Roman" w:hAnsi="Times New Roman" w:eastAsia="仿宋_GB2312"/>
          <w:color w:val="000000"/>
          <w:sz w:val="30"/>
          <w:szCs w:val="30"/>
          <w:u w:val="single"/>
        </w:rPr>
      </w:pPr>
    </w:p>
    <w:p>
      <w:pPr>
        <w:spacing w:line="360" w:lineRule="auto"/>
        <w:jc w:val="center"/>
        <w:rPr>
          <w:rFonts w:ascii="华文中宋" w:hAnsi="华文中宋" w:eastAsia="华文中宋"/>
          <w:sz w:val="44"/>
          <w:szCs w:val="44"/>
        </w:rPr>
      </w:pPr>
      <w:bookmarkStart w:id="16" w:name="_Toc351203494"/>
      <w:r>
        <w:rPr>
          <w:rFonts w:hint="eastAsia" w:ascii="华文中宋" w:hAnsi="华文中宋" w:eastAsia="华文中宋"/>
          <w:sz w:val="44"/>
          <w:szCs w:val="44"/>
        </w:rPr>
        <w:t>第二部分</w:t>
      </w:r>
      <w:r>
        <w:rPr>
          <w:rFonts w:ascii="华文中宋" w:hAnsi="华文中宋" w:eastAsia="华文中宋"/>
          <w:sz w:val="44"/>
          <w:szCs w:val="44"/>
        </w:rPr>
        <w:t xml:space="preserve"> </w:t>
      </w:r>
      <w:r>
        <w:rPr>
          <w:rFonts w:hint="eastAsia" w:ascii="华文中宋" w:hAnsi="华文中宋" w:eastAsia="华文中宋"/>
          <w:sz w:val="44"/>
          <w:szCs w:val="44"/>
        </w:rPr>
        <w:t>通用合同条款</w:t>
      </w:r>
      <w:bookmarkEnd w:id="16"/>
    </w:p>
    <w:p>
      <w:pPr>
        <w:spacing w:line="360" w:lineRule="auto"/>
        <w:jc w:val="center"/>
        <w:rPr>
          <w:rFonts w:ascii="华文中宋" w:hAnsi="华文中宋" w:eastAsia="华文中宋"/>
          <w:sz w:val="30"/>
          <w:szCs w:val="30"/>
        </w:rPr>
      </w:pPr>
      <w:r>
        <w:rPr>
          <w:rFonts w:hint="eastAsia" w:ascii="华文中宋" w:hAnsi="华文中宋" w:eastAsia="华文中宋"/>
          <w:sz w:val="30"/>
          <w:szCs w:val="30"/>
        </w:rPr>
        <w:t>按《建设工程施工合同》通用合同条款执行</w:t>
      </w: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spacing w:line="360" w:lineRule="auto"/>
        <w:rPr>
          <w:rFonts w:ascii="华文中宋" w:hAnsi="华文中宋" w:eastAsia="华文中宋"/>
          <w:sz w:val="30"/>
          <w:szCs w:val="30"/>
        </w:rPr>
      </w:pPr>
    </w:p>
    <w:p>
      <w:pPr>
        <w:keepNext/>
        <w:keepLines/>
        <w:spacing w:before="260" w:after="260" w:line="413" w:lineRule="auto"/>
        <w:jc w:val="center"/>
        <w:outlineLvl w:val="2"/>
        <w:rPr>
          <w:rFonts w:ascii="华文中宋" w:hAnsi="华文中宋" w:eastAsia="华文中宋"/>
          <w:b/>
          <w:bCs/>
          <w:sz w:val="44"/>
          <w:szCs w:val="44"/>
        </w:rPr>
      </w:pPr>
      <w:r>
        <w:rPr>
          <w:rFonts w:hint="eastAsia" w:ascii="华文中宋" w:hAnsi="华文中宋" w:eastAsia="华文中宋"/>
          <w:b/>
          <w:bCs/>
          <w:sz w:val="44"/>
          <w:szCs w:val="44"/>
        </w:rPr>
        <w:t>第三部分</w:t>
      </w:r>
      <w:r>
        <w:rPr>
          <w:rFonts w:ascii="华文中宋" w:hAnsi="华文中宋" w:eastAsia="华文中宋"/>
          <w:b/>
          <w:bCs/>
          <w:sz w:val="44"/>
          <w:szCs w:val="44"/>
        </w:rPr>
        <w:t xml:space="preserve"> </w:t>
      </w:r>
      <w:r>
        <w:rPr>
          <w:rFonts w:hint="eastAsia" w:ascii="华文中宋" w:hAnsi="华文中宋" w:eastAsia="华文中宋"/>
          <w:b/>
          <w:bCs/>
          <w:sz w:val="44"/>
          <w:szCs w:val="44"/>
        </w:rPr>
        <w:t>专用合同条款</w:t>
      </w:r>
    </w:p>
    <w:p>
      <w:pPr>
        <w:keepNext/>
        <w:keepLines/>
        <w:spacing w:before="120" w:after="120" w:line="360" w:lineRule="auto"/>
        <w:outlineLvl w:val="3"/>
        <w:rPr>
          <w:rFonts w:ascii="Times New Roman" w:hAnsi="Times New Roman" w:eastAsia="黑体"/>
          <w:bCs/>
          <w:color w:val="000000"/>
          <w:sz w:val="32"/>
          <w:szCs w:val="32"/>
        </w:rPr>
      </w:pPr>
      <w:bookmarkStart w:id="17" w:name="_Toc351203633"/>
      <w:r>
        <w:rPr>
          <w:rFonts w:ascii="Times New Roman" w:hAnsi="Times New Roman" w:eastAsia="黑体"/>
          <w:bCs/>
          <w:color w:val="000000"/>
          <w:sz w:val="32"/>
          <w:szCs w:val="32"/>
        </w:rPr>
        <w:t>1</w:t>
      </w:r>
      <w:bookmarkStart w:id="18" w:name="_Toc292559866"/>
      <w:bookmarkStart w:id="19" w:name="_Toc296944495"/>
      <w:bookmarkStart w:id="20" w:name="_Toc296890984"/>
      <w:bookmarkStart w:id="21" w:name="_Toc297048342"/>
      <w:bookmarkStart w:id="22" w:name="_Toc297120456"/>
      <w:bookmarkStart w:id="23" w:name="_Toc296347155"/>
      <w:bookmarkStart w:id="24" w:name="_Toc296891196"/>
      <w:bookmarkStart w:id="25" w:name="_Toc296503156"/>
      <w:bookmarkStart w:id="26" w:name="_Toc296346657"/>
      <w:bookmarkStart w:id="27" w:name="_Toc292559361"/>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一般约定</w:t>
      </w:r>
      <w:bookmarkEnd w:id="17"/>
    </w:p>
    <w:bookmarkEnd w:id="18"/>
    <w:bookmarkEnd w:id="19"/>
    <w:bookmarkEnd w:id="20"/>
    <w:bookmarkEnd w:id="21"/>
    <w:bookmarkEnd w:id="22"/>
    <w:bookmarkEnd w:id="23"/>
    <w:bookmarkEnd w:id="24"/>
    <w:bookmarkEnd w:id="25"/>
    <w:bookmarkEnd w:id="26"/>
    <w:bookmarkEnd w:id="2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1.1 </w:t>
      </w:r>
      <w:r>
        <w:rPr>
          <w:rFonts w:hint="eastAsia" w:ascii="Times New Roman" w:hAnsi="Times New Roman" w:eastAsia="黑体"/>
          <w:color w:val="000000"/>
          <w:sz w:val="30"/>
          <w:szCs w:val="32"/>
        </w:rPr>
        <w:t>词语定义</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合同</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w:t>
      </w:r>
      <w:r>
        <w:rPr>
          <w:rFonts w:hint="eastAsia" w:ascii="Times New Roman" w:hAnsi="Times New Roman" w:eastAsia="仿宋_GB2312"/>
          <w:color w:val="000000"/>
          <w:kern w:val="0"/>
          <w:sz w:val="30"/>
          <w:szCs w:val="32"/>
        </w:rPr>
        <w:t>其他合同文件包括：</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履行合同过程中双方总经理以上管理者（或双方工地代表人）书面确认的对合同内容有实质性影响的会议纪要、签证、设计变更等资料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1.1.2 </w:t>
      </w:r>
      <w:r>
        <w:rPr>
          <w:rFonts w:hint="eastAsia" w:ascii="Times New Roman" w:hAnsi="Times New Roman" w:eastAsia="仿宋_GB2312"/>
          <w:color w:val="000000"/>
          <w:sz w:val="30"/>
          <w:szCs w:val="32"/>
        </w:rPr>
        <w:t>合同当事人及其他相关方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w:t>
      </w:r>
      <w:r>
        <w:rPr>
          <w:rFonts w:hint="eastAsia" w:ascii="Times New Roman" w:hAnsi="Times New Roman" w:eastAsia="仿宋_GB2312"/>
          <w:color w:val="000000"/>
          <w:sz w:val="30"/>
          <w:szCs w:val="32"/>
        </w:rPr>
        <w:t>监理人：</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名</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称：</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资质类别和等级：</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联系电话：</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电子信箱：</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通信地址：</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1.1.2.5 </w:t>
      </w:r>
      <w:r>
        <w:rPr>
          <w:rFonts w:hint="eastAsia" w:ascii="Times New Roman" w:hAnsi="Times New Roman" w:eastAsia="仿宋_GB2312"/>
          <w:color w:val="000000"/>
          <w:sz w:val="30"/>
          <w:szCs w:val="32"/>
        </w:rPr>
        <w:t>设计人：</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名</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称：</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中冶地建设集团建筑设计咨询有限公司</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资质类别和等级：</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甲级</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联系电话：</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孙云生</w:t>
      </w:r>
      <w:r>
        <w:rPr>
          <w:rFonts w:ascii="Times New Roman" w:hAnsi="Times New Roman" w:eastAsia="仿宋_GB2312"/>
          <w:color w:val="000000"/>
          <w:sz w:val="30"/>
          <w:szCs w:val="32"/>
          <w:u w:val="single"/>
        </w:rPr>
        <w:t>18633572288</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电子信箱：</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sys429@163.com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通信地址：</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1.1.3 </w:t>
      </w:r>
      <w:r>
        <w:rPr>
          <w:rFonts w:hint="eastAsia" w:ascii="Times New Roman" w:hAnsi="Times New Roman" w:eastAsia="仿宋_GB2312"/>
          <w:color w:val="000000"/>
          <w:sz w:val="30"/>
          <w:szCs w:val="32"/>
        </w:rPr>
        <w:t>工程和设备</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1.1.3.7 </w:t>
      </w:r>
      <w:r>
        <w:rPr>
          <w:rFonts w:hint="eastAsia" w:ascii="Times New Roman" w:hAnsi="Times New Roman" w:eastAsia="仿宋_GB2312"/>
          <w:color w:val="000000"/>
          <w:sz w:val="30"/>
          <w:szCs w:val="32"/>
        </w:rPr>
        <w:t>作为施工现场组成部分的其他场所包括：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符合通用条款规定的发包方提供的施工场地</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1.1.3.9 </w:t>
      </w:r>
      <w:r>
        <w:rPr>
          <w:rFonts w:hint="eastAsia" w:ascii="Times New Roman" w:hAnsi="Times New Roman" w:eastAsia="仿宋_GB2312"/>
          <w:color w:val="000000"/>
          <w:kern w:val="0"/>
          <w:sz w:val="30"/>
          <w:szCs w:val="32"/>
        </w:rPr>
        <w:t>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依据设计图纸确定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1.1.3.10 </w:t>
      </w:r>
      <w:r>
        <w:rPr>
          <w:rFonts w:hint="eastAsia" w:ascii="Times New Roman" w:hAnsi="Times New Roman" w:eastAsia="仿宋_GB2312"/>
          <w:color w:val="000000"/>
          <w:kern w:val="0"/>
          <w:sz w:val="30"/>
          <w:szCs w:val="32"/>
        </w:rPr>
        <w:t>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双方在合同履行过程中确定</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w:t>
      </w:r>
      <w:r>
        <w:rPr>
          <w:rFonts w:hint="eastAsia" w:ascii="Times New Roman" w:hAnsi="Times New Roman" w:eastAsia="黑体"/>
          <w:color w:val="000000"/>
          <w:sz w:val="30"/>
          <w:szCs w:val="32"/>
        </w:rPr>
        <w:t>法律</w:t>
      </w:r>
      <w:r>
        <w:rPr>
          <w:rFonts w:ascii="Times New Roman" w:hAnsi="Times New Roman" w:eastAsia="黑体"/>
          <w:color w:val="000000"/>
          <w:sz w:val="30"/>
          <w:szCs w:val="32"/>
        </w:rPr>
        <w:t xml:space="preserve"> </w:t>
      </w:r>
    </w:p>
    <w:p>
      <w:pPr>
        <w:autoSpaceDE w:val="0"/>
        <w:autoSpaceDN w:val="0"/>
        <w:adjustRightInd w:val="0"/>
        <w:spacing w:line="360" w:lineRule="auto"/>
        <w:ind w:left="596" w:leftChars="284"/>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适用于合同的其他规范性文件：</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1.4 </w:t>
      </w:r>
      <w:r>
        <w:rPr>
          <w:rFonts w:hint="eastAsia" w:ascii="Times New Roman" w:hAnsi="Times New Roman" w:eastAsia="黑体"/>
          <w:color w:val="000000"/>
          <w:sz w:val="30"/>
          <w:szCs w:val="32"/>
        </w:rPr>
        <w:t>标准和规范</w:t>
      </w:r>
    </w:p>
    <w:p>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1.4.1</w:t>
      </w:r>
      <w:r>
        <w:rPr>
          <w:rFonts w:hint="eastAsia" w:ascii="Times New Roman" w:hAnsi="Times New Roman" w:eastAsia="仿宋_GB2312"/>
          <w:color w:val="000000"/>
          <w:sz w:val="30"/>
          <w:szCs w:val="32"/>
        </w:rPr>
        <w:t>适用于工程的标准规范包括：</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1.4.2 </w:t>
      </w:r>
      <w:r>
        <w:rPr>
          <w:rFonts w:hint="eastAsia"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1.4.3</w:t>
      </w:r>
      <w:r>
        <w:rPr>
          <w:rFonts w:hint="eastAsia" w:ascii="Times New Roman" w:hAnsi="Times New Roman" w:eastAsia="仿宋_GB2312"/>
          <w:color w:val="000000"/>
          <w:sz w:val="30"/>
          <w:szCs w:val="32"/>
        </w:rPr>
        <w:t>发包人对工程的技术标准和功能要求的特殊要求：</w:t>
      </w:r>
    </w:p>
    <w:p>
      <w:pPr>
        <w:spacing w:line="360" w:lineRule="auto"/>
        <w:rPr>
          <w:rFonts w:ascii="Times New Roman" w:hAnsi="Times New Roman" w:eastAsia="仿宋_GB2312"/>
          <w:color w:val="000000"/>
          <w:sz w:val="30"/>
          <w:szCs w:val="32"/>
        </w:rPr>
      </w:pP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1.5 </w:t>
      </w:r>
      <w:r>
        <w:rPr>
          <w:rFonts w:hint="eastAsia" w:ascii="Times New Roman" w:hAnsi="Times New Roman" w:eastAsia="黑体"/>
          <w:color w:val="000000"/>
          <w:sz w:val="30"/>
          <w:szCs w:val="32"/>
        </w:rPr>
        <w:t>合同文件的优先顺序</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合同文件组成及优先顺序为：</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hint="eastAsia" w:ascii="仿宋_GB2312" w:hAnsi="仿宋_GB2312" w:eastAsia="仿宋_GB2312" w:cs="仿宋_GB2312"/>
          <w:color w:val="000000"/>
          <w:sz w:val="30"/>
          <w:szCs w:val="32"/>
          <w:u w:val="single"/>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1.6 </w:t>
      </w:r>
      <w:r>
        <w:rPr>
          <w:rFonts w:hint="eastAsia" w:ascii="Times New Roman" w:hAnsi="Times New Roman" w:eastAsia="黑体"/>
          <w:color w:val="000000"/>
          <w:sz w:val="30"/>
          <w:szCs w:val="32"/>
        </w:rPr>
        <w:t>图纸和承包人文件</w:t>
      </w:r>
      <w:r>
        <w:rPr>
          <w:rFonts w:ascii="Times New Roman" w:hAnsi="Times New Roman" w:eastAsia="黑体"/>
          <w:color w:val="000000"/>
          <w:sz w:val="30"/>
          <w:szCs w:val="32"/>
        </w:rPr>
        <w:tab/>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1.6.1 </w:t>
      </w:r>
      <w:r>
        <w:rPr>
          <w:rFonts w:hint="eastAsia" w:ascii="Times New Roman" w:hAnsi="Times New Roman" w:eastAsia="仿宋_GB2312"/>
          <w:color w:val="000000"/>
          <w:sz w:val="30"/>
          <w:szCs w:val="32"/>
        </w:rPr>
        <w:t>图纸的提供</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发包人向承包人提供图纸的期限：</w:t>
      </w:r>
      <w:r>
        <w:rPr>
          <w:rFonts w:hint="eastAsia" w:ascii="Times New Roman" w:hAnsi="Times New Roman" w:eastAsia="仿宋_GB2312"/>
          <w:color w:val="000000"/>
          <w:sz w:val="30"/>
          <w:szCs w:val="32"/>
          <w:u w:val="single"/>
        </w:rPr>
        <w:t>进场前提供基础施工图</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发包人向承包人提供图纸的数量：</w:t>
      </w:r>
      <w:r>
        <w:rPr>
          <w:rFonts w:hint="eastAsia" w:ascii="Times New Roman" w:hAnsi="Times New Roman" w:eastAsia="仿宋_GB2312"/>
          <w:color w:val="000000"/>
          <w:sz w:val="30"/>
          <w:szCs w:val="32"/>
          <w:u w:val="single"/>
        </w:rPr>
        <w:t>五套（包括竣工图用）</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发包人向承包人提供图纸的内容：</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施工图</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1.6.4 </w:t>
      </w:r>
      <w:r>
        <w:rPr>
          <w:rFonts w:hint="eastAsia" w:ascii="Times New Roman" w:hAnsi="Times New Roman" w:eastAsia="仿宋_GB2312"/>
          <w:color w:val="000000"/>
          <w:sz w:val="30"/>
          <w:szCs w:val="32"/>
        </w:rPr>
        <w:t>承包人文件</w:t>
      </w:r>
    </w:p>
    <w:p>
      <w:pPr>
        <w:spacing w:line="360" w:lineRule="auto"/>
        <w:ind w:left="596" w:leftChars="284"/>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需要由承包人提供的文件，包括：</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承包人提供的文件的期限为：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承包人提供的文件的数量为：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承包人提供的文件的形式为：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发包人审批承包人文件的期限：</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1.6.5 </w:t>
      </w:r>
      <w:r>
        <w:rPr>
          <w:rFonts w:hint="eastAsia" w:ascii="Times New Roman" w:hAnsi="Times New Roman" w:eastAsia="仿宋_GB2312"/>
          <w:color w:val="000000"/>
          <w:sz w:val="30"/>
          <w:szCs w:val="32"/>
        </w:rPr>
        <w:t>现场图纸准备</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关于现场图纸准备的约定：</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1.7 </w:t>
      </w:r>
      <w:r>
        <w:rPr>
          <w:rFonts w:hint="eastAsia" w:ascii="Times New Roman" w:hAnsi="Times New Roman" w:eastAsia="黑体"/>
          <w:color w:val="000000"/>
          <w:sz w:val="30"/>
          <w:szCs w:val="32"/>
        </w:rPr>
        <w:t>联络</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w:t>
      </w:r>
      <w:r>
        <w:rPr>
          <w:rFonts w:hint="eastAsia" w:ascii="Times New Roman" w:hAnsi="Times New Roman" w:eastAsia="仿宋_GB2312"/>
          <w:color w:val="000000"/>
          <w:kern w:val="0"/>
          <w:sz w:val="30"/>
          <w:szCs w:val="32"/>
        </w:rPr>
        <w:t>发包人和承包人应当在</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7   </w:t>
      </w:r>
      <w:r>
        <w:rPr>
          <w:rFonts w:hint="eastAsia" w:ascii="Times New Roman" w:hAnsi="Times New Roman" w:eastAsia="仿宋_GB2312"/>
          <w:color w:val="000000"/>
          <w:kern w:val="0"/>
          <w:sz w:val="30"/>
          <w:szCs w:val="32"/>
        </w:rPr>
        <w:t>天内将与合同有关的通知、批准、证明、证书、指示、指令、要求、请求、同意、意见、确定和决定等书面函件送达对方当事人。</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1.7.2 </w:t>
      </w:r>
      <w:r>
        <w:rPr>
          <w:rFonts w:hint="eastAsia" w:ascii="Times New Roman" w:hAnsi="Times New Roman" w:eastAsia="仿宋_GB2312"/>
          <w:color w:val="000000"/>
          <w:kern w:val="0"/>
          <w:sz w:val="30"/>
          <w:szCs w:val="32"/>
        </w:rPr>
        <w:t>发包人接收文件的地点：</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项目所在地发包人项目部</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发包人指定的接收人为：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张刚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承包人接收文件的地点：</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项目所在地承包人项目部</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承包人指定的接收人为：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承包方项目经理</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监理人接收文件的地点：</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项目所在地监理人办公室</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监理人指定的接收人为：</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监理工程师</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1.10 </w:t>
      </w:r>
      <w:r>
        <w:rPr>
          <w:rFonts w:hint="eastAsia" w:ascii="Times New Roman" w:hAnsi="Times New Roman" w:eastAsia="黑体"/>
          <w:color w:val="000000"/>
          <w:sz w:val="30"/>
          <w:szCs w:val="32"/>
        </w:rPr>
        <w:t>交通运输</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1</w:t>
      </w:r>
      <w:bookmarkStart w:id="28" w:name="_Toc304295521"/>
      <w:bookmarkStart w:id="29" w:name="_Toc300934943"/>
      <w:bookmarkStart w:id="30" w:name="_Toc303539100"/>
      <w:bookmarkStart w:id="31" w:name="_Toc318581155"/>
      <w:bookmarkStart w:id="32" w:name="_Toc312677986"/>
      <w:r>
        <w:rPr>
          <w:rFonts w:ascii="Times New Roman" w:hAnsi="Times New Roman" w:eastAsia="仿宋_GB2312"/>
          <w:sz w:val="30"/>
          <w:szCs w:val="32"/>
        </w:rPr>
        <w:t xml:space="preserve">.10.1 </w:t>
      </w:r>
      <w:r>
        <w:rPr>
          <w:rFonts w:hint="eastAsia" w:ascii="Times New Roman" w:hAnsi="Times New Roman" w:eastAsia="仿宋_GB2312"/>
          <w:sz w:val="30"/>
          <w:szCs w:val="32"/>
        </w:rPr>
        <w:t>出入现场的权利</w:t>
      </w:r>
    </w:p>
    <w:p>
      <w:pPr>
        <w:spacing w:line="360" w:lineRule="auto"/>
        <w:ind w:left="596" w:leftChars="284"/>
        <w:rPr>
          <w:rFonts w:ascii="Times New Roman" w:hAnsi="Times New Roman" w:eastAsia="仿宋_GB2312"/>
          <w:sz w:val="30"/>
          <w:szCs w:val="32"/>
        </w:rPr>
      </w:pPr>
      <w:r>
        <w:rPr>
          <w:rFonts w:hint="eastAsia" w:ascii="Times New Roman" w:hAnsi="Times New Roman" w:eastAsia="仿宋_GB2312"/>
          <w:sz w:val="30"/>
          <w:szCs w:val="32"/>
        </w:rPr>
        <w:t>关于出入现场的权利的约定：</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由承包人按发包人要求负责取得出入施工现场所需的批准手续和全部权利，以及取得因施工所需修建道路、桥梁以及其他基础设施的权利，并承担相关手续费用和建设费用</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sz w:val="30"/>
          <w:szCs w:val="32"/>
        </w:rPr>
        <w:t>。</w:t>
      </w:r>
    </w:p>
    <w:bookmarkEnd w:id="28"/>
    <w:bookmarkEnd w:id="29"/>
    <w:bookmarkEnd w:id="30"/>
    <w:bookmarkEnd w:id="31"/>
    <w:bookmarkEnd w:id="3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3" w:name="_Toc304295522"/>
      <w:bookmarkStart w:id="34" w:name="_Toc312677987"/>
      <w:bookmarkStart w:id="35" w:name="_Toc300934944"/>
      <w:bookmarkStart w:id="36" w:name="_Toc303539101"/>
      <w:bookmarkStart w:id="37" w:name="_Toc318581156"/>
      <w:r>
        <w:rPr>
          <w:rFonts w:ascii="Times New Roman" w:hAnsi="Times New Roman" w:eastAsia="仿宋_GB2312"/>
          <w:sz w:val="30"/>
          <w:szCs w:val="32"/>
        </w:rPr>
        <w:t xml:space="preserve">.10.3 </w:t>
      </w:r>
      <w:r>
        <w:rPr>
          <w:rFonts w:hint="eastAsia" w:ascii="Times New Roman" w:hAnsi="Times New Roman" w:eastAsia="仿宋_GB2312"/>
          <w:sz w:val="30"/>
          <w:szCs w:val="32"/>
        </w:rPr>
        <w:t>场内交通</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关于场外交通和场内交通的边界的约定：</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本项目施工现场大门为界</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关于发包人向承包人免费提供满足工程施工需要的场内道路和交通设施的约定：</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sz w:val="30"/>
          <w:szCs w:val="32"/>
        </w:rPr>
        <w:t>。</w:t>
      </w:r>
      <w:bookmarkEnd w:id="33"/>
      <w:bookmarkEnd w:id="34"/>
      <w:bookmarkEnd w:id="35"/>
      <w:bookmarkEnd w:id="36"/>
      <w:bookmarkEnd w:id="37"/>
      <w:r>
        <w:rPr>
          <w:rFonts w:ascii="Times New Roman" w:hAnsi="Times New Roman" w:eastAsia="仿宋_GB2312"/>
          <w:sz w:val="30"/>
          <w:szCs w:val="32"/>
        </w:rPr>
        <w:t xml:space="preserve">  </w:t>
      </w:r>
      <w:bookmarkStart w:id="38" w:name="_Toc318581157"/>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w:t>
      </w:r>
      <w:r>
        <w:rPr>
          <w:rFonts w:hint="eastAsia" w:ascii="Times New Roman" w:hAnsi="Times New Roman" w:eastAsia="仿宋_GB2312"/>
          <w:sz w:val="30"/>
          <w:szCs w:val="32"/>
        </w:rPr>
        <w:t>超大件和超重件的运输</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承包方</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承担。</w:t>
      </w:r>
    </w:p>
    <w:bookmarkEnd w:id="38"/>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1.11 </w:t>
      </w:r>
      <w:r>
        <w:rPr>
          <w:rFonts w:hint="eastAsia" w:ascii="Times New Roman" w:hAnsi="Times New Roman" w:eastAsia="黑体"/>
          <w:color w:val="000000"/>
          <w:sz w:val="30"/>
          <w:szCs w:val="32"/>
        </w:rPr>
        <w:t>知识产权</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1.11.1</w:t>
      </w:r>
      <w:r>
        <w:rPr>
          <w:rFonts w:hint="eastAsia" w:ascii="Times New Roman" w:hAnsi="Times New Roman" w:eastAsia="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left="596" w:leftChars="284"/>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关于发包人提供的上述文件的使用限制的要求：</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1.11.2 </w:t>
      </w:r>
      <w:r>
        <w:rPr>
          <w:rFonts w:hint="eastAsia" w:ascii="Times New Roman" w:hAnsi="Times New Roman" w:eastAsia="仿宋_GB2312"/>
          <w:color w:val="000000"/>
          <w:sz w:val="30"/>
          <w:szCs w:val="32"/>
        </w:rPr>
        <w:t>关于承包人为实施工程所编制文件的著作权的归属：</w:t>
      </w:r>
      <w:r>
        <w:rPr>
          <w:rFonts w:hint="eastAsia" w:ascii="Times New Roman" w:hAnsi="Times New Roman" w:eastAsia="仿宋_GB2312"/>
          <w:color w:val="000000"/>
          <w:sz w:val="30"/>
          <w:szCs w:val="32"/>
          <w:u w:val="single"/>
        </w:rPr>
        <w:t>执行通用条款</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关于承包人提供的上述文件的使用限制的要求：</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 xml:space="preserve">1.11.4 </w:t>
      </w:r>
      <w:r>
        <w:rPr>
          <w:rFonts w:hint="eastAsia" w:ascii="Times New Roman" w:hAnsi="Times New Roman" w:eastAsia="仿宋_GB2312"/>
          <w:color w:val="000000"/>
          <w:sz w:val="30"/>
          <w:szCs w:val="32"/>
        </w:rPr>
        <w:t>承包人在施工过程中所采用的专利、专有技术、技术秘密的使用费的承担方式：</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w:t>
      </w:r>
      <w:r>
        <w:rPr>
          <w:rFonts w:hint="eastAsia" w:ascii="Times New Roman" w:hAnsi="Times New Roman" w:eastAsia="黑体"/>
          <w:color w:val="000000"/>
          <w:sz w:val="30"/>
          <w:szCs w:val="32"/>
        </w:rPr>
        <w:t>工程量清单错误的修正</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否</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允许调整合同价格的工程量偏差范围：</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kern w:val="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39" w:name="_Toc351203634"/>
      <w:r>
        <w:rPr>
          <w:rFonts w:ascii="Times New Roman" w:hAnsi="Times New Roman" w:eastAsia="黑体"/>
          <w:bCs/>
          <w:color w:val="000000"/>
          <w:sz w:val="32"/>
          <w:szCs w:val="32"/>
        </w:rPr>
        <w:t>2</w:t>
      </w:r>
      <w:bookmarkStart w:id="40" w:name="_Toc297048343"/>
      <w:bookmarkStart w:id="41" w:name="_Toc296503157"/>
      <w:bookmarkStart w:id="42" w:name="_Toc296890985"/>
      <w:bookmarkStart w:id="43" w:name="_Toc296891197"/>
      <w:bookmarkStart w:id="44" w:name="_Toc296346658"/>
      <w:bookmarkStart w:id="45" w:name="_Toc292559867"/>
      <w:bookmarkStart w:id="46" w:name="_Toc292559362"/>
      <w:bookmarkStart w:id="47" w:name="_Toc297120457"/>
      <w:bookmarkStart w:id="48" w:name="_Toc296347156"/>
      <w:bookmarkStart w:id="49" w:name="_Toc296944496"/>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发包人</w:t>
      </w:r>
      <w:bookmarkEnd w:id="39"/>
    </w:p>
    <w:bookmarkEnd w:id="40"/>
    <w:bookmarkEnd w:id="41"/>
    <w:bookmarkEnd w:id="42"/>
    <w:bookmarkEnd w:id="43"/>
    <w:bookmarkEnd w:id="44"/>
    <w:bookmarkEnd w:id="45"/>
    <w:bookmarkEnd w:id="46"/>
    <w:bookmarkEnd w:id="47"/>
    <w:bookmarkEnd w:id="48"/>
    <w:bookmarkEnd w:id="49"/>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2.2 </w:t>
      </w:r>
      <w:r>
        <w:rPr>
          <w:rFonts w:hint="eastAsia" w:ascii="Times New Roman" w:hAnsi="Times New Roman" w:eastAsia="黑体"/>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姓</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名：</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张刚</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身份证号：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职</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务：</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工程项目经理</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联系电话：</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18630338673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电子信箱：</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通信地址：</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北京市石景山区首钢厂东门内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b/>
          <w:color w:val="000000"/>
          <w:sz w:val="30"/>
          <w:szCs w:val="32"/>
        </w:rPr>
      </w:pPr>
      <w:r>
        <w:rPr>
          <w:rFonts w:hint="eastAsia" w:ascii="Times New Roman" w:hAnsi="Times New Roman" w:eastAsia="仿宋_GB2312"/>
          <w:color w:val="000000"/>
          <w:sz w:val="30"/>
          <w:szCs w:val="32"/>
        </w:rPr>
        <w:t>发包人对发包人代表的授权范围如下：</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督促指导监理工程师行使职权，协调施工现场各方面的关系，协调工程质量，进度和安全文明施工中存在的问题，解决有关设计和技术签证，办理、签认现场经济技术签证，审核工程进度报表</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2.4 </w:t>
      </w:r>
      <w:r>
        <w:rPr>
          <w:rFonts w:hint="eastAsia" w:ascii="Times New Roman" w:hAnsi="Times New Roman" w:eastAsia="黑体"/>
          <w:color w:val="000000"/>
          <w:sz w:val="30"/>
          <w:szCs w:val="32"/>
        </w:rPr>
        <w:t>施工现场、施工条件和基础资料的提供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2.4.1 </w:t>
      </w:r>
      <w:r>
        <w:rPr>
          <w:rFonts w:hint="eastAsia" w:ascii="Times New Roman" w:hAnsi="Times New Roman" w:eastAsia="仿宋_GB2312"/>
          <w:color w:val="000000"/>
          <w:sz w:val="30"/>
          <w:szCs w:val="32"/>
        </w:rPr>
        <w:t>提供施工现场</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关于发包人移交施工现场的期限要求：</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部份施工场地于</w:t>
      </w:r>
      <w:r>
        <w:rPr>
          <w:rFonts w:ascii="Times New Roman" w:hAnsi="Times New Roman" w:eastAsia="仿宋_GB2312"/>
          <w:color w:val="000000"/>
          <w:sz w:val="30"/>
          <w:szCs w:val="32"/>
          <w:u w:val="single"/>
        </w:rPr>
        <w:t>2013</w:t>
      </w:r>
      <w:r>
        <w:rPr>
          <w:rFonts w:hint="eastAsia" w:ascii="Times New Roman" w:hAnsi="Times New Roman" w:eastAsia="仿宋_GB2312"/>
          <w:color w:val="000000"/>
          <w:sz w:val="30"/>
          <w:szCs w:val="32"/>
          <w:u w:val="single"/>
        </w:rPr>
        <w:t>年</w:t>
      </w:r>
      <w:r>
        <w:rPr>
          <w:rFonts w:ascii="Times New Roman" w:hAnsi="Times New Roman" w:eastAsia="仿宋_GB2312"/>
          <w:color w:val="000000"/>
          <w:sz w:val="30"/>
          <w:szCs w:val="32"/>
          <w:u w:val="single"/>
        </w:rPr>
        <w:t>10</w:t>
      </w:r>
      <w:r>
        <w:rPr>
          <w:rFonts w:hint="eastAsia" w:ascii="Times New Roman" w:hAnsi="Times New Roman" w:eastAsia="仿宋_GB2312"/>
          <w:color w:val="000000"/>
          <w:sz w:val="30"/>
          <w:szCs w:val="32"/>
          <w:u w:val="single"/>
        </w:rPr>
        <w:t>月</w:t>
      </w:r>
      <w:r>
        <w:rPr>
          <w:rFonts w:ascii="Times New Roman" w:hAnsi="Times New Roman" w:eastAsia="仿宋_GB2312"/>
          <w:color w:val="000000"/>
          <w:sz w:val="30"/>
          <w:szCs w:val="32"/>
          <w:u w:val="single"/>
        </w:rPr>
        <w:t>20</w:t>
      </w:r>
      <w:r>
        <w:rPr>
          <w:rFonts w:hint="eastAsia" w:ascii="Times New Roman" w:hAnsi="Times New Roman" w:eastAsia="仿宋_GB2312"/>
          <w:color w:val="000000"/>
          <w:sz w:val="30"/>
          <w:szCs w:val="32"/>
          <w:u w:val="single"/>
        </w:rPr>
        <w:t>日前完成，满足部分工程开工条件</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2.4.2 </w:t>
      </w:r>
      <w:r>
        <w:rPr>
          <w:rFonts w:hint="eastAsia" w:ascii="Times New Roman" w:hAnsi="Times New Roman" w:eastAsia="仿宋_GB2312"/>
          <w:color w:val="000000"/>
          <w:sz w:val="30"/>
          <w:szCs w:val="32"/>
        </w:rPr>
        <w:t>提供施工条件</w:t>
      </w:r>
    </w:p>
    <w:p>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关于发包人应负责提供施工所需要的条件，包括：</w:t>
      </w:r>
      <w:r>
        <w:rPr>
          <w:rFonts w:hint="eastAsia" w:ascii="Times New Roman" w:hAnsi="Times New Roman" w:eastAsia="仿宋_GB2312"/>
          <w:color w:val="000000"/>
          <w:sz w:val="30"/>
          <w:szCs w:val="32"/>
          <w:u w:val="single"/>
        </w:rPr>
        <w:t>施工用水、施工用电由发包方将指定接点，并满足施工要求，接点至施工现场段管道</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管线、计量设备由承包人自行解决，承包人每月底向发包人缴纳水电费（价格执行施工当地价格）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2.5 </w:t>
      </w:r>
      <w:r>
        <w:rPr>
          <w:rFonts w:hint="eastAsia" w:ascii="Times New Roman" w:hAnsi="Times New Roman" w:eastAsia="黑体"/>
          <w:color w:val="000000"/>
          <w:sz w:val="30"/>
          <w:szCs w:val="32"/>
        </w:rPr>
        <w:t>资金来源证明及支付担保</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发包人提供资金来源证明的期限要求：</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发包人是否提供支付担保：</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发包人提供支付担保的形式：</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50" w:name="_Toc351203635"/>
      <w:r>
        <w:rPr>
          <w:rFonts w:ascii="Times New Roman" w:hAnsi="Times New Roman" w:eastAsia="黑体"/>
          <w:bCs/>
          <w:color w:val="000000"/>
          <w:sz w:val="32"/>
          <w:szCs w:val="32"/>
        </w:rPr>
        <w:t>3</w:t>
      </w:r>
      <w:bookmarkStart w:id="51" w:name="_Toc292559363"/>
      <w:bookmarkStart w:id="52" w:name="_Toc296890986"/>
      <w:bookmarkStart w:id="53" w:name="_Toc297048344"/>
      <w:bookmarkStart w:id="54" w:name="_Toc296347157"/>
      <w:bookmarkStart w:id="55" w:name="_Toc296346659"/>
      <w:bookmarkStart w:id="56" w:name="_Toc297120458"/>
      <w:bookmarkStart w:id="57" w:name="_Toc296891198"/>
      <w:bookmarkStart w:id="58" w:name="_Toc292559868"/>
      <w:bookmarkStart w:id="59" w:name="_Toc296503158"/>
      <w:bookmarkStart w:id="60" w:name="_Toc296944497"/>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承包人</w:t>
      </w:r>
      <w:bookmarkEnd w:id="50"/>
    </w:p>
    <w:bookmarkEnd w:id="51"/>
    <w:bookmarkEnd w:id="52"/>
    <w:bookmarkEnd w:id="53"/>
    <w:bookmarkEnd w:id="54"/>
    <w:bookmarkEnd w:id="55"/>
    <w:bookmarkEnd w:id="56"/>
    <w:bookmarkEnd w:id="57"/>
    <w:bookmarkEnd w:id="58"/>
    <w:bookmarkEnd w:id="59"/>
    <w:bookmarkEnd w:id="6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3.1 </w:t>
      </w:r>
      <w:r>
        <w:rPr>
          <w:rFonts w:hint="eastAsia" w:ascii="Times New Roman" w:hAnsi="Times New Roman" w:eastAsia="黑体"/>
          <w:color w:val="000000"/>
          <w:sz w:val="30"/>
          <w:szCs w:val="32"/>
        </w:rPr>
        <w:t>承包人的一般义务</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5</w:t>
      </w:r>
      <w:r>
        <w:rPr>
          <w:rFonts w:hint="eastAsia" w:ascii="Times New Roman" w:hAnsi="Times New Roman" w:eastAsia="仿宋_GB2312"/>
          <w:color w:val="000000"/>
          <w:kern w:val="0"/>
          <w:sz w:val="30"/>
          <w:szCs w:val="32"/>
        </w:rPr>
        <w:t>）</w:t>
      </w:r>
      <w:r>
        <w:rPr>
          <w:rFonts w:hint="eastAsia" w:ascii="Times New Roman" w:hAnsi="Times New Roman" w:eastAsia="仿宋_GB2312"/>
          <w:color w:val="000000"/>
          <w:sz w:val="30"/>
          <w:szCs w:val="32"/>
        </w:rPr>
        <w:t>承包人提交的竣工资料的内容：</w:t>
      </w:r>
      <w:r>
        <w:rPr>
          <w:rFonts w:hint="eastAsia" w:ascii="Times New Roman" w:hAnsi="Times New Roman" w:eastAsia="仿宋_GB2312"/>
          <w:color w:val="000000"/>
          <w:sz w:val="30"/>
          <w:szCs w:val="32"/>
          <w:u w:val="single"/>
        </w:rPr>
        <w:t>承包人向发包人提交完整竣工图纸及竣工图电子文档</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承包人需要提交的竣工资料套数：</w:t>
      </w:r>
      <w:r>
        <w:rPr>
          <w:rFonts w:hint="eastAsia" w:ascii="Times New Roman" w:hAnsi="Times New Roman" w:eastAsia="仿宋_GB2312"/>
          <w:color w:val="000000"/>
          <w:sz w:val="30"/>
          <w:szCs w:val="32"/>
          <w:u w:val="single"/>
        </w:rPr>
        <w:t>四套</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由承包人承担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承包人提交的竣工资料移交时间：</w:t>
      </w:r>
      <w:r>
        <w:rPr>
          <w:rFonts w:hint="eastAsia" w:ascii="Times New Roman" w:hAnsi="Times New Roman" w:eastAsia="仿宋_GB2312"/>
          <w:color w:val="000000"/>
          <w:sz w:val="30"/>
          <w:szCs w:val="32"/>
          <w:u w:val="single"/>
        </w:rPr>
        <w:t>工程竣工验收合格后</w:t>
      </w:r>
      <w:r>
        <w:rPr>
          <w:rFonts w:ascii="Times New Roman" w:hAnsi="Times New Roman" w:eastAsia="仿宋_GB2312"/>
          <w:color w:val="000000"/>
          <w:sz w:val="30"/>
          <w:szCs w:val="32"/>
          <w:u w:val="single"/>
        </w:rPr>
        <w:t>2</w:t>
      </w:r>
      <w:r>
        <w:rPr>
          <w:rFonts w:hint="eastAsia" w:ascii="Times New Roman" w:hAnsi="Times New Roman" w:eastAsia="仿宋_GB2312"/>
          <w:color w:val="000000"/>
          <w:sz w:val="30"/>
          <w:szCs w:val="32"/>
          <w:u w:val="single"/>
        </w:rPr>
        <w:t>个月内。</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书面及电子文档</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6</w:t>
      </w:r>
      <w:r>
        <w:rPr>
          <w:rFonts w:hint="eastAsia" w:ascii="Times New Roman" w:hAnsi="Times New Roman" w:eastAsia="仿宋_GB2312"/>
          <w:color w:val="000000"/>
          <w:kern w:val="0"/>
          <w:sz w:val="30"/>
          <w:szCs w:val="32"/>
        </w:rPr>
        <w:t>）承包人应履行的其他义务：</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双方另行确定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3.2 </w:t>
      </w:r>
      <w:r>
        <w:rPr>
          <w:rFonts w:hint="eastAsia" w:ascii="Times New Roman" w:hAnsi="Times New Roman" w:eastAsia="黑体"/>
          <w:color w:val="000000"/>
          <w:sz w:val="30"/>
          <w:szCs w:val="32"/>
        </w:rPr>
        <w:t>项目经理</w:t>
      </w:r>
      <w:r>
        <w:rPr>
          <w:rFonts w:ascii="Times New Roman" w:hAnsi="Times New Roman" w:eastAsia="黑体"/>
          <w:color w:val="000000"/>
          <w:sz w:val="30"/>
          <w:szCs w:val="32"/>
        </w:rPr>
        <w:t xml:space="preserve">   </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hint="eastAsia" w:ascii="Times New Roman" w:hAnsi="Times New Roman" w:eastAsia="仿宋_GB2312"/>
          <w:color w:val="000000"/>
          <w:sz w:val="30"/>
          <w:szCs w:val="32"/>
        </w:rPr>
        <w:t>项目经理：</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姓</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名：</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身份证号：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建造师执业资格等级：</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建造师注册证书号：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建造师执业印章号：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安全生产考核合格证书号：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联系电话：</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电子信箱：</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通信地址：</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承包人对项目经理的授权范围如下：</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同投标文件承诺时间</w:t>
      </w:r>
      <w:r>
        <w:rPr>
          <w:rFonts w:ascii="Times New Roman" w:hAnsi="Times New Roman" w:eastAsia="仿宋_GB2312"/>
          <w:color w:val="000000"/>
          <w:sz w:val="30"/>
          <w:szCs w:val="32"/>
          <w:u w:val="single"/>
        </w:rPr>
        <w:t xml:space="preserve">  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万元罚款，责令限期提交劳动合同并补缴社会保险</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项目经理未经批准，擅自离开施工现场的违约责任：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5</w:t>
      </w:r>
      <w:r>
        <w:rPr>
          <w:rFonts w:hint="eastAsia" w:ascii="Times New Roman" w:hAnsi="Times New Roman" w:eastAsia="仿宋_GB2312"/>
          <w:color w:val="000000"/>
          <w:sz w:val="30"/>
          <w:szCs w:val="32"/>
          <w:u w:val="single"/>
        </w:rPr>
        <w:t>万元罚款，承包人承担上述违约给发包人造成的一切损失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3.2.3 </w:t>
      </w:r>
      <w:r>
        <w:rPr>
          <w:rFonts w:hint="eastAsia" w:ascii="Times New Roman" w:hAnsi="Times New Roman" w:eastAsia="仿宋_GB2312"/>
          <w:color w:val="000000"/>
          <w:sz w:val="30"/>
          <w:szCs w:val="32"/>
        </w:rPr>
        <w:t>承包人擅自更换项目经理的违约责任：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10</w:t>
      </w:r>
      <w:r>
        <w:rPr>
          <w:rFonts w:hint="eastAsia" w:ascii="Times New Roman" w:hAnsi="Times New Roman" w:eastAsia="仿宋_GB2312"/>
          <w:color w:val="000000"/>
          <w:sz w:val="30"/>
          <w:szCs w:val="32"/>
          <w:u w:val="single"/>
        </w:rPr>
        <w:t>万元罚款，承包人承担上述违约给发包人造成的一切损失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w:t>
      </w:r>
      <w:r>
        <w:rPr>
          <w:rFonts w:hint="eastAsia" w:ascii="Times New Roman" w:hAnsi="Times New Roman" w:eastAsia="仿宋_GB2312"/>
          <w:color w:val="000000"/>
          <w:sz w:val="30"/>
          <w:szCs w:val="32"/>
        </w:rPr>
        <w:t>承包人无正当理由拒绝更换项目经理的违约责任：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10</w:t>
      </w:r>
      <w:r>
        <w:rPr>
          <w:rFonts w:hint="eastAsia" w:ascii="Times New Roman" w:hAnsi="Times New Roman" w:eastAsia="仿宋_GB2312"/>
          <w:color w:val="000000"/>
          <w:sz w:val="30"/>
          <w:szCs w:val="32"/>
          <w:u w:val="single"/>
        </w:rPr>
        <w:t>万元罚款，承包人承担上述违约给发包人造成的一切损失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3.3 </w:t>
      </w:r>
      <w:r>
        <w:rPr>
          <w:rFonts w:hint="eastAsia" w:ascii="Times New Roman" w:hAnsi="Times New Roman" w:eastAsia="黑体"/>
          <w:color w:val="000000"/>
          <w:sz w:val="30"/>
          <w:szCs w:val="32"/>
        </w:rPr>
        <w:t>承包人人员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3.3.1 </w:t>
      </w:r>
      <w:r>
        <w:rPr>
          <w:rFonts w:hint="eastAsia" w:ascii="Times New Roman" w:hAnsi="Times New Roman" w:eastAsia="仿宋_GB2312"/>
          <w:color w:val="000000"/>
          <w:sz w:val="30"/>
          <w:szCs w:val="32"/>
        </w:rPr>
        <w:t>承包人提交项目管理机构及施工现场管理人员安排报告的期限：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工程开工前</w:t>
      </w:r>
      <w:r>
        <w:rPr>
          <w:rFonts w:ascii="Times New Roman" w:hAnsi="Times New Roman" w:eastAsia="仿宋_GB2312"/>
          <w:color w:val="000000"/>
          <w:sz w:val="30"/>
          <w:szCs w:val="32"/>
          <w:u w:val="single"/>
        </w:rPr>
        <w:t>2</w:t>
      </w:r>
      <w:r>
        <w:rPr>
          <w:rFonts w:hint="eastAsia" w:ascii="Times New Roman" w:hAnsi="Times New Roman" w:eastAsia="仿宋_GB2312"/>
          <w:color w:val="000000"/>
          <w:sz w:val="30"/>
          <w:szCs w:val="32"/>
          <w:u w:val="single"/>
        </w:rPr>
        <w:t>天</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3.3.3 </w:t>
      </w:r>
      <w:r>
        <w:rPr>
          <w:rFonts w:hint="eastAsia" w:ascii="Times New Roman" w:hAnsi="Times New Roman" w:eastAsia="仿宋_GB2312"/>
          <w:color w:val="000000"/>
          <w:sz w:val="30"/>
          <w:szCs w:val="32"/>
        </w:rPr>
        <w:t>承包人无正当理由拒绝撤换主要施工管理人员的违约责任：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万元罚款，承包人承担上述违约给发包人造成的一切损失</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w:t>
      </w:r>
      <w:r>
        <w:rPr>
          <w:rFonts w:hint="eastAsia" w:ascii="Times New Roman" w:hAnsi="Times New Roman" w:eastAsia="仿宋_GB2312"/>
          <w:color w:val="000000"/>
          <w:sz w:val="30"/>
          <w:szCs w:val="32"/>
        </w:rPr>
        <w:t>承包人主要施工管理人员离开施工现场的批准要求：</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single"/>
        </w:rPr>
        <w:t>由总监理工程师批准，发包人认可后方可离开</w:t>
      </w:r>
      <w:r>
        <w:rPr>
          <w:rFonts w:ascii="Times New Roman" w:hAnsi="Times New Roman" w:eastAsia="仿宋_GB2312"/>
          <w:color w:val="000000"/>
          <w:sz w:val="30"/>
          <w:szCs w:val="32"/>
          <w:u w:val="single"/>
        </w:rPr>
        <w:t xml:space="preserve">   </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w:t>
      </w:r>
      <w:r>
        <w:rPr>
          <w:rFonts w:hint="eastAsia" w:ascii="Times New Roman" w:hAnsi="Times New Roman" w:eastAsia="仿宋_GB2312"/>
          <w:color w:val="000000"/>
          <w:sz w:val="30"/>
          <w:szCs w:val="32"/>
        </w:rPr>
        <w:t>承包人擅自更换主要施工管理人员的违约责任：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万元罚款，承包人承担上述违约给发包人造成的一切损失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承包人主要施工管理人员擅自离开施工现场的违约责任：</w:t>
      </w:r>
      <w:r>
        <w:rPr>
          <w:rFonts w:hint="eastAsia" w:ascii="Times New Roman" w:hAnsi="Times New Roman" w:eastAsia="仿宋_GB2312"/>
          <w:color w:val="000000"/>
          <w:sz w:val="30"/>
          <w:szCs w:val="32"/>
          <w:u w:val="single"/>
        </w:rPr>
        <w:t>处以</w:t>
      </w:r>
      <w:r>
        <w:rPr>
          <w:rFonts w:ascii="Times New Roman" w:hAnsi="Times New Roman" w:eastAsia="仿宋_GB2312"/>
          <w:color w:val="000000"/>
          <w:sz w:val="30"/>
          <w:szCs w:val="32"/>
          <w:u w:val="single"/>
        </w:rPr>
        <w:t>1</w:t>
      </w:r>
      <w:r>
        <w:rPr>
          <w:rFonts w:hint="eastAsia" w:ascii="Times New Roman" w:hAnsi="Times New Roman" w:eastAsia="仿宋_GB2312"/>
          <w:color w:val="000000"/>
          <w:sz w:val="30"/>
          <w:szCs w:val="32"/>
          <w:u w:val="single"/>
        </w:rPr>
        <w:t>万元罚款，承包人承担上述违约给发包人造成的一切损失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1" w:name="_Toc297120459"/>
      <w:bookmarkStart w:id="62" w:name="_Toc297216151"/>
      <w:bookmarkStart w:id="63" w:name="_Toc296890987"/>
      <w:bookmarkStart w:id="64" w:name="_Toc292559364"/>
      <w:bookmarkStart w:id="65" w:name="_Toc296891199"/>
      <w:bookmarkStart w:id="66" w:name="_Toc312677988"/>
      <w:bookmarkStart w:id="67" w:name="_Toc296346660"/>
      <w:bookmarkStart w:id="68" w:name="_Toc300934945"/>
      <w:bookmarkStart w:id="69" w:name="_Toc296944498"/>
      <w:bookmarkStart w:id="70" w:name="_Toc292559869"/>
      <w:bookmarkStart w:id="71" w:name="_Toc296347158"/>
      <w:bookmarkStart w:id="72" w:name="_Toc297123492"/>
      <w:bookmarkStart w:id="73" w:name="_Toc304295523"/>
      <w:bookmarkStart w:id="74" w:name="_Toc303539102"/>
      <w:bookmarkStart w:id="75" w:name="_Toc296503159"/>
      <w:bookmarkStart w:id="76" w:name="_Toc297048345"/>
      <w:r>
        <w:rPr>
          <w:rFonts w:ascii="Times New Roman" w:hAnsi="Times New Roman" w:eastAsia="黑体"/>
          <w:color w:val="000000"/>
          <w:sz w:val="30"/>
          <w:szCs w:val="32"/>
        </w:rPr>
        <w:t xml:space="preserve">.5 </w:t>
      </w:r>
      <w:r>
        <w:rPr>
          <w:rFonts w:hint="eastAsia" w:ascii="Times New Roman" w:hAnsi="Times New Roman" w:eastAsia="黑体"/>
          <w:color w:val="000000"/>
          <w:sz w:val="30"/>
          <w:szCs w:val="32"/>
        </w:rPr>
        <w:t>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7" w:name="_Toc303539103"/>
      <w:bookmarkStart w:id="78" w:name="_Toc300934946"/>
      <w:bookmarkStart w:id="79" w:name="_Toc292559870"/>
      <w:bookmarkStart w:id="80" w:name="_Toc297216152"/>
      <w:bookmarkStart w:id="81" w:name="_Toc297120460"/>
      <w:bookmarkStart w:id="82" w:name="_Toc304295524"/>
      <w:bookmarkStart w:id="83" w:name="_Toc296944499"/>
      <w:bookmarkStart w:id="84" w:name="_Toc296346661"/>
      <w:bookmarkStart w:id="85" w:name="_Toc296503160"/>
      <w:bookmarkStart w:id="86" w:name="_Toc296347159"/>
      <w:bookmarkStart w:id="87" w:name="_Toc297123493"/>
      <w:bookmarkStart w:id="88" w:name="_Toc292559365"/>
      <w:bookmarkStart w:id="89" w:name="_Toc296891200"/>
      <w:bookmarkStart w:id="90" w:name="_Toc296890988"/>
      <w:bookmarkStart w:id="91" w:name="_Toc297048346"/>
      <w:bookmarkStart w:id="92" w:name="_Toc312677989"/>
      <w:bookmarkStart w:id="93" w:name="_Toc318581158"/>
      <w:r>
        <w:rPr>
          <w:rFonts w:ascii="Times New Roman" w:hAnsi="Times New Roman" w:eastAsia="仿宋_GB2312"/>
          <w:sz w:val="30"/>
          <w:szCs w:val="32"/>
        </w:rPr>
        <w:t xml:space="preserve">.5.1 </w:t>
      </w:r>
      <w:r>
        <w:rPr>
          <w:rFonts w:hint="eastAsia" w:ascii="Times New Roman" w:hAnsi="Times New Roman" w:eastAsia="仿宋_GB2312"/>
          <w:sz w:val="30"/>
          <w:szCs w:val="32"/>
        </w:rPr>
        <w:t>分包的一般约定</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禁止分包的工程包括：</w:t>
      </w:r>
      <w:r>
        <w:rPr>
          <w:rFonts w:hint="eastAsia" w:ascii="仿宋_GB2312" w:hAnsi="仿宋_GB2312" w:eastAsia="仿宋_GB2312" w:cs="仿宋_GB2312"/>
          <w:color w:val="000000"/>
          <w:sz w:val="30"/>
          <w:szCs w:val="32"/>
          <w:u w:val="single"/>
        </w:rPr>
        <w:t></w:t>
      </w:r>
      <w:r>
        <w:rPr>
          <w:rFonts w:hint="eastAsia" w:ascii="Times New Roman" w:hAnsi="Times New Roman" w:eastAsia="仿宋_GB2312"/>
          <w:color w:val="000000"/>
          <w:sz w:val="30"/>
          <w:szCs w:val="32"/>
          <w:u w:val="single"/>
        </w:rPr>
        <w:t>本工程不得分包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sz w:val="30"/>
          <w:szCs w:val="32"/>
        </w:rPr>
        <w:t>主体结构、关键性工作的范围：</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503161"/>
      <w:bookmarkStart w:id="95" w:name="_Toc296944500"/>
      <w:bookmarkStart w:id="96" w:name="_Toc297048347"/>
      <w:bookmarkStart w:id="97" w:name="_Toc297120461"/>
      <w:bookmarkStart w:id="98" w:name="_Toc296890989"/>
      <w:bookmarkStart w:id="99" w:name="_Toc296346662"/>
      <w:bookmarkStart w:id="100" w:name="_Toc297123494"/>
      <w:bookmarkStart w:id="101" w:name="_Toc303539104"/>
      <w:bookmarkStart w:id="102" w:name="_Toc300934947"/>
      <w:bookmarkStart w:id="103" w:name="_Toc296891201"/>
      <w:bookmarkStart w:id="104" w:name="_Toc296347160"/>
      <w:bookmarkStart w:id="105" w:name="_Toc304295525"/>
      <w:bookmarkStart w:id="106" w:name="_Toc297216153"/>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7" w:name="_Toc318581159"/>
      <w:bookmarkStart w:id="108" w:name="_Toc312677990"/>
      <w:r>
        <w:rPr>
          <w:rFonts w:ascii="Times New Roman" w:hAnsi="Times New Roman" w:eastAsia="仿宋_GB2312"/>
          <w:sz w:val="30"/>
          <w:szCs w:val="32"/>
        </w:rPr>
        <w:t>.5.2</w:t>
      </w:r>
      <w:r>
        <w:rPr>
          <w:rFonts w:hint="eastAsia" w:ascii="Times New Roman" w:hAnsi="Times New Roman" w:eastAsia="仿宋_GB2312"/>
          <w:sz w:val="30"/>
          <w:szCs w:val="32"/>
        </w:rPr>
        <w:t>分包的确定</w:t>
      </w:r>
    </w:p>
    <w:p>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sz w:val="30"/>
          <w:szCs w:val="32"/>
        </w:rPr>
        <w:t>允许分包的专业工程包括：</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hint="eastAsia"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 xml:space="preserve">3.5.4 </w:t>
      </w:r>
      <w:r>
        <w:rPr>
          <w:rFonts w:hint="eastAsia" w:ascii="Times New Roman" w:hAnsi="Times New Roman" w:eastAsia="仿宋_GB2312"/>
          <w:sz w:val="30"/>
          <w:szCs w:val="32"/>
        </w:rPr>
        <w:t>分包合同价款</w:t>
      </w:r>
    </w:p>
    <w:p>
      <w:pPr>
        <w:spacing w:line="360" w:lineRule="auto"/>
        <w:ind w:firstLine="600" w:firstLineChars="200"/>
        <w:rPr>
          <w:rFonts w:ascii="Times New Roman" w:hAnsi="Times New Roman" w:eastAsia="仿宋_GB2312"/>
          <w:sz w:val="30"/>
          <w:szCs w:val="32"/>
        </w:rPr>
      </w:pPr>
      <w:r>
        <w:rPr>
          <w:rFonts w:hint="eastAsia" w:ascii="Times New Roman" w:hAnsi="Times New Roman" w:eastAsia="仿宋_GB2312"/>
          <w:sz w:val="30"/>
          <w:szCs w:val="32"/>
        </w:rPr>
        <w:t>关于分包合同价款支付的约定：</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bookmarkEnd w:id="107"/>
    <w:bookmarkEnd w:id="108"/>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3.6 </w:t>
      </w:r>
      <w:r>
        <w:rPr>
          <w:rFonts w:hint="eastAsia" w:ascii="Times New Roman" w:hAnsi="Times New Roman" w:eastAsia="黑体"/>
          <w:color w:val="000000"/>
          <w:sz w:val="30"/>
          <w:szCs w:val="32"/>
        </w:rPr>
        <w:t>工程照管与成品、半成品保护</w:t>
      </w:r>
    </w:p>
    <w:p>
      <w:pPr>
        <w:spacing w:before="120" w:after="120" w:line="360" w:lineRule="auto"/>
        <w:ind w:firstLine="600" w:firstLineChars="200"/>
        <w:rPr>
          <w:rFonts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承包人负责照管工程及工程相关的材料、工程设备的起始时间：</w:t>
      </w:r>
      <w:r>
        <w:rPr>
          <w:rFonts w:hint="eastAsia" w:ascii="Times New Roman" w:hAnsi="Times New Roman" w:eastAsia="仿宋_GB2312"/>
          <w:color w:val="000000"/>
          <w:kern w:val="0"/>
          <w:sz w:val="30"/>
          <w:szCs w:val="32"/>
          <w:u w:val="single"/>
        </w:rPr>
        <w:t>设备、人员进场至验收交付使用前由承包人负责保修，无其它特殊要求的，费用由承包人承担</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3.7 </w:t>
      </w:r>
      <w:r>
        <w:rPr>
          <w:rFonts w:hint="eastAsia" w:ascii="Times New Roman" w:hAnsi="Times New Roman" w:eastAsia="黑体"/>
          <w:color w:val="000000"/>
          <w:sz w:val="30"/>
          <w:szCs w:val="32"/>
        </w:rPr>
        <w:t>履约担保</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提供</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承包人提供履约担保的形式、金额及期限的：</w:t>
      </w:r>
      <w:r>
        <w:rPr>
          <w:rFonts w:hint="eastAsia" w:ascii="Times New Roman" w:hAnsi="Times New Roman" w:eastAsia="仿宋_GB2312"/>
          <w:color w:val="000000"/>
          <w:sz w:val="30"/>
          <w:szCs w:val="32"/>
          <w:u w:val="single"/>
        </w:rPr>
        <w:t>提供合同价款</w:t>
      </w:r>
      <w:r>
        <w:rPr>
          <w:rFonts w:ascii="Times New Roman" w:hAnsi="Times New Roman" w:eastAsia="仿宋_GB2312"/>
          <w:color w:val="000000"/>
          <w:sz w:val="30"/>
          <w:szCs w:val="32"/>
          <w:u w:val="single"/>
        </w:rPr>
        <w:t>10%</w:t>
      </w:r>
      <w:r>
        <w:rPr>
          <w:rFonts w:hint="eastAsia" w:ascii="Times New Roman" w:hAnsi="Times New Roman" w:eastAsia="仿宋_GB2312"/>
          <w:color w:val="000000"/>
          <w:sz w:val="30"/>
          <w:szCs w:val="32"/>
          <w:u w:val="single"/>
        </w:rPr>
        <w:t>作为履约保证金，以银行保函形式提供，工程完工验收合格后履行手续退还</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109" w:name="_Toc351203636"/>
      <w:r>
        <w:rPr>
          <w:rFonts w:ascii="Times New Roman" w:hAnsi="Times New Roman" w:eastAsia="黑体"/>
          <w:bCs/>
          <w:color w:val="000000"/>
          <w:sz w:val="32"/>
          <w:szCs w:val="32"/>
        </w:rPr>
        <w:t>4</w:t>
      </w:r>
      <w:bookmarkStart w:id="110" w:name="_Toc296503162"/>
      <w:bookmarkStart w:id="111" w:name="_Toc296346663"/>
      <w:bookmarkStart w:id="112" w:name="_Toc297120462"/>
      <w:bookmarkStart w:id="113" w:name="_Toc296347161"/>
      <w:bookmarkStart w:id="114" w:name="_Toc292559871"/>
      <w:bookmarkStart w:id="115" w:name="_Toc297048348"/>
      <w:bookmarkStart w:id="116" w:name="_Toc296891202"/>
      <w:bookmarkStart w:id="117" w:name="_Toc296944501"/>
      <w:bookmarkStart w:id="118" w:name="_Toc296890990"/>
      <w:bookmarkStart w:id="119" w:name="_Toc267251413"/>
      <w:bookmarkStart w:id="120" w:name="_Toc292559366"/>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监</w:t>
      </w:r>
      <w:bookmarkEnd w:id="110"/>
      <w:bookmarkEnd w:id="111"/>
      <w:bookmarkEnd w:id="112"/>
      <w:bookmarkEnd w:id="113"/>
      <w:bookmarkEnd w:id="114"/>
      <w:bookmarkEnd w:id="115"/>
      <w:bookmarkEnd w:id="116"/>
      <w:bookmarkEnd w:id="117"/>
      <w:bookmarkEnd w:id="118"/>
      <w:bookmarkEnd w:id="119"/>
      <w:bookmarkEnd w:id="120"/>
      <w:r>
        <w:rPr>
          <w:rFonts w:hint="eastAsia" w:ascii="Times New Roman" w:hAnsi="Times New Roman" w:eastAsia="黑体"/>
          <w:bCs/>
          <w:color w:val="000000"/>
          <w:sz w:val="32"/>
          <w:szCs w:val="32"/>
        </w:rPr>
        <w:t>理人</w:t>
      </w:r>
      <w:bookmarkEnd w:id="109"/>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w:t>
      </w:r>
      <w:r>
        <w:rPr>
          <w:rFonts w:hint="eastAsia" w:ascii="Times New Roman" w:hAnsi="Times New Roman" w:eastAsia="黑体"/>
          <w:color w:val="000000"/>
          <w:sz w:val="30"/>
          <w:szCs w:val="32"/>
        </w:rPr>
        <w:t>监理人的一般规定</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见监理合同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见监理合同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 xml:space="preserve"> </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见监理合同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4.2 </w:t>
      </w:r>
      <w:r>
        <w:rPr>
          <w:rFonts w:hint="eastAsia" w:ascii="Times New Roman" w:hAnsi="Times New Roman" w:eastAsia="黑体"/>
          <w:color w:val="000000"/>
          <w:sz w:val="30"/>
          <w:szCs w:val="32"/>
        </w:rPr>
        <w:t>监理人员</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总监理工程师：</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姓</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名：</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职</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务：</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监理工程师执业资格证书号：</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联系电话：</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电子信箱：</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通信地址：</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关于监理人的其他约定：</w:t>
      </w:r>
      <w:r>
        <w:rPr>
          <w:rFonts w:hint="eastAsia" w:ascii="仿宋_GB2312" w:hAnsi="仿宋_GB2312" w:eastAsia="仿宋_GB2312" w:cs="仿宋_GB2312"/>
          <w:color w:val="000000"/>
          <w:sz w:val="30"/>
          <w:szCs w:val="32"/>
          <w:u w:val="single"/>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4.4 </w:t>
      </w:r>
      <w:r>
        <w:rPr>
          <w:rFonts w:hint="eastAsia" w:ascii="Times New Roman" w:hAnsi="Times New Roman" w:eastAsia="黑体"/>
          <w:color w:val="000000"/>
          <w:sz w:val="30"/>
          <w:szCs w:val="32"/>
        </w:rPr>
        <w:t>商定或确定</w:t>
      </w:r>
    </w:p>
    <w:p>
      <w:pPr>
        <w:spacing w:line="360" w:lineRule="auto"/>
        <w:ind w:firstLine="600" w:firstLineChars="200"/>
        <w:rPr>
          <w:rFonts w:ascii="Times New Roman" w:hAnsi="Times New Roman" w:eastAsia="仿宋_GB2312"/>
          <w:color w:val="000000"/>
          <w:sz w:val="30"/>
          <w:szCs w:val="32"/>
        </w:rPr>
      </w:pPr>
      <w:bookmarkStart w:id="121" w:name="_Toc267251418"/>
      <w:r>
        <w:rPr>
          <w:rFonts w:hint="eastAsia" w:ascii="Times New Roman" w:hAnsi="Times New Roman"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122" w:name="_Toc351203637"/>
      <w:r>
        <w:rPr>
          <w:rFonts w:ascii="Times New Roman" w:hAnsi="Times New Roman" w:eastAsia="黑体"/>
          <w:bCs/>
          <w:color w:val="000000"/>
          <w:sz w:val="32"/>
          <w:szCs w:val="32"/>
        </w:rPr>
        <w:t>5</w:t>
      </w:r>
      <w:bookmarkEnd w:id="121"/>
      <w:bookmarkStart w:id="123" w:name="_Toc296944502"/>
      <w:bookmarkStart w:id="124" w:name="_Toc296346664"/>
      <w:bookmarkStart w:id="125" w:name="_Toc296347162"/>
      <w:bookmarkStart w:id="126" w:name="_Toc296503163"/>
      <w:bookmarkStart w:id="127" w:name="_Toc292559872"/>
      <w:bookmarkStart w:id="128" w:name="_Toc292559367"/>
      <w:bookmarkStart w:id="129" w:name="_Toc297120463"/>
      <w:bookmarkStart w:id="130" w:name="_Toc296891203"/>
      <w:bookmarkStart w:id="131" w:name="_Toc297048349"/>
      <w:bookmarkStart w:id="132" w:name="_Toc296890991"/>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工程质量</w:t>
      </w:r>
      <w:bookmarkEnd w:id="122"/>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5.1 </w:t>
      </w:r>
      <w:r>
        <w:rPr>
          <w:rFonts w:hint="eastAsia" w:ascii="Times New Roman" w:hAnsi="Times New Roman" w:eastAsia="黑体"/>
          <w:color w:val="000000"/>
          <w:sz w:val="30"/>
          <w:szCs w:val="32"/>
        </w:rPr>
        <w:t>质量要求</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w:t>
      </w:r>
      <w:bookmarkStart w:id="133" w:name="_Toc312677997"/>
      <w:bookmarkStart w:id="134" w:name="_Toc297216155"/>
      <w:bookmarkStart w:id="135" w:name="_Toc304295527"/>
      <w:bookmarkStart w:id="136" w:name="_Toc297123496"/>
      <w:bookmarkStart w:id="137" w:name="_Toc318581164"/>
      <w:bookmarkStart w:id="138" w:name="_Toc300934949"/>
      <w:bookmarkStart w:id="139" w:name="_Toc303539106"/>
      <w:r>
        <w:rPr>
          <w:rFonts w:ascii="Times New Roman" w:hAnsi="Times New Roman" w:eastAsia="仿宋_GB2312"/>
          <w:sz w:val="30"/>
          <w:szCs w:val="32"/>
        </w:rPr>
        <w:t xml:space="preserve">.1.1 </w:t>
      </w:r>
      <w:r>
        <w:rPr>
          <w:rFonts w:hint="eastAsia" w:ascii="Times New Roman" w:hAnsi="Times New Roman" w:eastAsia="仿宋_GB2312"/>
          <w:sz w:val="30"/>
          <w:szCs w:val="32"/>
        </w:rPr>
        <w:t>特殊质量标准和要求：</w:t>
      </w:r>
      <w:r>
        <w:rPr>
          <w:rFonts w:ascii="Times New Roman" w:hAnsi="Times New Roman" w:eastAsia="仿宋_GB2312"/>
          <w:sz w:val="30"/>
          <w:szCs w:val="32"/>
          <w:u w:val="single"/>
        </w:rPr>
        <w:t xml:space="preserve">        /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hint="eastAsia" w:ascii="Times New Roman" w:hAnsi="Times New Roman" w:eastAsia="仿宋_GB2312"/>
          <w:sz w:val="30"/>
          <w:szCs w:val="32"/>
        </w:rPr>
        <w:t>关于工程奖项的约定：</w:t>
      </w:r>
      <w:r>
        <w:rPr>
          <w:rFonts w:ascii="Times New Roman" w:hAnsi="Times New Roman" w:eastAsia="仿宋_GB2312"/>
          <w:sz w:val="30"/>
          <w:szCs w:val="32"/>
          <w:u w:val="single"/>
        </w:rPr>
        <w:t xml:space="preserve">           /                       </w:t>
      </w:r>
    </w:p>
    <w:p>
      <w:pPr>
        <w:spacing w:line="360" w:lineRule="auto"/>
        <w:jc w:val="left"/>
        <w:rPr>
          <w:rFonts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5.3 </w:t>
      </w:r>
      <w:r>
        <w:rPr>
          <w:rFonts w:hint="eastAsia" w:ascii="Times New Roman" w:hAnsi="Times New Roman" w:eastAsia="黑体"/>
          <w:color w:val="000000"/>
          <w:sz w:val="30"/>
          <w:szCs w:val="32"/>
        </w:rPr>
        <w:t>隐蔽工程检查</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5.3.2</w:t>
      </w:r>
      <w:r>
        <w:rPr>
          <w:rFonts w:hint="eastAsia" w:ascii="Times New Roman" w:hAnsi="Times New Roman" w:eastAsia="仿宋_GB2312"/>
          <w:sz w:val="30"/>
          <w:szCs w:val="32"/>
        </w:rPr>
        <w:t>承包人提前通知监理人隐蔽工程检查的期限的约定：</w:t>
      </w:r>
      <w:r>
        <w:rPr>
          <w:rFonts w:hint="eastAsia" w:ascii="Times New Roman" w:hAnsi="Times New Roman" w:eastAsia="仿宋_GB2312"/>
          <w:sz w:val="30"/>
          <w:szCs w:val="32"/>
          <w:u w:val="single"/>
        </w:rPr>
        <w:t>共同检查前</w:t>
      </w:r>
      <w:r>
        <w:rPr>
          <w:rFonts w:ascii="Times New Roman" w:hAnsi="Times New Roman" w:eastAsia="仿宋_GB2312"/>
          <w:sz w:val="30"/>
          <w:szCs w:val="32"/>
          <w:u w:val="single"/>
        </w:rPr>
        <w:t>48</w:t>
      </w:r>
      <w:r>
        <w:rPr>
          <w:rFonts w:hint="eastAsia" w:ascii="Times New Roman" w:hAnsi="Times New Roman" w:eastAsia="仿宋_GB2312"/>
          <w:sz w:val="30"/>
          <w:szCs w:val="32"/>
          <w:u w:val="single"/>
        </w:rPr>
        <w:t>小时书面通知监理人</w:t>
      </w:r>
      <w:r>
        <w:rPr>
          <w:rFonts w:ascii="Times New Roman" w:hAnsi="Times New Roman" w:eastAsia="仿宋_GB2312"/>
          <w:sz w:val="30"/>
          <w:szCs w:val="32"/>
          <w:u w:val="single"/>
        </w:rPr>
        <w:t xml:space="preserve"> </w:t>
      </w:r>
      <w:r>
        <w:rPr>
          <w:rFonts w:ascii="Times New Roman" w:hAnsi="Times New Roman" w:eastAsia="仿宋_GB2312"/>
          <w:b/>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24     </w:t>
      </w:r>
      <w:r>
        <w:rPr>
          <w:rFonts w:hint="eastAsia"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48      </w:t>
      </w:r>
      <w:r>
        <w:rPr>
          <w:rFonts w:hint="eastAsia" w:ascii="Times New Roman" w:hAnsi="Times New Roman" w:eastAsia="仿宋_GB2312"/>
          <w:sz w:val="30"/>
          <w:szCs w:val="32"/>
        </w:rPr>
        <w:t>小时。</w:t>
      </w:r>
    </w:p>
    <w:p>
      <w:pPr>
        <w:keepNext/>
        <w:keepLines/>
        <w:spacing w:before="120" w:after="120" w:line="360" w:lineRule="auto"/>
        <w:outlineLvl w:val="3"/>
        <w:rPr>
          <w:rFonts w:ascii="Times New Roman" w:hAnsi="Times New Roman" w:eastAsia="黑体"/>
          <w:bCs/>
          <w:color w:val="000000"/>
          <w:sz w:val="32"/>
          <w:szCs w:val="32"/>
        </w:rPr>
      </w:pPr>
      <w:bookmarkStart w:id="140" w:name="_Toc351203638"/>
      <w:r>
        <w:rPr>
          <w:rFonts w:ascii="Times New Roman" w:hAnsi="Times New Roman" w:eastAsia="黑体"/>
          <w:bCs/>
          <w:color w:val="000000"/>
          <w:sz w:val="32"/>
          <w:szCs w:val="32"/>
        </w:rPr>
        <w:t xml:space="preserve">6. </w:t>
      </w:r>
      <w:r>
        <w:rPr>
          <w:rFonts w:hint="eastAsia" w:ascii="Times New Roman" w:hAnsi="Times New Roman" w:eastAsia="黑体"/>
          <w:bCs/>
          <w:color w:val="000000"/>
          <w:sz w:val="32"/>
          <w:szCs w:val="32"/>
        </w:rPr>
        <w:t>安全文明施工与环境保护</w:t>
      </w:r>
      <w:bookmarkEnd w:id="140"/>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w:t>
      </w:r>
      <w:r>
        <w:rPr>
          <w:rFonts w:hint="eastAsia" w:ascii="Times New Roman" w:hAnsi="Times New Roman" w:eastAsia="黑体"/>
          <w:color w:val="000000"/>
          <w:sz w:val="30"/>
          <w:szCs w:val="32"/>
        </w:rPr>
        <w:t>安全文明施工</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项目安全生产的达标目标及相应事项的约定：</w:t>
      </w:r>
      <w:r>
        <w:rPr>
          <w:rFonts w:hint="eastAsia" w:ascii="Times New Roman" w:hAnsi="Times New Roman" w:eastAsia="仿宋_GB2312"/>
          <w:sz w:val="30"/>
          <w:szCs w:val="32"/>
          <w:u w:val="single"/>
        </w:rPr>
        <w:t>要求达到《建筑施工安全检查标准》（</w:t>
      </w:r>
      <w:r>
        <w:rPr>
          <w:rFonts w:ascii="Times New Roman" w:hAnsi="Times New Roman" w:eastAsia="仿宋_GB2312"/>
          <w:sz w:val="30"/>
          <w:szCs w:val="32"/>
          <w:u w:val="single"/>
        </w:rPr>
        <w:t>JGJ59-2011</w:t>
      </w:r>
      <w:r>
        <w:rPr>
          <w:rFonts w:hint="eastAsia" w:ascii="Times New Roman" w:hAnsi="Times New Roman" w:eastAsia="仿宋_GB2312"/>
          <w:sz w:val="30"/>
          <w:szCs w:val="32"/>
          <w:u w:val="single"/>
        </w:rPr>
        <w:t>）标准</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6.1.4 </w:t>
      </w:r>
      <w:r>
        <w:rPr>
          <w:rFonts w:hint="eastAsia" w:ascii="Times New Roman" w:hAnsi="Times New Roman" w:eastAsia="仿宋_GB2312"/>
          <w:sz w:val="30"/>
          <w:szCs w:val="32"/>
        </w:rPr>
        <w:t>关于治安保卫的特别约定：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按通用条款执行</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关于编制施工场地治安管理计划的约定：</w:t>
      </w:r>
      <w:r>
        <w:rPr>
          <w:rFonts w:hint="eastAsia" w:ascii="Times New Roman" w:hAnsi="Times New Roman" w:eastAsia="仿宋_GB2312"/>
          <w:sz w:val="30"/>
          <w:szCs w:val="32"/>
          <w:u w:val="single"/>
        </w:rPr>
        <w:t>开工前提供施工场地治安管理计划</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6.1.5 </w:t>
      </w:r>
      <w:r>
        <w:rPr>
          <w:rFonts w:hint="eastAsia" w:ascii="Times New Roman" w:hAnsi="Times New Roman" w:eastAsia="仿宋_GB2312"/>
          <w:sz w:val="30"/>
          <w:szCs w:val="32"/>
        </w:rPr>
        <w:t>文明施工</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达到《建筑施工现场环境与卫生标准》（</w:t>
      </w:r>
      <w:r>
        <w:rPr>
          <w:rFonts w:ascii="Times New Roman" w:hAnsi="Times New Roman" w:eastAsia="仿宋_GB2312"/>
          <w:sz w:val="30"/>
          <w:szCs w:val="32"/>
          <w:u w:val="single"/>
        </w:rPr>
        <w:t>JGJ146-2004</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6.1.6 </w:t>
      </w:r>
      <w:r>
        <w:rPr>
          <w:rFonts w:hint="eastAsia" w:ascii="Times New Roman" w:hAnsi="Times New Roman" w:eastAsia="仿宋_GB2312"/>
          <w:sz w:val="30"/>
          <w:szCs w:val="32"/>
        </w:rPr>
        <w:t>关于安全文明施工费支付比例和支付期限的约定：</w:t>
      </w:r>
      <w:r>
        <w:rPr>
          <w:rFonts w:hint="eastAsia" w:ascii="Times New Roman" w:hAnsi="Times New Roman" w:eastAsia="仿宋_GB2312"/>
          <w:sz w:val="30"/>
          <w:szCs w:val="32"/>
          <w:u w:val="single"/>
        </w:rPr>
        <w:t>纳入合同价格支付</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bookmarkEnd w:id="133"/>
    <w:bookmarkEnd w:id="134"/>
    <w:bookmarkEnd w:id="135"/>
    <w:bookmarkEnd w:id="136"/>
    <w:bookmarkEnd w:id="137"/>
    <w:bookmarkEnd w:id="138"/>
    <w:bookmarkEnd w:id="139"/>
    <w:p>
      <w:pPr>
        <w:keepNext/>
        <w:keepLines/>
        <w:spacing w:before="120" w:after="120" w:line="360" w:lineRule="auto"/>
        <w:outlineLvl w:val="3"/>
        <w:rPr>
          <w:rFonts w:ascii="Times New Roman" w:hAnsi="Times New Roman" w:eastAsia="黑体"/>
          <w:bCs/>
          <w:color w:val="000000"/>
          <w:sz w:val="32"/>
          <w:szCs w:val="32"/>
        </w:rPr>
      </w:pPr>
      <w:bookmarkStart w:id="141" w:name="_Toc351203639"/>
      <w:r>
        <w:rPr>
          <w:rFonts w:ascii="Times New Roman" w:hAnsi="Times New Roman" w:eastAsia="黑体"/>
          <w:bCs/>
          <w:color w:val="000000"/>
          <w:sz w:val="32"/>
          <w:szCs w:val="32"/>
        </w:rPr>
        <w:t xml:space="preserve">7. </w:t>
      </w:r>
      <w:r>
        <w:rPr>
          <w:rFonts w:hint="eastAsia" w:ascii="Times New Roman" w:hAnsi="Times New Roman" w:eastAsia="黑体"/>
          <w:bCs/>
          <w:color w:val="000000"/>
          <w:sz w:val="32"/>
          <w:szCs w:val="32"/>
        </w:rPr>
        <w:t>工期和进度</w:t>
      </w:r>
      <w:bookmarkEnd w:id="14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7.1 </w:t>
      </w:r>
      <w:r>
        <w:rPr>
          <w:rFonts w:hint="eastAsia" w:ascii="Times New Roman" w:hAnsi="Times New Roman" w:eastAsia="黑体"/>
          <w:color w:val="000000"/>
          <w:sz w:val="30"/>
          <w:szCs w:val="32"/>
        </w:rPr>
        <w:t>施工组织设计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 xml:space="preserve">7.1.1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同当事人约定的施工组织设计应包括的其他内容：</w:t>
      </w:r>
      <w:r>
        <w:rPr>
          <w:rFonts w:hint="eastAsia" w:ascii="Times New Roman" w:hAnsi="Times New Roman" w:eastAsia="仿宋_GB2312"/>
          <w:sz w:val="30"/>
          <w:szCs w:val="32"/>
          <w:u w:val="single"/>
        </w:rPr>
        <w:t>按招标文件约定，招标文件无约定的按通用条款或双方另行约定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hint="eastAsia"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开工前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发包人和监理人在收到详细的施工组织设计后确认或提出修改意见的期限：</w:t>
      </w:r>
      <w:r>
        <w:rPr>
          <w:rFonts w:hint="eastAsia" w:ascii="Times New Roman" w:hAnsi="Times New Roman" w:eastAsia="仿宋_GB2312"/>
          <w:sz w:val="30"/>
          <w:szCs w:val="32"/>
          <w:u w:val="single"/>
        </w:rPr>
        <w:t>收到后</w:t>
      </w:r>
      <w:r>
        <w:rPr>
          <w:rFonts w:ascii="Times New Roman" w:hAnsi="Times New Roman" w:eastAsia="仿宋_GB2312"/>
          <w:sz w:val="30"/>
          <w:szCs w:val="32"/>
          <w:u w:val="single"/>
        </w:rPr>
        <w:t>7</w:t>
      </w:r>
      <w:r>
        <w:rPr>
          <w:rFonts w:hint="eastAsia" w:ascii="Times New Roman" w:hAnsi="Times New Roman" w:eastAsia="仿宋_GB2312"/>
          <w:sz w:val="30"/>
          <w:szCs w:val="32"/>
          <w:u w:val="single"/>
        </w:rPr>
        <w:t>天内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2" w:name="_Toc297123514"/>
      <w:bookmarkStart w:id="143" w:name="_Toc300934966"/>
      <w:bookmarkStart w:id="144" w:name="_Toc297216173"/>
      <w:bookmarkStart w:id="145" w:name="_Toc304295541"/>
      <w:bookmarkStart w:id="146" w:name="_Toc303539123"/>
      <w:bookmarkStart w:id="147" w:name="_Toc312677479"/>
      <w:bookmarkStart w:id="148" w:name="_Toc312678005"/>
      <w:r>
        <w:rPr>
          <w:rFonts w:ascii="Times New Roman" w:hAnsi="Times New Roman" w:eastAsia="黑体"/>
          <w:color w:val="000000"/>
          <w:sz w:val="30"/>
          <w:szCs w:val="32"/>
        </w:rPr>
        <w:t xml:space="preserve">.2 </w:t>
      </w:r>
      <w:r>
        <w:rPr>
          <w:rFonts w:hint="eastAsia" w:ascii="Times New Roman" w:hAnsi="Times New Roman" w:eastAsia="黑体"/>
          <w:color w:val="000000"/>
          <w:sz w:val="30"/>
          <w:szCs w:val="32"/>
        </w:rPr>
        <w:t>施工进度计划</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7.2.2 </w:t>
      </w:r>
      <w:r>
        <w:rPr>
          <w:rFonts w:hint="eastAsia" w:ascii="Times New Roman" w:hAnsi="Times New Roman" w:eastAsia="仿宋_GB2312"/>
          <w:color w:val="000000"/>
          <w:sz w:val="30"/>
          <w:szCs w:val="32"/>
        </w:rPr>
        <w:t>施工进度计划的修订</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收到后</w:t>
      </w:r>
      <w:r>
        <w:rPr>
          <w:rFonts w:ascii="Times New Roman" w:hAnsi="Times New Roman" w:eastAsia="仿宋_GB2312"/>
          <w:sz w:val="30"/>
          <w:szCs w:val="32"/>
          <w:u w:val="single"/>
        </w:rPr>
        <w:t>5</w:t>
      </w:r>
      <w:r>
        <w:rPr>
          <w:rFonts w:hint="eastAsia" w:ascii="Times New Roman" w:hAnsi="Times New Roman" w:eastAsia="仿宋_GB2312"/>
          <w:sz w:val="30"/>
          <w:szCs w:val="32"/>
          <w:u w:val="single"/>
        </w:rPr>
        <w:t>天内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7.3 </w:t>
      </w:r>
      <w:r>
        <w:rPr>
          <w:rFonts w:hint="eastAsia" w:ascii="Times New Roman" w:hAnsi="Times New Roman" w:eastAsia="黑体"/>
          <w:color w:val="000000"/>
          <w:sz w:val="30"/>
          <w:szCs w:val="32"/>
        </w:rPr>
        <w:t>开工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7.3.1 </w:t>
      </w:r>
      <w:r>
        <w:rPr>
          <w:rFonts w:hint="eastAsia" w:ascii="Times New Roman" w:hAnsi="Times New Roman" w:eastAsia="仿宋_GB2312"/>
          <w:color w:val="000000"/>
          <w:sz w:val="30"/>
          <w:szCs w:val="32"/>
        </w:rPr>
        <w:t>开工准备</w:t>
      </w:r>
    </w:p>
    <w:p>
      <w:pPr>
        <w:spacing w:line="360" w:lineRule="auto"/>
        <w:ind w:firstLine="645"/>
        <w:jc w:val="left"/>
        <w:rPr>
          <w:rFonts w:ascii="Times New Roman" w:hAnsi="Times New Roman" w:eastAsia="仿宋_GB2312"/>
          <w:sz w:val="30"/>
          <w:szCs w:val="32"/>
          <w:u w:val="single"/>
        </w:rPr>
      </w:pPr>
      <w:r>
        <w:rPr>
          <w:rFonts w:hint="eastAsia" w:ascii="Times New Roman" w:hAnsi="Times New Roman" w:eastAsia="仿宋_GB2312"/>
          <w:color w:val="000000"/>
          <w:sz w:val="30"/>
          <w:szCs w:val="32"/>
        </w:rPr>
        <w:t>关于承包人提交</w:t>
      </w:r>
      <w:r>
        <w:rPr>
          <w:rFonts w:hint="eastAsia"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合同签订后、开工前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45"/>
        <w:jc w:val="left"/>
        <w:rPr>
          <w:rFonts w:ascii="Times New Roman" w:hAnsi="Times New Roman" w:eastAsia="仿宋_GB2312"/>
          <w:sz w:val="30"/>
          <w:szCs w:val="32"/>
          <w:u w:val="single"/>
        </w:rPr>
      </w:pPr>
      <w:r>
        <w:rPr>
          <w:rFonts w:hint="eastAsia"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hint="eastAsia"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w:t>
      </w:r>
      <w:r>
        <w:rPr>
          <w:rFonts w:hint="eastAsia" w:ascii="Times New Roman" w:hAnsi="Times New Roman" w:eastAsia="仿宋_GB2312"/>
          <w:color w:val="000000"/>
          <w:sz w:val="30"/>
          <w:szCs w:val="32"/>
        </w:rPr>
        <w:t>开工通知</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60   </w:t>
      </w:r>
      <w:r>
        <w:rPr>
          <w:rFonts w:hint="eastAsia" w:ascii="Times New Roman" w:hAnsi="Times New Roman" w:eastAsia="仿宋_GB2312"/>
          <w:color w:val="000000"/>
          <w:sz w:val="30"/>
          <w:szCs w:val="32"/>
        </w:rPr>
        <w:t>天内发出开工通知的，承包人有权提出价格调整要求，或者解除合同。</w:t>
      </w:r>
    </w:p>
    <w:bookmarkEnd w:id="142"/>
    <w:bookmarkEnd w:id="143"/>
    <w:bookmarkEnd w:id="144"/>
    <w:bookmarkEnd w:id="145"/>
    <w:bookmarkEnd w:id="146"/>
    <w:bookmarkEnd w:id="147"/>
    <w:bookmarkEnd w:id="148"/>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7.4 </w:t>
      </w:r>
      <w:r>
        <w:rPr>
          <w:rFonts w:hint="eastAsia" w:ascii="Times New Roman" w:hAnsi="Times New Roman" w:eastAsia="黑体"/>
          <w:color w:val="000000"/>
          <w:sz w:val="30"/>
          <w:szCs w:val="32"/>
        </w:rPr>
        <w:t>测量放线</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7.4.1</w:t>
      </w:r>
      <w:r>
        <w:rPr>
          <w:rFonts w:hint="eastAsia" w:ascii="Times New Roman" w:hAnsi="Times New Roman" w:eastAsia="仿宋_GB2312"/>
          <w:sz w:val="30"/>
          <w:szCs w:val="32"/>
        </w:rPr>
        <w:t>发包人通过监理人向承包人提供测量基准点、基准线和水准点及其书面资料的期限：</w:t>
      </w:r>
      <w:r>
        <w:rPr>
          <w:rFonts w:hint="eastAsia" w:ascii="Times New Roman" w:hAnsi="Times New Roman" w:eastAsia="仿宋_GB2312"/>
          <w:sz w:val="30"/>
          <w:szCs w:val="32"/>
          <w:u w:val="single"/>
        </w:rPr>
        <w:t>合同签订后、开工前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9" w:name="_Toc300934968"/>
      <w:bookmarkStart w:id="150" w:name="_Toc297216175"/>
      <w:bookmarkStart w:id="151" w:name="_Toc304295546"/>
      <w:bookmarkStart w:id="152" w:name="_Toc297123516"/>
      <w:bookmarkStart w:id="153" w:name="_Toc312678010"/>
      <w:bookmarkStart w:id="154" w:name="_Toc303539125"/>
      <w:bookmarkStart w:id="155" w:name="_Toc312677484"/>
      <w:r>
        <w:rPr>
          <w:rFonts w:ascii="Times New Roman" w:hAnsi="Times New Roman" w:eastAsia="黑体"/>
          <w:color w:val="000000"/>
          <w:sz w:val="30"/>
          <w:szCs w:val="32"/>
        </w:rPr>
        <w:t xml:space="preserve">.5 </w:t>
      </w:r>
      <w:r>
        <w:rPr>
          <w:rFonts w:hint="eastAsia" w:ascii="Times New Roman" w:hAnsi="Times New Roman" w:eastAsia="黑体"/>
          <w:color w:val="000000"/>
          <w:sz w:val="30"/>
          <w:szCs w:val="32"/>
        </w:rPr>
        <w:t>工期延误</w:t>
      </w:r>
    </w:p>
    <w:bookmarkEnd w:id="149"/>
    <w:bookmarkEnd w:id="150"/>
    <w:bookmarkEnd w:id="151"/>
    <w:bookmarkEnd w:id="152"/>
    <w:bookmarkEnd w:id="153"/>
    <w:bookmarkEnd w:id="154"/>
    <w:bookmarkEnd w:id="155"/>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7.5.1 </w:t>
      </w:r>
      <w:r>
        <w:rPr>
          <w:rFonts w:hint="eastAsia" w:ascii="Times New Roman" w:hAnsi="Times New Roman" w:eastAsia="仿宋_GB2312"/>
          <w:sz w:val="30"/>
          <w:szCs w:val="32"/>
        </w:rPr>
        <w:t>因发包人原因导致工期延误</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7</w:t>
      </w:r>
      <w:r>
        <w:rPr>
          <w:rFonts w:hint="eastAsia" w:ascii="Times New Roman" w:hAnsi="Times New Roman" w:eastAsia="仿宋_GB2312"/>
          <w:sz w:val="30"/>
          <w:szCs w:val="32"/>
        </w:rPr>
        <w:t>）因发包人原因导致工期延误的其他情形：</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①发包人未按合同规定支付工程款并确实影响施工进度；②重大设计变更而影响施工进度；③政策处理问题影响施工进度；</w:t>
      </w:r>
      <w:r>
        <w:rPr>
          <w:rFonts w:ascii="Times New Roman" w:hAnsi="Times New Roman" w:eastAsia="仿宋_GB2312"/>
          <w:sz w:val="30"/>
          <w:szCs w:val="32"/>
          <w:u w:val="single"/>
        </w:rPr>
        <w:fldChar w:fldCharType="begin"/>
      </w:r>
      <w:r>
        <w:rPr>
          <w:rFonts w:ascii="Times New Roman" w:hAnsi="Times New Roman" w:eastAsia="仿宋_GB2312"/>
          <w:sz w:val="30"/>
          <w:szCs w:val="32"/>
          <w:u w:val="single"/>
        </w:rPr>
        <w:instrText xml:space="preserve"> = 4 \* GB3 </w:instrText>
      </w:r>
      <w:r>
        <w:rPr>
          <w:rFonts w:ascii="Times New Roman" w:hAnsi="Times New Roman" w:eastAsia="仿宋_GB2312"/>
          <w:sz w:val="30"/>
          <w:szCs w:val="32"/>
          <w:u w:val="single"/>
        </w:rPr>
        <w:fldChar w:fldCharType="separate"/>
      </w:r>
      <w:r>
        <w:rPr>
          <w:rFonts w:hint="eastAsia" w:ascii="Times New Roman" w:hAnsi="Times New Roman" w:eastAsia="仿宋_GB2312"/>
          <w:sz w:val="30"/>
          <w:szCs w:val="32"/>
          <w:u w:val="single"/>
        </w:rPr>
        <w:t>④</w:t>
      </w:r>
      <w:r>
        <w:rPr>
          <w:rFonts w:ascii="Times New Roman" w:hAnsi="Times New Roman" w:eastAsia="仿宋_GB2312"/>
          <w:sz w:val="30"/>
          <w:szCs w:val="32"/>
          <w:u w:val="single"/>
        </w:rPr>
        <w:fldChar w:fldCharType="end"/>
      </w:r>
      <w:r>
        <w:rPr>
          <w:rFonts w:hint="eastAsia" w:ascii="Times New Roman" w:hAnsi="Times New Roman" w:eastAsia="仿宋_GB2312"/>
          <w:sz w:val="30"/>
          <w:szCs w:val="32"/>
          <w:u w:val="single"/>
        </w:rPr>
        <w:t>不可抗力，此延误工期须在发现后七天内办理签证，逾期不予认可</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6" w:name="_Toc312677486"/>
      <w:bookmarkStart w:id="157" w:name="_Toc318581169"/>
      <w:bookmarkStart w:id="158" w:name="_Toc312678012"/>
      <w:bookmarkStart w:id="159" w:name="_Toc304295548"/>
      <w:bookmarkStart w:id="160" w:name="_Toc297123518"/>
      <w:bookmarkStart w:id="161" w:name="_Toc297216177"/>
      <w:bookmarkStart w:id="162" w:name="_Toc303539127"/>
      <w:bookmarkStart w:id="163" w:name="_Toc300934970"/>
      <w:r>
        <w:rPr>
          <w:rFonts w:ascii="Times New Roman" w:hAnsi="Times New Roman" w:eastAsia="仿宋_GB2312"/>
          <w:sz w:val="30"/>
          <w:szCs w:val="32"/>
        </w:rPr>
        <w:t xml:space="preserve">.5.2 </w:t>
      </w:r>
      <w:r>
        <w:rPr>
          <w:rFonts w:hint="eastAsia" w:ascii="Times New Roman" w:hAnsi="Times New Roman" w:eastAsia="仿宋_GB2312"/>
          <w:sz w:val="30"/>
          <w:szCs w:val="32"/>
        </w:rPr>
        <w:t>因承包人原因导致工期延误</w:t>
      </w:r>
    </w:p>
    <w:bookmarkEnd w:id="156"/>
    <w:bookmarkEnd w:id="157"/>
    <w:bookmarkEnd w:id="158"/>
    <w:p>
      <w:pPr>
        <w:spacing w:line="360" w:lineRule="auto"/>
        <w:ind w:firstLine="600" w:firstLineChars="200"/>
        <w:jc w:val="left"/>
        <w:rPr>
          <w:rFonts w:ascii="Times New Roman" w:hAnsi="Times New Roman" w:eastAsia="仿宋_GB2312"/>
          <w:sz w:val="30"/>
          <w:szCs w:val="32"/>
          <w:u w:val="single"/>
        </w:rPr>
      </w:pPr>
      <w:r>
        <w:rPr>
          <w:rFonts w:hint="eastAsia" w:ascii="Times New Roman" w:hAnsi="Times New Roman" w:eastAsia="仿宋_GB2312"/>
          <w:sz w:val="30"/>
          <w:szCs w:val="32"/>
        </w:rPr>
        <w:t>因</w:t>
      </w:r>
      <w:bookmarkStart w:id="164" w:name="_Toc312677487"/>
      <w:bookmarkStart w:id="165" w:name="_Toc312678013"/>
      <w:bookmarkStart w:id="166" w:name="_Toc318581170"/>
      <w:r>
        <w:rPr>
          <w:rFonts w:hint="eastAsia" w:ascii="Times New Roman" w:hAnsi="Times New Roman" w:eastAsia="仿宋_GB2312"/>
          <w:sz w:val="30"/>
          <w:szCs w:val="32"/>
        </w:rPr>
        <w:t>承包人原因造成工期延误，逾期竣工违约金的计算方法为：</w:t>
      </w:r>
    </w:p>
    <w:p>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工期延迟按合同总价的万分之五</w:t>
      </w:r>
      <w:r>
        <w:rPr>
          <w:rFonts w:ascii="Times New Roman" w:hAnsi="Times New Roman" w:eastAsia="仿宋_GB2312"/>
          <w:sz w:val="30"/>
          <w:szCs w:val="32"/>
          <w:u w:val="single"/>
        </w:rPr>
        <w:t>/</w:t>
      </w:r>
      <w:r>
        <w:rPr>
          <w:rFonts w:hint="eastAsia" w:ascii="Times New Roman" w:hAnsi="Times New Roman" w:eastAsia="仿宋_GB2312"/>
          <w:sz w:val="30"/>
          <w:szCs w:val="32"/>
          <w:u w:val="single"/>
        </w:rPr>
        <w:t>天处罚承包人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bookmarkEnd w:id="159"/>
      <w:bookmarkEnd w:id="160"/>
      <w:bookmarkEnd w:id="161"/>
      <w:bookmarkEnd w:id="162"/>
      <w:bookmarkEnd w:id="163"/>
      <w:bookmarkEnd w:id="164"/>
      <w:bookmarkEnd w:id="165"/>
    </w:p>
    <w:bookmarkEnd w:id="166"/>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因承包人原因造成工期延误，逾</w:t>
      </w:r>
      <w:bookmarkStart w:id="167" w:name="_Toc318581171"/>
      <w:bookmarkStart w:id="168" w:name="_Toc312678014"/>
      <w:r>
        <w:rPr>
          <w:rFonts w:hint="eastAsia" w:ascii="Times New Roman" w:hAnsi="Times New Roman" w:eastAsia="仿宋_GB2312"/>
          <w:sz w:val="30"/>
          <w:szCs w:val="32"/>
        </w:rPr>
        <w:t>期竣工违约金的上限：</w:t>
      </w:r>
      <w:r>
        <w:rPr>
          <w:rFonts w:hint="eastAsia" w:ascii="Times New Roman" w:hAnsi="Times New Roman" w:eastAsia="仿宋_GB2312"/>
          <w:sz w:val="30"/>
          <w:szCs w:val="32"/>
          <w:u w:val="single"/>
        </w:rPr>
        <w:t>总额不超过合同价款的</w:t>
      </w:r>
      <w:r>
        <w:rPr>
          <w:rFonts w:ascii="Times New Roman" w:hAnsi="Times New Roman" w:eastAsia="仿宋_GB2312"/>
          <w:sz w:val="30"/>
          <w:szCs w:val="32"/>
          <w:u w:val="single"/>
        </w:rPr>
        <w:t xml:space="preserve">10%                                </w:t>
      </w:r>
      <w:r>
        <w:rPr>
          <w:rFonts w:hint="eastAsia" w:ascii="Times New Roman" w:hAnsi="Times New Roman" w:eastAsia="仿宋_GB2312"/>
          <w:sz w:val="30"/>
          <w:szCs w:val="32"/>
        </w:rPr>
        <w:t>。</w:t>
      </w:r>
    </w:p>
    <w:bookmarkEnd w:id="167"/>
    <w:bookmarkEnd w:id="168"/>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69" w:name="_Toc312678015"/>
      <w:bookmarkStart w:id="170" w:name="_Toc300934971"/>
      <w:bookmarkStart w:id="171" w:name="_Toc297123519"/>
      <w:bookmarkStart w:id="172" w:name="_Toc304295549"/>
      <w:bookmarkStart w:id="173" w:name="_Toc297216178"/>
      <w:bookmarkStart w:id="174" w:name="_Toc303539128"/>
      <w:r>
        <w:rPr>
          <w:rFonts w:ascii="Times New Roman" w:hAnsi="Times New Roman" w:eastAsia="黑体"/>
          <w:color w:val="000000"/>
          <w:sz w:val="30"/>
          <w:szCs w:val="32"/>
        </w:rPr>
        <w:t xml:space="preserve">.6 </w:t>
      </w:r>
      <w:r>
        <w:rPr>
          <w:rFonts w:hint="eastAsia" w:ascii="Times New Roman" w:hAnsi="Times New Roman" w:eastAsia="黑体"/>
          <w:color w:val="000000"/>
          <w:sz w:val="30"/>
          <w:szCs w:val="32"/>
        </w:rPr>
        <w:t>不</w:t>
      </w:r>
      <w:bookmarkEnd w:id="169"/>
      <w:bookmarkEnd w:id="170"/>
      <w:bookmarkEnd w:id="171"/>
      <w:bookmarkEnd w:id="172"/>
      <w:bookmarkEnd w:id="173"/>
      <w:bookmarkEnd w:id="174"/>
      <w:r>
        <w:rPr>
          <w:rFonts w:hint="eastAsia" w:ascii="Times New Roman" w:hAnsi="Times New Roman" w:eastAsia="黑体"/>
          <w:color w:val="000000"/>
          <w:sz w:val="30"/>
          <w:szCs w:val="32"/>
        </w:rPr>
        <w:t>利物质条件</w:t>
      </w:r>
    </w:p>
    <w:p>
      <w:pPr>
        <w:spacing w:line="360" w:lineRule="auto"/>
        <w:ind w:firstLine="600" w:firstLineChars="200"/>
        <w:jc w:val="left"/>
        <w:rPr>
          <w:rFonts w:ascii="Times New Roman" w:hAnsi="Times New Roman" w:eastAsia="仿宋_GB2312"/>
          <w:sz w:val="30"/>
          <w:szCs w:val="32"/>
          <w:u w:val="single"/>
        </w:rPr>
      </w:pPr>
      <w:bookmarkStart w:id="175" w:name="_Toc303539129"/>
      <w:bookmarkStart w:id="176" w:name="_Toc304295550"/>
      <w:bookmarkStart w:id="177" w:name="_Toc312678016"/>
      <w:bookmarkStart w:id="178" w:name="_Toc297123520"/>
      <w:bookmarkStart w:id="179" w:name="_Toc297216179"/>
      <w:bookmarkStart w:id="180" w:name="_Toc318581172"/>
      <w:bookmarkStart w:id="181" w:name="_Toc300934972"/>
      <w:r>
        <w:rPr>
          <w:rFonts w:hint="eastAsia"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bookmarkEnd w:id="175"/>
    <w:bookmarkEnd w:id="176"/>
    <w:bookmarkEnd w:id="177"/>
    <w:bookmarkEnd w:id="178"/>
    <w:bookmarkEnd w:id="179"/>
    <w:bookmarkEnd w:id="180"/>
    <w:bookmarkEnd w:id="181"/>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2" w:name="_Toc303539130"/>
      <w:bookmarkStart w:id="183" w:name="_Toc297123521"/>
      <w:bookmarkStart w:id="184" w:name="_Toc312678017"/>
      <w:bookmarkStart w:id="185" w:name="_Toc304295551"/>
      <w:bookmarkStart w:id="186" w:name="_Toc297216180"/>
      <w:bookmarkStart w:id="187" w:name="_Toc300934973"/>
      <w:r>
        <w:rPr>
          <w:rFonts w:ascii="Times New Roman" w:hAnsi="Times New Roman" w:eastAsia="黑体"/>
          <w:color w:val="000000"/>
          <w:sz w:val="30"/>
          <w:szCs w:val="32"/>
        </w:rPr>
        <w:t>.7</w:t>
      </w:r>
      <w:r>
        <w:rPr>
          <w:rFonts w:hint="eastAsia" w:ascii="Times New Roman" w:hAnsi="Times New Roman" w:eastAsia="黑体"/>
          <w:color w:val="000000"/>
          <w:sz w:val="30"/>
          <w:szCs w:val="32"/>
        </w:rPr>
        <w:t>异常恶劣的气候条件</w:t>
      </w:r>
    </w:p>
    <w:bookmarkEnd w:id="182"/>
    <w:bookmarkEnd w:id="183"/>
    <w:bookmarkEnd w:id="184"/>
    <w:bookmarkEnd w:id="185"/>
    <w:bookmarkEnd w:id="186"/>
    <w:bookmarkEnd w:id="187"/>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发包人和承包人同意以下情形视为异常恶劣的气候条件：</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1</w:t>
      </w:r>
      <w:r>
        <w:rPr>
          <w:rFonts w:hint="eastAsia"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双方另行确定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2</w:t>
      </w:r>
      <w:r>
        <w:rPr>
          <w:rFonts w:hint="eastAsia"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3</w:t>
      </w:r>
      <w:r>
        <w:rPr>
          <w:rFonts w:hint="eastAsia"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7.9 </w:t>
      </w:r>
      <w:r>
        <w:rPr>
          <w:rFonts w:hint="eastAsia" w:ascii="Times New Roman" w:hAnsi="Times New Roman" w:eastAsia="黑体"/>
          <w:color w:val="000000"/>
          <w:sz w:val="30"/>
          <w:szCs w:val="32"/>
        </w:rPr>
        <w:t>提前竣工的奖励</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7.9.2</w:t>
      </w:r>
      <w:r>
        <w:rPr>
          <w:rFonts w:hint="eastAsia" w:ascii="Times New Roman" w:hAnsi="Times New Roman" w:eastAsia="仿宋_GB2312"/>
          <w:sz w:val="30"/>
          <w:szCs w:val="32"/>
        </w:rPr>
        <w:t>提前竣工的奖励：</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188" w:name="_Toc351203640"/>
      <w:r>
        <w:rPr>
          <w:rFonts w:ascii="Times New Roman" w:hAnsi="Times New Roman" w:eastAsia="黑体"/>
          <w:bCs/>
          <w:color w:val="000000"/>
          <w:sz w:val="32"/>
          <w:szCs w:val="32"/>
        </w:rPr>
        <w:t xml:space="preserve">8. </w:t>
      </w:r>
      <w:r>
        <w:rPr>
          <w:rFonts w:hint="eastAsia" w:ascii="Times New Roman" w:hAnsi="Times New Roman" w:eastAsia="黑体"/>
          <w:bCs/>
          <w:color w:val="000000"/>
          <w:sz w:val="32"/>
          <w:szCs w:val="32"/>
        </w:rPr>
        <w:t>材料与设备</w:t>
      </w:r>
      <w:bookmarkEnd w:id="188"/>
    </w:p>
    <w:bookmarkEnd w:id="123"/>
    <w:bookmarkEnd w:id="124"/>
    <w:bookmarkEnd w:id="125"/>
    <w:bookmarkEnd w:id="126"/>
    <w:bookmarkEnd w:id="127"/>
    <w:bookmarkEnd w:id="128"/>
    <w:bookmarkEnd w:id="129"/>
    <w:bookmarkEnd w:id="130"/>
    <w:bookmarkEnd w:id="131"/>
    <w:bookmarkEnd w:id="132"/>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89" w:name="_Toc312678019"/>
      <w:bookmarkStart w:id="190" w:name="_Toc296347166"/>
      <w:bookmarkStart w:id="191" w:name="_Toc297048353"/>
      <w:bookmarkStart w:id="192" w:name="_Toc297123527"/>
      <w:bookmarkStart w:id="193" w:name="_Toc312677493"/>
      <w:bookmarkStart w:id="194" w:name="_Toc304295556"/>
      <w:bookmarkStart w:id="195" w:name="_Toc296346668"/>
      <w:bookmarkStart w:id="196" w:name="_Toc297216186"/>
      <w:bookmarkStart w:id="197" w:name="_Toc296944506"/>
      <w:bookmarkStart w:id="198" w:name="_Toc292559877"/>
      <w:bookmarkStart w:id="199" w:name="_Toc280868654"/>
      <w:bookmarkStart w:id="200" w:name="_Toc292559372"/>
      <w:bookmarkStart w:id="201" w:name="_Toc296503167"/>
      <w:bookmarkStart w:id="202" w:name="_Toc296890995"/>
      <w:bookmarkStart w:id="203" w:name="_Toc297120467"/>
      <w:bookmarkStart w:id="204" w:name="_Toc300934979"/>
      <w:bookmarkStart w:id="205" w:name="_Toc303539136"/>
      <w:bookmarkStart w:id="206" w:name="_Toc296891207"/>
      <w:bookmarkStart w:id="207" w:name="_Toc267251424"/>
      <w:bookmarkStart w:id="208" w:name="_Toc280868656"/>
      <w:bookmarkStart w:id="209" w:name="_Toc280868655"/>
      <w:r>
        <w:rPr>
          <w:rFonts w:ascii="Times New Roman" w:hAnsi="Times New Roman" w:eastAsia="黑体"/>
          <w:color w:val="000000"/>
          <w:sz w:val="30"/>
          <w:szCs w:val="32"/>
        </w:rPr>
        <w:t>.4</w:t>
      </w:r>
      <w:r>
        <w:rPr>
          <w:rFonts w:hint="eastAsia" w:ascii="Times New Roman" w:hAnsi="Times New Roman" w:eastAsia="黑体"/>
          <w:color w:val="000000"/>
          <w:sz w:val="30"/>
          <w:szCs w:val="32"/>
        </w:rPr>
        <w:t>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w:t>
      </w:r>
      <w:bookmarkStart w:id="210" w:name="_Toc292559878"/>
      <w:bookmarkStart w:id="211" w:name="_Toc292559373"/>
      <w:bookmarkStart w:id="212" w:name="_Toc297120468"/>
      <w:bookmarkStart w:id="213" w:name="_Toc304295557"/>
      <w:bookmarkStart w:id="214" w:name="_Toc296503168"/>
      <w:bookmarkStart w:id="215" w:name="_Toc312678020"/>
      <w:bookmarkStart w:id="216" w:name="_Toc297123528"/>
      <w:bookmarkStart w:id="217" w:name="_Toc318581173"/>
      <w:bookmarkStart w:id="218" w:name="_Toc296346669"/>
      <w:bookmarkStart w:id="219" w:name="_Toc300934980"/>
      <w:bookmarkStart w:id="220" w:name="_Toc296347167"/>
      <w:bookmarkStart w:id="221" w:name="_Toc296890996"/>
      <w:bookmarkStart w:id="222" w:name="_Toc296944507"/>
      <w:bookmarkStart w:id="223" w:name="_Toc312677494"/>
      <w:bookmarkStart w:id="224" w:name="_Toc297048354"/>
      <w:bookmarkStart w:id="225" w:name="_Toc297216187"/>
      <w:bookmarkStart w:id="226" w:name="_Toc303539137"/>
      <w:bookmarkStart w:id="227" w:name="_Toc296891208"/>
      <w:r>
        <w:rPr>
          <w:rFonts w:ascii="Times New Roman" w:hAnsi="Times New Roman" w:eastAsia="仿宋_GB2312"/>
          <w:sz w:val="30"/>
          <w:szCs w:val="32"/>
        </w:rPr>
        <w:t>.4.1</w:t>
      </w:r>
      <w:r>
        <w:rPr>
          <w:rFonts w:hint="eastAsia" w:ascii="Times New Roman" w:hAnsi="Times New Roman" w:eastAsia="仿宋_GB2312"/>
          <w:sz w:val="30"/>
          <w:szCs w:val="32"/>
        </w:rPr>
        <w:t>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由承包人承担</w:t>
      </w:r>
      <w:r>
        <w:rPr>
          <w:rFonts w:hint="eastAsia" w:ascii="Times New Roman" w:hAnsi="Times New Roman" w:eastAsia="仿宋_GB2312"/>
          <w:sz w:val="30"/>
          <w:szCs w:val="32"/>
        </w:rPr>
        <w:t>。</w:t>
      </w:r>
      <w:bookmarkEnd w:id="210"/>
      <w:bookmarkEnd w:id="21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8.6 </w:t>
      </w:r>
      <w:r>
        <w:rPr>
          <w:rFonts w:hint="eastAsia" w:ascii="Times New Roman" w:hAnsi="Times New Roman" w:eastAsia="黑体"/>
          <w:color w:val="000000"/>
          <w:sz w:val="30"/>
          <w:szCs w:val="32"/>
        </w:rPr>
        <w:t>样品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hint="eastAsia" w:ascii="Times New Roman" w:hAnsi="Times New Roman" w:eastAsia="仿宋_GB2312"/>
          <w:color w:val="000000"/>
          <w:kern w:val="0"/>
          <w:sz w:val="30"/>
          <w:szCs w:val="32"/>
        </w:rPr>
        <w:t>样品的报送与封存</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color w:val="000000"/>
          <w:kern w:val="0"/>
          <w:sz w:val="30"/>
          <w:szCs w:val="32"/>
        </w:rPr>
        <w:t>需要承包人报送样品的材料或工程设备，样品的种类、名称、规格、数量要求：</w:t>
      </w:r>
      <w:r>
        <w:rPr>
          <w:rFonts w:hint="eastAsia" w:ascii="Times New Roman" w:hAnsi="Times New Roman" w:eastAsia="仿宋_GB2312"/>
          <w:sz w:val="30"/>
          <w:szCs w:val="32"/>
          <w:u w:val="single"/>
        </w:rPr>
        <w:t>按管理部门要求和发包人需求确定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8.8 </w:t>
      </w:r>
      <w:r>
        <w:rPr>
          <w:rFonts w:hint="eastAsia" w:ascii="Times New Roman" w:hAnsi="Times New Roman" w:eastAsia="黑体"/>
          <w:color w:val="000000"/>
          <w:sz w:val="30"/>
          <w:szCs w:val="32"/>
        </w:rPr>
        <w:t>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8.8.1 </w:t>
      </w:r>
      <w:r>
        <w:rPr>
          <w:rFonts w:hint="eastAsia" w:ascii="Times New Roman" w:hAnsi="Times New Roman" w:eastAsia="仿宋_GB2312"/>
          <w:sz w:val="30"/>
          <w:szCs w:val="32"/>
        </w:rPr>
        <w:t>承包人提供的施工设备和临时设施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由承包人承担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Pr>
        <w:keepNext/>
        <w:keepLines/>
        <w:spacing w:before="120" w:after="120" w:line="360" w:lineRule="auto"/>
        <w:outlineLvl w:val="3"/>
        <w:rPr>
          <w:rFonts w:ascii="Times New Roman" w:hAnsi="Times New Roman" w:eastAsia="黑体"/>
          <w:bCs/>
          <w:color w:val="000000"/>
          <w:sz w:val="32"/>
          <w:szCs w:val="32"/>
        </w:rPr>
      </w:pPr>
      <w:bookmarkStart w:id="228" w:name="_Toc351203641"/>
      <w:r>
        <w:rPr>
          <w:rFonts w:ascii="Times New Roman" w:hAnsi="Times New Roman" w:eastAsia="黑体"/>
          <w:bCs/>
          <w:color w:val="000000"/>
          <w:sz w:val="32"/>
          <w:szCs w:val="32"/>
        </w:rPr>
        <w:t>9</w:t>
      </w:r>
      <w:bookmarkEnd w:id="207"/>
      <w:bookmarkEnd w:id="208"/>
      <w:bookmarkEnd w:id="209"/>
      <w:bookmarkStart w:id="229" w:name="_Toc300934982"/>
      <w:bookmarkStart w:id="230" w:name="_Toc312678021"/>
      <w:bookmarkStart w:id="231" w:name="_Toc312677495"/>
      <w:bookmarkStart w:id="232" w:name="_Toc297123533"/>
      <w:bookmarkStart w:id="233" w:name="_Toc304295559"/>
      <w:bookmarkStart w:id="234" w:name="_Toc297216192"/>
      <w:bookmarkStart w:id="235" w:name="_Toc303539139"/>
      <w:bookmarkStart w:id="236" w:name="_Toc296944512"/>
      <w:bookmarkStart w:id="237" w:name="_Toc296891001"/>
      <w:bookmarkStart w:id="238" w:name="_Toc296503173"/>
      <w:bookmarkStart w:id="239" w:name="_Toc267251428"/>
      <w:bookmarkStart w:id="240" w:name="_Toc297048359"/>
      <w:bookmarkStart w:id="241" w:name="_Toc297120473"/>
      <w:bookmarkStart w:id="242" w:name="_Toc292559378"/>
      <w:bookmarkStart w:id="243" w:name="_Toc292559883"/>
      <w:bookmarkStart w:id="244" w:name="_Toc267251427"/>
      <w:bookmarkStart w:id="245" w:name="_Toc296891213"/>
      <w:bookmarkStart w:id="246" w:name="_Toc296347172"/>
      <w:bookmarkStart w:id="247" w:name="_Toc296346674"/>
      <w:r>
        <w:rPr>
          <w:rFonts w:ascii="Times New Roman" w:hAnsi="Times New Roman" w:eastAsia="黑体"/>
          <w:bCs/>
          <w:color w:val="000000"/>
          <w:sz w:val="32"/>
          <w:szCs w:val="32"/>
        </w:rPr>
        <w:t xml:space="preserve">. </w:t>
      </w:r>
      <w:r>
        <w:rPr>
          <w:rFonts w:hint="eastAsia" w:ascii="Times New Roman" w:hAnsi="Times New Roman" w:eastAsia="黑体"/>
          <w:bCs/>
          <w:color w:val="000000"/>
          <w:sz w:val="32"/>
          <w:szCs w:val="32"/>
        </w:rPr>
        <w:t>试验与检验</w:t>
      </w:r>
      <w:bookmarkEnd w:id="228"/>
    </w:p>
    <w:bookmarkEnd w:id="229"/>
    <w:bookmarkEnd w:id="230"/>
    <w:bookmarkEnd w:id="231"/>
    <w:bookmarkEnd w:id="232"/>
    <w:bookmarkEnd w:id="233"/>
    <w:bookmarkEnd w:id="234"/>
    <w:bookmarkEnd w:id="23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48" w:name="_Toc297216193"/>
      <w:bookmarkStart w:id="249" w:name="_Toc300934983"/>
      <w:bookmarkStart w:id="250" w:name="_Toc303539140"/>
      <w:bookmarkStart w:id="251" w:name="_Toc312677496"/>
      <w:bookmarkStart w:id="252" w:name="_Toc297123534"/>
      <w:bookmarkStart w:id="253" w:name="_Toc304295560"/>
      <w:bookmarkStart w:id="254" w:name="_Toc312678022"/>
      <w:r>
        <w:rPr>
          <w:rFonts w:ascii="Times New Roman" w:hAnsi="Times New Roman" w:eastAsia="黑体"/>
          <w:color w:val="000000"/>
          <w:sz w:val="30"/>
          <w:szCs w:val="32"/>
        </w:rPr>
        <w:t>.1</w:t>
      </w:r>
      <w:r>
        <w:rPr>
          <w:rFonts w:hint="eastAsia" w:ascii="Times New Roman" w:hAnsi="Times New Roman" w:eastAsia="黑体"/>
          <w:color w:val="000000"/>
          <w:sz w:val="30"/>
          <w:szCs w:val="32"/>
        </w:rPr>
        <w:t>试验设备与试验人员</w:t>
      </w:r>
    </w:p>
    <w:bookmarkEnd w:id="248"/>
    <w:bookmarkEnd w:id="249"/>
    <w:bookmarkEnd w:id="250"/>
    <w:bookmarkEnd w:id="251"/>
    <w:bookmarkEnd w:id="252"/>
    <w:bookmarkEnd w:id="253"/>
    <w:bookmarkEnd w:id="254"/>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5" w:name="_Toc297123535"/>
      <w:bookmarkStart w:id="256" w:name="_Toc312677497"/>
      <w:bookmarkStart w:id="257" w:name="_Toc300934984"/>
      <w:bookmarkStart w:id="258" w:name="_Toc304295561"/>
      <w:bookmarkStart w:id="259" w:name="_Toc312678023"/>
      <w:bookmarkStart w:id="260" w:name="_Toc303539141"/>
      <w:bookmarkStart w:id="261" w:name="_Toc297216194"/>
      <w:bookmarkStart w:id="262" w:name="_Toc318581174"/>
      <w:r>
        <w:rPr>
          <w:rFonts w:ascii="Times New Roman" w:hAnsi="Times New Roman" w:eastAsia="仿宋_GB2312"/>
          <w:sz w:val="30"/>
          <w:szCs w:val="32"/>
        </w:rPr>
        <w:t xml:space="preserve">.1.2 </w:t>
      </w:r>
      <w:r>
        <w:rPr>
          <w:rFonts w:hint="eastAsia" w:ascii="Times New Roman" w:hAnsi="Times New Roman" w:eastAsia="仿宋_GB2312"/>
          <w:sz w:val="30"/>
          <w:szCs w:val="32"/>
        </w:rPr>
        <w:t>试验设备</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施工现场需要配置的试验场所：</w:t>
      </w:r>
      <w:bookmarkEnd w:id="255"/>
      <w:bookmarkEnd w:id="256"/>
      <w:bookmarkEnd w:id="257"/>
      <w:bookmarkEnd w:id="258"/>
      <w:bookmarkEnd w:id="259"/>
      <w:bookmarkEnd w:id="260"/>
      <w:bookmarkEnd w:id="261"/>
      <w:bookmarkStart w:id="263" w:name="_Toc304295562"/>
      <w:bookmarkStart w:id="264" w:name="_Toc303539142"/>
      <w:bookmarkStart w:id="265" w:name="_Toc297123536"/>
      <w:bookmarkStart w:id="266" w:name="_Toc300934985"/>
      <w:bookmarkStart w:id="267" w:name="_Toc312678024"/>
      <w:bookmarkStart w:id="268" w:name="_Toc312677498"/>
      <w:bookmarkStart w:id="269"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按有关规定执行</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按有关规定执行</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9.4 </w:t>
      </w:r>
      <w:r>
        <w:rPr>
          <w:rFonts w:hint="eastAsia" w:ascii="Times New Roman" w:hAnsi="Times New Roman" w:eastAsia="黑体"/>
          <w:color w:val="000000"/>
          <w:sz w:val="30"/>
          <w:szCs w:val="32"/>
        </w:rPr>
        <w:t>现场工艺试验</w:t>
      </w:r>
      <w:r>
        <w:rPr>
          <w:rFonts w:ascii="Times New Roman" w:hAnsi="Times New Roman" w:eastAsia="黑体"/>
          <w:color w:val="000000"/>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bookmarkEnd w:id="262"/>
    <w:bookmarkEnd w:id="263"/>
    <w:bookmarkEnd w:id="264"/>
    <w:bookmarkEnd w:id="265"/>
    <w:bookmarkEnd w:id="266"/>
    <w:bookmarkEnd w:id="267"/>
    <w:bookmarkEnd w:id="268"/>
    <w:bookmarkEnd w:id="269"/>
    <w:p>
      <w:pPr>
        <w:keepNext/>
        <w:keepLines/>
        <w:spacing w:before="120" w:after="120" w:line="360" w:lineRule="auto"/>
        <w:outlineLvl w:val="3"/>
        <w:rPr>
          <w:rFonts w:ascii="Times New Roman" w:hAnsi="Times New Roman" w:eastAsia="黑体"/>
          <w:bCs/>
          <w:color w:val="000000"/>
          <w:sz w:val="32"/>
          <w:szCs w:val="32"/>
        </w:rPr>
      </w:pPr>
      <w:bookmarkStart w:id="270" w:name="_Toc351203642"/>
      <w:r>
        <w:rPr>
          <w:rFonts w:ascii="Times New Roman" w:hAnsi="Times New Roman" w:eastAsia="黑体"/>
          <w:bCs/>
          <w:color w:val="000000"/>
          <w:sz w:val="32"/>
          <w:szCs w:val="32"/>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303539146"/>
      <w:bookmarkStart w:id="272" w:name="_Toc297048379"/>
      <w:bookmarkStart w:id="273" w:name="_Toc304295566"/>
      <w:bookmarkStart w:id="274" w:name="_Toc296346694"/>
      <w:bookmarkStart w:id="275" w:name="_Toc297123540"/>
      <w:bookmarkStart w:id="276" w:name="_Toc296944532"/>
      <w:bookmarkStart w:id="277" w:name="_Toc296891233"/>
      <w:bookmarkStart w:id="278" w:name="_Toc296503193"/>
      <w:bookmarkStart w:id="279" w:name="_Toc300934989"/>
      <w:bookmarkStart w:id="280" w:name="_Toc297120493"/>
      <w:bookmarkStart w:id="281" w:name="_Toc297216199"/>
      <w:bookmarkStart w:id="282" w:name="_Toc292559398"/>
      <w:bookmarkStart w:id="283" w:name="_Toc296891021"/>
      <w:bookmarkStart w:id="284" w:name="_Toc292559903"/>
      <w:bookmarkStart w:id="285" w:name="_Toc296347192"/>
      <w:bookmarkStart w:id="286" w:name="_Toc312678025"/>
      <w:bookmarkStart w:id="287" w:name="_Toc312677499"/>
      <w:bookmarkStart w:id="288" w:name="_Toc267251439"/>
      <w:bookmarkStart w:id="289" w:name="_Toc267251433"/>
      <w:bookmarkStart w:id="290" w:name="_Toc267251440"/>
      <w:bookmarkStart w:id="291" w:name="_Toc267251435"/>
      <w:bookmarkStart w:id="292" w:name="_Toc267251437"/>
      <w:bookmarkStart w:id="293" w:name="_Toc267251441"/>
      <w:bookmarkStart w:id="294" w:name="_Toc267251442"/>
      <w:r>
        <w:rPr>
          <w:rFonts w:ascii="Times New Roman" w:hAnsi="Times New Roman" w:eastAsia="黑体"/>
          <w:bCs/>
          <w:color w:val="000000"/>
          <w:sz w:val="32"/>
          <w:szCs w:val="32"/>
        </w:rPr>
        <w:t xml:space="preserve">0. </w:t>
      </w:r>
      <w:r>
        <w:rPr>
          <w:rFonts w:hint="eastAsia" w:ascii="Times New Roman" w:hAnsi="Times New Roman" w:eastAsia="黑体"/>
          <w:bCs/>
          <w:color w:val="000000"/>
          <w:sz w:val="32"/>
          <w:szCs w:val="32"/>
        </w:rPr>
        <w:t>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5" w:name="_Toc297216200"/>
      <w:bookmarkStart w:id="296" w:name="_Toc304295567"/>
      <w:bookmarkStart w:id="297" w:name="_Toc303539147"/>
      <w:bookmarkStart w:id="298" w:name="_Toc296944533"/>
      <w:bookmarkStart w:id="299" w:name="_Toc312678026"/>
      <w:bookmarkStart w:id="300" w:name="_Toc297120494"/>
      <w:bookmarkStart w:id="301" w:name="_Toc297048380"/>
      <w:bookmarkStart w:id="302" w:name="_Toc292559904"/>
      <w:bookmarkStart w:id="303" w:name="_Toc312677500"/>
      <w:bookmarkStart w:id="304" w:name="_Toc296891234"/>
      <w:bookmarkStart w:id="305" w:name="_Toc296346695"/>
      <w:bookmarkStart w:id="306" w:name="_Toc300934990"/>
      <w:bookmarkStart w:id="307" w:name="_Toc292559399"/>
      <w:bookmarkStart w:id="308" w:name="_Toc296891022"/>
      <w:bookmarkStart w:id="309" w:name="_Toc296503194"/>
      <w:bookmarkStart w:id="310" w:name="_Toc297123541"/>
      <w:bookmarkStart w:id="311" w:name="_Toc296347193"/>
      <w:r>
        <w:rPr>
          <w:rFonts w:ascii="Times New Roman" w:hAnsi="Times New Roman" w:eastAsia="黑体"/>
          <w:color w:val="000000"/>
          <w:sz w:val="30"/>
          <w:szCs w:val="32"/>
        </w:rPr>
        <w:t>0.1</w:t>
      </w:r>
      <w:r>
        <w:rPr>
          <w:rFonts w:hint="eastAsia" w:ascii="Times New Roman" w:hAnsi="Times New Roman" w:eastAsia="黑体"/>
          <w:color w:val="000000"/>
          <w:sz w:val="30"/>
          <w:szCs w:val="32"/>
        </w:rPr>
        <w:t>变更的范围</w:t>
      </w:r>
    </w:p>
    <w:p>
      <w:pPr>
        <w:spacing w:line="360" w:lineRule="auto"/>
        <w:ind w:firstLine="6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10.4 </w:t>
      </w:r>
      <w:r>
        <w:rPr>
          <w:rFonts w:hint="eastAsia" w:ascii="Times New Roman" w:hAnsi="Times New Roman" w:eastAsia="黑体"/>
          <w:color w:val="000000"/>
          <w:sz w:val="30"/>
          <w:szCs w:val="32"/>
        </w:rPr>
        <w:t>变更估价</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10.4.1 </w:t>
      </w:r>
      <w:r>
        <w:rPr>
          <w:rFonts w:hint="eastAsia" w:ascii="Times New Roman" w:hAnsi="Times New Roman" w:eastAsia="仿宋_GB2312"/>
          <w:sz w:val="30"/>
          <w:szCs w:val="32"/>
        </w:rPr>
        <w:t>变更估价原则</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关于变更估价的约定</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①合同中有相同或类似工程项目单价的，可以参照合同中相同或类似项目的综合单价计算确定。</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②合同中没有类似工程项目综合单价的，由承包人根据合同中约定的组价原则或参考“计价依据”提出适当的单价，经发包人或其委托的工程造价咨询单位审定后，作为结算的依据。</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③由于清单项目中项目特征或工程内容发生部分变更的，应以原综合单价为基础，仅就变更部分相应定额子目调整综合单价。</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⑶以上重新组价的综合单价不能高于按河北省和秦皇岛市现行工程造价计价规则和计价依据规定计算的价格，并按中标时审定预算价和中标价间的下浮幅度下浮</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6346698"/>
      <w:bookmarkStart w:id="313" w:name="_Toc292559402"/>
      <w:bookmarkStart w:id="314" w:name="_Toc297048383"/>
      <w:bookmarkStart w:id="315" w:name="_Toc300934993"/>
      <w:bookmarkStart w:id="316" w:name="_Toc303539150"/>
      <w:bookmarkStart w:id="317" w:name="_Toc296891237"/>
      <w:bookmarkStart w:id="318" w:name="_Toc297216203"/>
      <w:bookmarkStart w:id="319" w:name="_Toc297120497"/>
      <w:bookmarkStart w:id="320" w:name="_Toc296891025"/>
      <w:bookmarkStart w:id="321" w:name="_Toc296503197"/>
      <w:bookmarkStart w:id="322" w:name="_Toc297123544"/>
      <w:bookmarkStart w:id="323" w:name="_Toc292559907"/>
      <w:bookmarkStart w:id="324" w:name="_Toc296347196"/>
      <w:bookmarkStart w:id="325" w:name="_Toc296944536"/>
      <w:bookmarkStart w:id="326" w:name="_Toc312678029"/>
      <w:bookmarkStart w:id="327" w:name="_Toc304295570"/>
      <w:bookmarkStart w:id="328" w:name="_Toc312677503"/>
      <w:r>
        <w:rPr>
          <w:rFonts w:ascii="Times New Roman" w:hAnsi="Times New Roman" w:eastAsia="黑体"/>
          <w:color w:val="000000"/>
          <w:sz w:val="30"/>
          <w:szCs w:val="32"/>
        </w:rPr>
        <w:t>0.5</w:t>
      </w:r>
      <w:r>
        <w:rPr>
          <w:rFonts w:hint="eastAsia" w:ascii="Times New Roman" w:hAnsi="Times New Roman" w:eastAsia="黑体"/>
          <w:color w:val="000000"/>
          <w:sz w:val="30"/>
          <w:szCs w:val="32"/>
        </w:rPr>
        <w:t>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292559408"/>
      <w:bookmarkStart w:id="330" w:name="_Toc297048389"/>
      <w:bookmarkStart w:id="331" w:name="_Toc297216204"/>
      <w:bookmarkStart w:id="332" w:name="_Toc297123545"/>
      <w:bookmarkStart w:id="333" w:name="_Toc296944542"/>
      <w:bookmarkStart w:id="334" w:name="_Toc296347202"/>
      <w:bookmarkStart w:id="335" w:name="_Toc296346704"/>
      <w:bookmarkStart w:id="336" w:name="_Toc300934994"/>
      <w:bookmarkStart w:id="337" w:name="_Toc297120503"/>
      <w:bookmarkStart w:id="338" w:name="_Toc292559913"/>
      <w:bookmarkStart w:id="339" w:name="_Toc296503203"/>
      <w:bookmarkStart w:id="340" w:name="_Toc303539151"/>
      <w:bookmarkStart w:id="341" w:name="_Toc296891243"/>
      <w:bookmarkStart w:id="342" w:name="_Toc296891031"/>
      <w:r>
        <w:rPr>
          <w:rFonts w:hint="eastAsia" w:ascii="Times New Roman" w:hAnsi="Times New Roman" w:eastAsia="黑体"/>
          <w:color w:val="000000"/>
          <w:sz w:val="30"/>
          <w:szCs w:val="32"/>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hint="eastAsia" w:ascii="Times New Roman" w:hAnsi="Times New Roman" w:eastAsia="仿宋_GB2312"/>
          <w:sz w:val="30"/>
          <w:szCs w:val="32"/>
        </w:rPr>
        <w:t>承</w:t>
      </w:r>
      <w:bookmarkStart w:id="343" w:name="_Toc303539152"/>
      <w:bookmarkStart w:id="344" w:name="_Toc296891032"/>
      <w:bookmarkStart w:id="345" w:name="_Toc312677504"/>
      <w:bookmarkStart w:id="346" w:name="_Toc292559409"/>
      <w:bookmarkStart w:id="347" w:name="_Toc296944543"/>
      <w:bookmarkStart w:id="348" w:name="_Toc292559914"/>
      <w:bookmarkStart w:id="349" w:name="_Toc296503204"/>
      <w:bookmarkStart w:id="350" w:name="_Toc296346705"/>
      <w:bookmarkStart w:id="351" w:name="_Toc312678030"/>
      <w:bookmarkStart w:id="352" w:name="_Toc300934995"/>
      <w:bookmarkStart w:id="353" w:name="_Toc304295571"/>
      <w:bookmarkStart w:id="354" w:name="_Toc297120504"/>
      <w:bookmarkStart w:id="355" w:name="_Toc297123546"/>
      <w:bookmarkStart w:id="356" w:name="_Toc297216205"/>
      <w:bookmarkStart w:id="357" w:name="_Toc296891244"/>
      <w:bookmarkStart w:id="358" w:name="_Toc318581175"/>
      <w:bookmarkStart w:id="359" w:name="_Toc296347203"/>
      <w:bookmarkStart w:id="360" w:name="_Toc297048390"/>
      <w:r>
        <w:rPr>
          <w:rFonts w:hint="eastAsia"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361" w:name="_Toc296347198"/>
      <w:bookmarkStart w:id="362" w:name="_Toc297123548"/>
      <w:bookmarkStart w:id="363" w:name="_Toc297048385"/>
      <w:bookmarkStart w:id="364" w:name="_Toc292559909"/>
      <w:bookmarkStart w:id="365" w:name="_Toc296944538"/>
      <w:bookmarkStart w:id="366" w:name="_Toc297120499"/>
      <w:bookmarkStart w:id="367" w:name="_Toc304295574"/>
      <w:bookmarkStart w:id="368" w:name="_Toc296346700"/>
      <w:bookmarkStart w:id="369" w:name="_Toc297216207"/>
      <w:bookmarkStart w:id="370" w:name="_Toc292559404"/>
      <w:bookmarkStart w:id="371" w:name="_Toc300934997"/>
      <w:bookmarkStart w:id="372" w:name="_Toc312677507"/>
      <w:bookmarkStart w:id="373" w:name="_Toc296891239"/>
      <w:bookmarkStart w:id="374" w:name="_Toc303539154"/>
      <w:bookmarkStart w:id="375" w:name="_Toc312678033"/>
      <w:bookmarkStart w:id="376" w:name="_Toc296891027"/>
      <w:bookmarkStart w:id="377" w:name="_Toc296503199"/>
      <w:r>
        <w:rPr>
          <w:rFonts w:ascii="Times New Roman" w:hAnsi="Times New Roman" w:eastAsia="黑体"/>
          <w:color w:val="000000"/>
          <w:sz w:val="30"/>
          <w:szCs w:val="32"/>
        </w:rPr>
        <w:t xml:space="preserve">0.7 </w:t>
      </w:r>
      <w:r>
        <w:rPr>
          <w:rFonts w:hint="eastAsia" w:ascii="Times New Roman" w:hAnsi="Times New Roman" w:eastAsia="黑体"/>
          <w:color w:val="000000"/>
          <w:sz w:val="30"/>
          <w:szCs w:val="32"/>
        </w:rPr>
        <w:t>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kern w:val="0"/>
          <w:sz w:val="30"/>
          <w:szCs w:val="32"/>
        </w:rPr>
        <w:t>暂</w:t>
      </w:r>
      <w:bookmarkStart w:id="378" w:name="_Toc318581176"/>
      <w:bookmarkStart w:id="379" w:name="_Toc312677508"/>
      <w:bookmarkStart w:id="380" w:name="_Toc312678034"/>
      <w:r>
        <w:rPr>
          <w:rFonts w:hint="eastAsia" w:ascii="Times New Roman" w:hAnsi="Times New Roman" w:eastAsia="仿宋_GB2312"/>
          <w:kern w:val="0"/>
          <w:sz w:val="30"/>
          <w:szCs w:val="32"/>
        </w:rPr>
        <w:t>估价材料和工程设备的明细详见附件</w:t>
      </w:r>
      <w:r>
        <w:rPr>
          <w:rFonts w:ascii="Times New Roman" w:hAnsi="Times New Roman" w:eastAsia="仿宋_GB2312"/>
          <w:kern w:val="0"/>
          <w:sz w:val="30"/>
          <w:szCs w:val="32"/>
        </w:rPr>
        <w:t>11</w:t>
      </w:r>
      <w:r>
        <w:rPr>
          <w:rFonts w:hint="eastAsia" w:ascii="Times New Roman" w:hAnsi="Times New Roman" w:eastAsia="仿宋_GB2312"/>
          <w:kern w:val="0"/>
          <w:sz w:val="30"/>
          <w:szCs w:val="32"/>
        </w:rPr>
        <w:t>：《</w:t>
      </w:r>
      <w:r>
        <w:rPr>
          <w:rFonts w:hint="eastAsia" w:ascii="Times New Roman" w:hAnsi="Times New Roman" w:eastAsia="仿宋_GB2312"/>
          <w:color w:val="000000"/>
          <w:sz w:val="30"/>
          <w:szCs w:val="32"/>
        </w:rPr>
        <w:t>暂估价一览表》</w:t>
      </w:r>
      <w:r>
        <w:rPr>
          <w:rFonts w:hint="eastAsia" w:ascii="Times New Roman" w:hAnsi="Times New Roman" w:eastAsia="仿宋_GB2312"/>
          <w:kern w:val="0"/>
          <w:sz w:val="30"/>
          <w:szCs w:val="32"/>
        </w:rPr>
        <w:t>。</w:t>
      </w:r>
    </w:p>
    <w:bookmarkEnd w:id="378"/>
    <w:bookmarkEnd w:id="379"/>
    <w:bookmarkEnd w:id="380"/>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1" w:name="_Toc312677509"/>
      <w:bookmarkStart w:id="382" w:name="_Toc312678035"/>
      <w:bookmarkStart w:id="383" w:name="_Toc318581177"/>
      <w:r>
        <w:rPr>
          <w:rFonts w:ascii="Times New Roman" w:hAnsi="Times New Roman" w:eastAsia="仿宋_GB2312"/>
          <w:sz w:val="30"/>
          <w:szCs w:val="32"/>
        </w:rPr>
        <w:t xml:space="preserve">0.7.1 </w:t>
      </w:r>
      <w:r>
        <w:rPr>
          <w:rFonts w:hint="eastAsia" w:ascii="Times New Roman" w:hAnsi="Times New Roman" w:eastAsia="仿宋_GB2312"/>
          <w:sz w:val="30"/>
          <w:szCs w:val="32"/>
        </w:rPr>
        <w:t>依法必须招标的暂估价项目</w:t>
      </w:r>
    </w:p>
    <w:bookmarkEnd w:id="381"/>
    <w:bookmarkEnd w:id="382"/>
    <w:bookmarkEnd w:id="383"/>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1  </w:t>
      </w:r>
      <w:r>
        <w:rPr>
          <w:rFonts w:hint="eastAsia"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10.7.2 </w:t>
      </w:r>
      <w:r>
        <w:rPr>
          <w:rFonts w:hint="eastAsia" w:ascii="Times New Roman" w:hAnsi="Times New Roman" w:eastAsia="仿宋_GB2312"/>
          <w:sz w:val="30"/>
          <w:szCs w:val="32"/>
        </w:rPr>
        <w:t>不属于依法必须招标的暂估价项目</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2  </w:t>
      </w:r>
      <w:r>
        <w:rPr>
          <w:rFonts w:ascii="Times New Roman" w:hAnsi="Times New Roman" w:eastAsia="仿宋_GB2312"/>
          <w:sz w:val="30"/>
          <w:szCs w:val="32"/>
        </w:rPr>
        <w:t xml:space="preserve"> </w:t>
      </w:r>
      <w:r>
        <w:rPr>
          <w:rFonts w:hint="eastAsia"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第</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种方式：</w:t>
      </w:r>
      <w:r>
        <w:rPr>
          <w:rFonts w:hint="eastAsia"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10.8 </w:t>
      </w:r>
      <w:r>
        <w:rPr>
          <w:rFonts w:hint="eastAsia" w:ascii="Times New Roman" w:hAnsi="Times New Roman" w:eastAsia="黑体"/>
          <w:color w:val="000000"/>
          <w:sz w:val="30"/>
          <w:szCs w:val="32"/>
        </w:rPr>
        <w:t>暂列金额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暂列金是指发包人为可能发生工程变更而暂列的金额，包括因发包人提供的工程量清单漏项、清单有误引起的工程数量增加和施工过程中设计变更引起新的清单项目或工程数量增加等需要增加的金额，招标人委托具有建设行政主管部门颁发资质的造价咨询机构审定后，按照审定造价支付部分暂列金。暂列金是招标人自行确定设立的，承包商无权使用此笔费用。此费用按实际发生经招标人签证后确定全部使用、部分使用或不使用。暂列金不计入工程款付款的基数。</w:t>
      </w:r>
      <w:r>
        <w:rPr>
          <w:rFonts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384" w:name="_Toc351203643"/>
      <w:r>
        <w:rPr>
          <w:rFonts w:ascii="Times New Roman" w:hAnsi="Times New Roman" w:eastAsia="黑体"/>
          <w:bCs/>
          <w:color w:val="000000"/>
          <w:sz w:val="32"/>
          <w:szCs w:val="32"/>
        </w:rPr>
        <w:t xml:space="preserve">11. </w:t>
      </w:r>
      <w:r>
        <w:rPr>
          <w:rFonts w:hint="eastAsia" w:ascii="Times New Roman" w:hAnsi="Times New Roman" w:eastAsia="黑体"/>
          <w:bCs/>
          <w:color w:val="000000"/>
          <w:sz w:val="32"/>
          <w:szCs w:val="32"/>
        </w:rPr>
        <w:t>价格调整</w:t>
      </w:r>
      <w:bookmarkEnd w:id="384"/>
    </w:p>
    <w:p>
      <w:pPr>
        <w:spacing w:after="120" w:line="360" w:lineRule="auto"/>
        <w:ind w:firstLine="600" w:firstLineChars="200"/>
        <w:rPr>
          <w:rFonts w:ascii="Times New Roman" w:hAnsi="Times New Roman" w:eastAsia="黑体"/>
          <w:color w:val="000000"/>
          <w:sz w:val="30"/>
          <w:szCs w:val="32"/>
        </w:rPr>
      </w:pPr>
      <w:bookmarkStart w:id="385" w:name="_Toc296891029"/>
      <w:bookmarkStart w:id="386" w:name="_Toc296503201"/>
      <w:bookmarkStart w:id="387" w:name="_Toc297123550"/>
      <w:bookmarkStart w:id="388" w:name="_Toc296346702"/>
      <w:bookmarkStart w:id="389" w:name="_Toc297216209"/>
      <w:bookmarkStart w:id="390" w:name="_Toc292559911"/>
      <w:bookmarkStart w:id="391" w:name="_Toc292559406"/>
      <w:bookmarkStart w:id="392" w:name="_Toc296891241"/>
      <w:bookmarkStart w:id="393" w:name="_Toc304295577"/>
      <w:bookmarkStart w:id="394" w:name="_Toc296944540"/>
      <w:bookmarkStart w:id="395" w:name="_Toc303539157"/>
      <w:bookmarkStart w:id="396" w:name="_Toc297048387"/>
      <w:bookmarkStart w:id="397" w:name="_Toc312678039"/>
      <w:bookmarkStart w:id="398" w:name="_Toc297120501"/>
      <w:bookmarkStart w:id="399" w:name="_Toc300935000"/>
      <w:bookmarkStart w:id="400" w:name="_Toc296347200"/>
      <w:r>
        <w:rPr>
          <w:rFonts w:ascii="Times New Roman" w:hAnsi="Times New Roman" w:eastAsia="黑体"/>
          <w:color w:val="000000"/>
          <w:sz w:val="30"/>
          <w:szCs w:val="32"/>
        </w:rPr>
        <w:t xml:space="preserve">11.1 </w:t>
      </w:r>
      <w:r>
        <w:rPr>
          <w:rFonts w:hint="eastAsia" w:ascii="Times New Roman" w:hAnsi="Times New Roman" w:eastAsia="黑体"/>
          <w:color w:val="000000"/>
          <w:sz w:val="30"/>
          <w:szCs w:val="32"/>
        </w:rPr>
        <w:t>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因市场价格波动调整合同价格，采用以下</w:t>
      </w:r>
      <w:r>
        <w:rPr>
          <w:rFonts w:hint="eastAsia" w:ascii="Times New Roman" w:hAnsi="Times New Roman" w:eastAsia="仿宋_GB2312"/>
          <w:sz w:val="30"/>
          <w:szCs w:val="32"/>
        </w:rPr>
        <w:t>第</w:t>
      </w:r>
      <w:r>
        <w:rPr>
          <w:rFonts w:ascii="Times New Roman" w:hAnsi="Times New Roman" w:eastAsia="仿宋_GB2312"/>
          <w:sz w:val="30"/>
          <w:szCs w:val="32"/>
          <w:u w:val="single"/>
        </w:rPr>
        <w:t xml:space="preserve">    </w:t>
      </w:r>
      <w:r>
        <w:rPr>
          <w:rFonts w:hint="eastAsia" w:ascii="Times New Roman" w:hAnsi="Times New Roman" w:eastAsia="仿宋_GB2312"/>
          <w:color w:val="000000"/>
          <w:sz w:val="30"/>
          <w:szCs w:val="32"/>
        </w:rPr>
        <w:t>种方式对合同价格进行调整：</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第</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种方式：采用价格指数进行价格调整。</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第</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种方式：采用造价信息进行价格调整。</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）关于基准价格的约定：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hint="eastAsia"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时，其超过部分据实调整。</w:t>
      </w:r>
    </w:p>
    <w:p>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hint="eastAsia"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hint="eastAsia"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第</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种方式：其他价格调整方式：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bookmarkEnd w:id="288"/>
    <w:bookmarkEnd w:id="289"/>
    <w:bookmarkEnd w:id="290"/>
    <w:bookmarkEnd w:id="291"/>
    <w:bookmarkEnd w:id="292"/>
    <w:bookmarkEnd w:id="293"/>
    <w:p>
      <w:pPr>
        <w:keepNext/>
        <w:keepLines/>
        <w:spacing w:before="120" w:after="120" w:line="360" w:lineRule="auto"/>
        <w:outlineLvl w:val="3"/>
        <w:rPr>
          <w:rFonts w:ascii="Times New Roman" w:hAnsi="Times New Roman" w:eastAsia="黑体"/>
          <w:bCs/>
          <w:color w:val="000000"/>
          <w:sz w:val="32"/>
          <w:szCs w:val="32"/>
        </w:rPr>
      </w:pPr>
      <w:bookmarkStart w:id="401" w:name="_Toc296346706"/>
      <w:bookmarkStart w:id="402" w:name="_Toc296891033"/>
      <w:bookmarkStart w:id="403" w:name="_Toc296503205"/>
      <w:bookmarkStart w:id="404" w:name="_Toc296347204"/>
      <w:bookmarkStart w:id="405" w:name="_Toc297120505"/>
      <w:bookmarkStart w:id="406" w:name="_Toc296891245"/>
      <w:bookmarkStart w:id="407" w:name="_Toc292559410"/>
      <w:bookmarkStart w:id="408" w:name="_Toc292559915"/>
      <w:bookmarkStart w:id="409" w:name="_Toc296944544"/>
      <w:bookmarkStart w:id="410" w:name="_Toc297048391"/>
      <w:bookmarkStart w:id="411" w:name="_Toc351203644"/>
      <w:bookmarkStart w:id="412" w:name="_Toc300935002"/>
      <w:bookmarkStart w:id="413" w:name="_Toc297123552"/>
      <w:bookmarkStart w:id="414" w:name="_Toc303539159"/>
      <w:bookmarkStart w:id="415" w:name="_Toc312678040"/>
      <w:bookmarkStart w:id="416" w:name="_Toc304295579"/>
      <w:bookmarkStart w:id="417" w:name="_Toc297216211"/>
      <w:r>
        <w:rPr>
          <w:rFonts w:ascii="Times New Roman" w:hAnsi="Times New Roman" w:eastAsia="黑体"/>
          <w:bCs/>
          <w:color w:val="000000"/>
          <w:sz w:val="32"/>
          <w:szCs w:val="32"/>
        </w:rPr>
        <w:t xml:space="preserve">12. </w:t>
      </w:r>
      <w:bookmarkEnd w:id="401"/>
      <w:bookmarkEnd w:id="402"/>
      <w:bookmarkEnd w:id="403"/>
      <w:bookmarkEnd w:id="404"/>
      <w:bookmarkEnd w:id="405"/>
      <w:bookmarkEnd w:id="406"/>
      <w:bookmarkEnd w:id="407"/>
      <w:bookmarkEnd w:id="408"/>
      <w:bookmarkEnd w:id="409"/>
      <w:bookmarkEnd w:id="410"/>
      <w:r>
        <w:rPr>
          <w:rFonts w:hint="eastAsia" w:ascii="Times New Roman" w:hAnsi="Times New Roman" w:eastAsia="黑体"/>
          <w:bCs/>
          <w:color w:val="000000"/>
          <w:sz w:val="32"/>
          <w:szCs w:val="32"/>
        </w:rPr>
        <w:t>合同价格、计量与支付</w:t>
      </w:r>
      <w:bookmarkEnd w:id="411"/>
    </w:p>
    <w:bookmarkEnd w:id="412"/>
    <w:bookmarkEnd w:id="413"/>
    <w:bookmarkEnd w:id="414"/>
    <w:bookmarkEnd w:id="415"/>
    <w:bookmarkEnd w:id="416"/>
    <w:bookmarkEnd w:id="417"/>
    <w:p>
      <w:pPr>
        <w:spacing w:after="120" w:line="360" w:lineRule="auto"/>
        <w:ind w:firstLine="600" w:firstLineChars="200"/>
        <w:rPr>
          <w:rFonts w:ascii="Times New Roman" w:hAnsi="Times New Roman" w:eastAsia="黑体"/>
          <w:color w:val="000000"/>
          <w:sz w:val="30"/>
          <w:szCs w:val="32"/>
        </w:rPr>
      </w:pPr>
      <w:bookmarkStart w:id="418" w:name="_Toc292559916"/>
      <w:bookmarkStart w:id="419" w:name="_Toc267251461"/>
      <w:bookmarkStart w:id="420" w:name="_Toc292559411"/>
      <w:bookmarkStart w:id="421" w:name="_Toc296891246"/>
      <w:bookmarkStart w:id="422" w:name="_Toc296503206"/>
      <w:bookmarkStart w:id="423" w:name="_Toc296944545"/>
      <w:bookmarkStart w:id="424" w:name="_Toc296346707"/>
      <w:bookmarkStart w:id="425" w:name="_Toc297120506"/>
      <w:bookmarkStart w:id="426" w:name="_Toc297048392"/>
      <w:bookmarkStart w:id="427" w:name="_Toc296891034"/>
      <w:bookmarkStart w:id="428" w:name="_Toc296347205"/>
      <w:bookmarkStart w:id="429" w:name="_Toc297216212"/>
      <w:bookmarkStart w:id="430" w:name="_Toc304295580"/>
      <w:bookmarkStart w:id="431" w:name="_Toc312678041"/>
      <w:bookmarkStart w:id="432" w:name="_Toc297123553"/>
      <w:bookmarkStart w:id="433" w:name="_Toc303539160"/>
      <w:bookmarkStart w:id="434" w:name="_Toc300935003"/>
      <w:r>
        <w:rPr>
          <w:rFonts w:ascii="Times New Roman" w:hAnsi="Times New Roman" w:eastAsia="黑体"/>
          <w:color w:val="000000"/>
          <w:sz w:val="30"/>
          <w:szCs w:val="32"/>
        </w:rPr>
        <w:t xml:space="preserve">12.1 </w:t>
      </w:r>
      <w:r>
        <w:rPr>
          <w:rFonts w:hint="eastAsia" w:ascii="Times New Roman" w:hAnsi="Times New Roman" w:eastAsia="黑体"/>
          <w:color w:val="000000"/>
          <w:sz w:val="30"/>
          <w:szCs w:val="32"/>
        </w:rPr>
        <w:t>合</w:t>
      </w:r>
      <w:bookmarkEnd w:id="418"/>
      <w:bookmarkEnd w:id="419"/>
      <w:bookmarkEnd w:id="420"/>
      <w:r>
        <w:rPr>
          <w:rFonts w:hint="eastAsia" w:ascii="Times New Roman" w:hAnsi="Times New Roman" w:eastAsia="黑体"/>
          <w:color w:val="000000"/>
          <w:sz w:val="30"/>
          <w:szCs w:val="32"/>
        </w:rPr>
        <w:t>同价</w:t>
      </w:r>
      <w:bookmarkEnd w:id="421"/>
      <w:bookmarkEnd w:id="422"/>
      <w:bookmarkEnd w:id="423"/>
      <w:bookmarkEnd w:id="424"/>
      <w:bookmarkEnd w:id="425"/>
      <w:bookmarkEnd w:id="426"/>
      <w:bookmarkEnd w:id="427"/>
      <w:bookmarkEnd w:id="428"/>
      <w:r>
        <w:rPr>
          <w:rFonts w:hint="eastAsia" w:ascii="Times New Roman" w:hAnsi="Times New Roman" w:eastAsia="黑体"/>
          <w:color w:val="000000"/>
          <w:sz w:val="30"/>
          <w:szCs w:val="32"/>
        </w:rPr>
        <w:t>格形式</w:t>
      </w:r>
    </w:p>
    <w:bookmarkEnd w:id="429"/>
    <w:bookmarkEnd w:id="430"/>
    <w:bookmarkEnd w:id="431"/>
    <w:bookmarkEnd w:id="432"/>
    <w:bookmarkEnd w:id="433"/>
    <w:bookmarkEnd w:id="434"/>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、单价合同。</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综合单价包含的风险范围：</w:t>
      </w:r>
      <w:r>
        <w:rPr>
          <w:rFonts w:hint="eastAsia" w:ascii="Times New Roman" w:hAnsi="Times New Roman" w:eastAsia="仿宋_GB2312"/>
          <w:color w:val="000000"/>
          <w:sz w:val="30"/>
          <w:szCs w:val="32"/>
          <w:u w:val="single"/>
        </w:rPr>
        <w:t>各种因素引起的材料价格、人工工资、施工机械使用费、管理费、利润等变化及风险因素</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重大设计变更（变更标准、改变使用功能及结构类型）或设计变更金额涉及综合单价超出或减少　</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时，</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以内不予调整，</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以外进行调整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、总价合同。</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、其他价格方式：</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bookmarkStart w:id="435" w:name="_Toc312678042"/>
      <w:bookmarkStart w:id="436" w:name="_Toc300935004"/>
      <w:bookmarkStart w:id="437" w:name="_Toc297216213"/>
      <w:bookmarkStart w:id="438" w:name="_Toc303539161"/>
      <w:bookmarkStart w:id="439" w:name="_Toc304295581"/>
      <w:bookmarkStart w:id="440" w:name="_Toc297123554"/>
      <w:bookmarkStart w:id="441" w:name="_Toc297048393"/>
      <w:bookmarkStart w:id="442" w:name="_Toc296347206"/>
      <w:bookmarkStart w:id="443" w:name="_Toc292559412"/>
      <w:bookmarkStart w:id="444" w:name="_Toc292559917"/>
      <w:bookmarkStart w:id="445" w:name="_Toc296503207"/>
      <w:bookmarkStart w:id="446" w:name="_Toc297120507"/>
      <w:bookmarkStart w:id="447" w:name="_Toc296891035"/>
      <w:bookmarkStart w:id="448" w:name="_Toc296346708"/>
      <w:bookmarkStart w:id="449" w:name="_Toc296891247"/>
      <w:bookmarkStart w:id="450" w:name="_Toc296944546"/>
      <w:r>
        <w:rPr>
          <w:rFonts w:ascii="Times New Roman" w:hAnsi="Times New Roman" w:eastAsia="黑体"/>
          <w:color w:val="000000"/>
          <w:sz w:val="30"/>
          <w:szCs w:val="32"/>
        </w:rPr>
        <w:t xml:space="preserve">12.2 </w:t>
      </w:r>
      <w:r>
        <w:rPr>
          <w:rFonts w:hint="eastAsia" w:ascii="Times New Roman" w:hAnsi="Times New Roman" w:eastAsia="黑体"/>
          <w:color w:val="000000"/>
          <w:sz w:val="30"/>
          <w:szCs w:val="32"/>
        </w:rPr>
        <w:t>预付款</w:t>
      </w:r>
    </w:p>
    <w:bookmarkEnd w:id="435"/>
    <w:bookmarkEnd w:id="436"/>
    <w:bookmarkEnd w:id="437"/>
    <w:bookmarkEnd w:id="438"/>
    <w:bookmarkEnd w:id="439"/>
    <w:bookmarkEnd w:id="440"/>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12.2.1 </w:t>
      </w:r>
      <w:r>
        <w:rPr>
          <w:rFonts w:hint="eastAsia" w:ascii="Times New Roman" w:hAnsi="Times New Roman" w:eastAsia="仿宋_GB2312"/>
          <w:color w:val="000000"/>
          <w:sz w:val="30"/>
          <w:szCs w:val="32"/>
        </w:rPr>
        <w:t>预付款的支付</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预付款支付比例或金额：</w:t>
      </w:r>
      <w:r>
        <w:rPr>
          <w:rFonts w:hint="eastAsia" w:ascii="Times New Roman" w:hAnsi="Times New Roman" w:eastAsia="仿宋_GB2312"/>
          <w:color w:val="000000"/>
          <w:sz w:val="30"/>
          <w:szCs w:val="32"/>
          <w:u w:val="single"/>
        </w:rPr>
        <w:t>开工后支付合同价的</w:t>
      </w:r>
      <w:r>
        <w:rPr>
          <w:rFonts w:ascii="Times New Roman" w:hAnsi="Times New Roman" w:eastAsia="仿宋_GB2312"/>
          <w:color w:val="000000"/>
          <w:sz w:val="30"/>
          <w:szCs w:val="32"/>
          <w:u w:val="single"/>
        </w:rPr>
        <w:t>10%</w:t>
      </w:r>
      <w:r>
        <w:rPr>
          <w:rFonts w:hint="eastAsia" w:ascii="Times New Roman" w:hAnsi="Times New Roman" w:eastAsia="仿宋_GB2312"/>
          <w:color w:val="000000"/>
          <w:sz w:val="30"/>
          <w:szCs w:val="32"/>
          <w:u w:val="single"/>
        </w:rPr>
        <w:t>作为预付款</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预付款支付期限：</w:t>
      </w:r>
      <w:r>
        <w:rPr>
          <w:rFonts w:hint="eastAsia" w:ascii="Times New Roman" w:hAnsi="Times New Roman" w:eastAsia="仿宋_GB2312"/>
          <w:color w:val="000000"/>
          <w:sz w:val="30"/>
          <w:szCs w:val="32"/>
          <w:u w:val="single"/>
        </w:rPr>
        <w:t>人员、设备进场开工七日内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竣工结算时一次性扣回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12.2.2 </w:t>
      </w:r>
      <w:r>
        <w:rPr>
          <w:rFonts w:hint="eastAsia" w:ascii="Times New Roman" w:hAnsi="Times New Roman" w:eastAsia="仿宋_GB2312"/>
          <w:color w:val="000000"/>
          <w:sz w:val="30"/>
          <w:szCs w:val="32"/>
        </w:rPr>
        <w:t>预付款担保</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bookmarkEnd w:id="441"/>
    <w:bookmarkEnd w:id="442"/>
    <w:bookmarkEnd w:id="443"/>
    <w:bookmarkEnd w:id="444"/>
    <w:bookmarkEnd w:id="445"/>
    <w:bookmarkEnd w:id="446"/>
    <w:bookmarkEnd w:id="447"/>
    <w:bookmarkEnd w:id="448"/>
    <w:bookmarkEnd w:id="449"/>
    <w:bookmarkEnd w:id="45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12.3 </w:t>
      </w:r>
      <w:r>
        <w:rPr>
          <w:rFonts w:hint="eastAsia" w:ascii="Times New Roman" w:hAnsi="Times New Roman" w:eastAsia="黑体"/>
          <w:color w:val="000000"/>
          <w:sz w:val="30"/>
          <w:szCs w:val="32"/>
        </w:rPr>
        <w:t>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12.3.1 </w:t>
      </w:r>
      <w:r>
        <w:rPr>
          <w:rFonts w:hint="eastAsia" w:ascii="Times New Roman" w:hAnsi="Times New Roman" w:eastAsia="仿宋_GB2312"/>
          <w:color w:val="000000"/>
          <w:sz w:val="30"/>
          <w:szCs w:val="32"/>
        </w:rPr>
        <w:t>计量原则</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b/>
          <w:color w:val="000000"/>
          <w:sz w:val="30"/>
          <w:szCs w:val="32"/>
          <w:u w:val="single"/>
        </w:rPr>
        <w:t>建设工程工程量清单计价规范（</w:t>
      </w:r>
      <w:r>
        <w:rPr>
          <w:rFonts w:ascii="Times New Roman" w:hAnsi="Times New Roman" w:eastAsia="仿宋_GB2312"/>
          <w:b/>
          <w:color w:val="000000"/>
          <w:sz w:val="30"/>
          <w:szCs w:val="32"/>
          <w:u w:val="single"/>
        </w:rPr>
        <w:t>GB 50500-2013</w:t>
      </w:r>
      <w:r>
        <w:rPr>
          <w:rFonts w:hint="eastAsia" w:ascii="Times New Roman" w:hAnsi="Times New Roman" w:eastAsia="仿宋_GB2312"/>
          <w:b/>
          <w:color w:val="000000"/>
          <w:sz w:val="30"/>
          <w:szCs w:val="32"/>
          <w:u w:val="single"/>
        </w:rPr>
        <w:t>）、河北省建设工程计价定额（</w:t>
      </w:r>
      <w:r>
        <w:rPr>
          <w:rFonts w:ascii="Times New Roman" w:hAnsi="Times New Roman" w:eastAsia="仿宋_GB2312"/>
          <w:b/>
          <w:color w:val="000000"/>
          <w:sz w:val="30"/>
          <w:szCs w:val="32"/>
          <w:u w:val="single"/>
        </w:rPr>
        <w:t>2012</w:t>
      </w:r>
      <w:r>
        <w:rPr>
          <w:rFonts w:hint="eastAsia" w:ascii="Times New Roman" w:hAnsi="Times New Roman" w:eastAsia="仿宋_GB2312"/>
          <w:b/>
          <w:color w:val="000000"/>
          <w:sz w:val="30"/>
          <w:szCs w:val="32"/>
          <w:u w:val="single"/>
        </w:rPr>
        <w:t>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12.3.2 </w:t>
      </w:r>
      <w:r>
        <w:rPr>
          <w:rFonts w:hint="eastAsia" w:ascii="Times New Roman" w:hAnsi="Times New Roman" w:eastAsia="仿宋_GB2312"/>
          <w:color w:val="000000"/>
          <w:sz w:val="30"/>
          <w:szCs w:val="32"/>
        </w:rPr>
        <w:t>计量周期</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按月计量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12.3.3 </w:t>
      </w:r>
      <w:r>
        <w:rPr>
          <w:rFonts w:hint="eastAsia" w:ascii="Times New Roman" w:hAnsi="Times New Roman" w:eastAsia="仿宋_GB2312"/>
          <w:color w:val="000000"/>
          <w:sz w:val="30"/>
          <w:szCs w:val="32"/>
        </w:rPr>
        <w:t>单价合同的计量</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按月计量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12.3.4 </w:t>
      </w:r>
      <w:r>
        <w:rPr>
          <w:rFonts w:hint="eastAsia" w:ascii="Times New Roman" w:hAnsi="Times New Roman" w:eastAsia="仿宋_GB2312"/>
          <w:color w:val="000000"/>
          <w:sz w:val="30"/>
          <w:szCs w:val="32"/>
        </w:rPr>
        <w:t>总价合同的计量</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按月计量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w:t>
      </w:r>
      <w:r>
        <w:rPr>
          <w:rFonts w:hint="eastAsia" w:ascii="Times New Roman" w:hAnsi="Times New Roman" w:eastAsia="仿宋_GB2312"/>
          <w:color w:val="000000"/>
          <w:sz w:val="30"/>
          <w:szCs w:val="32"/>
        </w:rPr>
        <w:t>总价合同采用支付分解表计量支付的，是否适用第</w:t>
      </w:r>
      <w:r>
        <w:rPr>
          <w:rFonts w:ascii="Times New Roman" w:hAnsi="Times New Roman" w:eastAsia="仿宋_GB2312"/>
          <w:color w:val="000000"/>
          <w:kern w:val="0"/>
          <w:sz w:val="30"/>
          <w:szCs w:val="32"/>
        </w:rPr>
        <w:t xml:space="preserve">12.3.4 </w:t>
      </w:r>
      <w:r>
        <w:rPr>
          <w:rFonts w:hint="eastAsia"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〔总价合同的计量〕</w:t>
      </w:r>
      <w:r>
        <w:rPr>
          <w:rFonts w:hint="eastAsia" w:ascii="Times New Roman" w:hAnsi="Times New Roman" w:eastAsia="仿宋_GB2312"/>
          <w:color w:val="000000"/>
          <w:sz w:val="30"/>
          <w:szCs w:val="32"/>
        </w:rPr>
        <w:t>约定进行计量：</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12.3.6 </w:t>
      </w:r>
      <w:r>
        <w:rPr>
          <w:rFonts w:hint="eastAsia" w:ascii="Times New Roman" w:hAnsi="Times New Roman" w:eastAsia="仿宋_GB2312"/>
          <w:color w:val="000000"/>
          <w:sz w:val="30"/>
          <w:szCs w:val="32"/>
        </w:rPr>
        <w:t>其他价格形式合同的计量</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12.4 </w:t>
      </w:r>
      <w:r>
        <w:rPr>
          <w:rFonts w:hint="eastAsia" w:ascii="Times New Roman" w:hAnsi="Times New Roman" w:eastAsia="黑体"/>
          <w:color w:val="000000"/>
          <w:sz w:val="30"/>
          <w:szCs w:val="32"/>
        </w:rPr>
        <w:t>工程进度款支付</w:t>
      </w:r>
    </w:p>
    <w:p>
      <w:pPr>
        <w:spacing w:line="360" w:lineRule="auto"/>
        <w:ind w:firstLine="600" w:firstLineChars="200"/>
        <w:jc w:val="left"/>
        <w:rPr>
          <w:rFonts w:ascii="Times New Roman" w:hAnsi="Times New Roman" w:eastAsia="仿宋_GB2312"/>
          <w:color w:val="000000"/>
          <w:sz w:val="30"/>
          <w:szCs w:val="32"/>
        </w:rPr>
      </w:pPr>
      <w:bookmarkStart w:id="451" w:name="_Toc303539163"/>
      <w:bookmarkStart w:id="452" w:name="_Toc296891251"/>
      <w:bookmarkStart w:id="453" w:name="_Toc296346712"/>
      <w:bookmarkStart w:id="454" w:name="_Toc300935006"/>
      <w:bookmarkStart w:id="455" w:name="_Toc297216215"/>
      <w:bookmarkStart w:id="456" w:name="_Toc296503211"/>
      <w:bookmarkStart w:id="457" w:name="_Toc297048397"/>
      <w:bookmarkStart w:id="458" w:name="_Toc296347210"/>
      <w:bookmarkStart w:id="459" w:name="_Toc292559921"/>
      <w:bookmarkStart w:id="460" w:name="_Toc297120511"/>
      <w:bookmarkStart w:id="461" w:name="_Toc296944550"/>
      <w:bookmarkStart w:id="462" w:name="_Toc292559416"/>
      <w:bookmarkStart w:id="463" w:name="_Toc296891039"/>
      <w:bookmarkStart w:id="464" w:name="_Toc297123556"/>
      <w:r>
        <w:rPr>
          <w:rFonts w:ascii="Times New Roman" w:hAnsi="Times New Roman" w:eastAsia="仿宋_GB2312"/>
          <w:color w:val="000000"/>
          <w:sz w:val="30"/>
          <w:szCs w:val="32"/>
        </w:rPr>
        <w:t xml:space="preserve">12.4.1 </w:t>
      </w:r>
      <w:r>
        <w:rPr>
          <w:rFonts w:hint="eastAsia" w:ascii="Times New Roman" w:hAnsi="Times New Roman" w:eastAsia="仿宋_GB2312"/>
          <w:color w:val="000000"/>
          <w:sz w:val="30"/>
          <w:szCs w:val="32"/>
        </w:rPr>
        <w:t>付款周期</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12.4.2 </w:t>
      </w:r>
      <w:r>
        <w:rPr>
          <w:rFonts w:hint="eastAsia" w:ascii="Times New Roman" w:hAnsi="Times New Roman" w:eastAsia="仿宋_GB2312"/>
          <w:color w:val="000000"/>
          <w:sz w:val="30"/>
          <w:szCs w:val="32"/>
        </w:rPr>
        <w:t>进度付款申请单的编制</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1</w:t>
      </w:r>
      <w:r>
        <w:rPr>
          <w:rFonts w:hint="eastAsia" w:ascii="Times New Roman" w:hAnsi="Times New Roman" w:eastAsia="仿宋_GB2312"/>
          <w:color w:val="000000"/>
          <w:sz w:val="30"/>
          <w:szCs w:val="32"/>
          <w:u w:val="single"/>
        </w:rPr>
        <w:t>、</w:t>
      </w:r>
      <w:r>
        <w:rPr>
          <w:rFonts w:hint="eastAsia" w:ascii="Times New Roman" w:hAnsi="Times New Roman" w:eastAsia="仿宋_GB2312"/>
          <w:bCs/>
          <w:color w:val="000000"/>
          <w:sz w:val="30"/>
          <w:szCs w:val="32"/>
          <w:u w:val="single"/>
        </w:rPr>
        <w:t>每月底按完成工程量并经监理签证确认</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2</w:t>
      </w:r>
      <w:r>
        <w:rPr>
          <w:rFonts w:hint="eastAsia" w:ascii="Times New Roman" w:hAnsi="Times New Roman" w:eastAsia="仿宋_GB2312"/>
          <w:color w:val="000000"/>
          <w:sz w:val="30"/>
          <w:szCs w:val="32"/>
          <w:u w:val="single"/>
        </w:rPr>
        <w:t>、</w:t>
      </w:r>
      <w:r>
        <w:rPr>
          <w:rFonts w:hint="eastAsia" w:ascii="Times New Roman" w:hAnsi="Times New Roman" w:eastAsia="仿宋_GB2312"/>
          <w:bCs/>
          <w:color w:val="000000"/>
          <w:sz w:val="30"/>
          <w:szCs w:val="32"/>
          <w:u w:val="single"/>
        </w:rPr>
        <w:t>工程完工并经验收合格后、完成施工资料的整理及工程结算书的编制工作并交发包方，支付至协议书约定的合同价款的</w:t>
      </w:r>
      <w:r>
        <w:rPr>
          <w:rFonts w:ascii="Times New Roman" w:hAnsi="Times New Roman" w:eastAsia="仿宋_GB2312"/>
          <w:bCs/>
          <w:color w:val="000000"/>
          <w:sz w:val="30"/>
          <w:szCs w:val="32"/>
          <w:u w:val="single"/>
        </w:rPr>
        <w:t>50%</w:t>
      </w:r>
      <w:r>
        <w:rPr>
          <w:rFonts w:hint="eastAsia" w:ascii="Times New Roman" w:hAnsi="Times New Roman" w:eastAsia="仿宋_GB2312"/>
          <w:bCs/>
          <w:color w:val="000000"/>
          <w:sz w:val="30"/>
          <w:szCs w:val="32"/>
          <w:u w:val="single"/>
        </w:rPr>
        <w:t>（实际工程量低于合同价的，按实际完成工程量的</w:t>
      </w:r>
      <w:r>
        <w:rPr>
          <w:rFonts w:ascii="Times New Roman" w:hAnsi="Times New Roman" w:eastAsia="仿宋_GB2312"/>
          <w:bCs/>
          <w:color w:val="000000"/>
          <w:sz w:val="30"/>
          <w:szCs w:val="32"/>
          <w:u w:val="single"/>
        </w:rPr>
        <w:t>40%</w:t>
      </w:r>
      <w:r>
        <w:rPr>
          <w:rFonts w:hint="eastAsia" w:ascii="Times New Roman" w:hAnsi="Times New Roman" w:eastAsia="仿宋_GB2312"/>
          <w:bCs/>
          <w:color w:val="000000"/>
          <w:sz w:val="30"/>
          <w:szCs w:val="32"/>
          <w:u w:val="single"/>
        </w:rPr>
        <w:t>支付），并退还履约保证金；剩余工程款在确认达到合同质量目标，并且结算书经审计部门审核（结果经双方签字盖章确认）后除留取</w:t>
      </w:r>
      <w:r>
        <w:rPr>
          <w:rFonts w:ascii="Times New Roman" w:hAnsi="Times New Roman" w:eastAsia="仿宋_GB2312"/>
          <w:bCs/>
          <w:color w:val="000000"/>
          <w:sz w:val="30"/>
          <w:szCs w:val="32"/>
          <w:u w:val="single"/>
        </w:rPr>
        <w:t>50%</w:t>
      </w:r>
      <w:r>
        <w:rPr>
          <w:rFonts w:hint="eastAsia" w:ascii="Times New Roman" w:hAnsi="Times New Roman" w:eastAsia="仿宋_GB2312"/>
          <w:bCs/>
          <w:color w:val="000000"/>
          <w:sz w:val="30"/>
          <w:szCs w:val="32"/>
          <w:u w:val="single"/>
        </w:rPr>
        <w:t>质量保修金外一个月内结清。</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农民工工资保障金按有关文件规定执行。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ascii="Times New Roman" w:hAnsi="Times New Roman" w:eastAsia="仿宋_GB2312"/>
          <w:color w:val="000000"/>
          <w:sz w:val="30"/>
          <w:szCs w:val="32"/>
        </w:rPr>
        <w:t xml:space="preserve">2.4.3 </w:t>
      </w:r>
      <w:r>
        <w:rPr>
          <w:rFonts w:hint="eastAsia" w:ascii="Times New Roman" w:hAnsi="Times New Roman" w:eastAsia="仿宋_GB2312"/>
          <w:color w:val="000000"/>
          <w:sz w:val="30"/>
          <w:szCs w:val="32"/>
        </w:rPr>
        <w:t>进度付款申请单的提交</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）单价合同进度付款申请单提交的约定：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按月提交</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）总价合同进度付款申请单提交的约定：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）其他价格形式合同进度付款申请单提交的约定：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12.4.4 </w:t>
      </w:r>
      <w:r>
        <w:rPr>
          <w:rFonts w:hint="eastAsia" w:ascii="Times New Roman" w:hAnsi="Times New Roman" w:eastAsia="仿宋_GB2312"/>
          <w:color w:val="000000"/>
          <w:sz w:val="30"/>
          <w:szCs w:val="32"/>
        </w:rPr>
        <w:t>进度款审核和支付</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收到申请</w:t>
      </w:r>
      <w:r>
        <w:rPr>
          <w:rFonts w:ascii="Times New Roman" w:hAnsi="Times New Roman" w:eastAsia="仿宋_GB2312"/>
          <w:color w:val="000000"/>
          <w:sz w:val="30"/>
          <w:szCs w:val="32"/>
          <w:u w:val="single"/>
        </w:rPr>
        <w:t>7</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）发包人支付进度款的期限：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750" w:firstLineChars="25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750" w:firstLineChars="25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12.4.6 </w:t>
      </w:r>
      <w:r>
        <w:rPr>
          <w:rFonts w:hint="eastAsia" w:ascii="Times New Roman" w:hAnsi="Times New Roman" w:eastAsia="仿宋_GB2312"/>
          <w:color w:val="000000"/>
          <w:sz w:val="30"/>
          <w:szCs w:val="32"/>
        </w:rPr>
        <w:t>支付分解表的编制</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、总价合同支付分解表的编制与审批：</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、单价合同的总价项目支付分解表的编制与审批：</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bookmarkEnd w:id="294"/>
    <w:p>
      <w:pPr>
        <w:keepNext/>
        <w:keepLines/>
        <w:spacing w:before="120" w:after="120" w:line="360" w:lineRule="auto"/>
        <w:outlineLvl w:val="3"/>
        <w:rPr>
          <w:rFonts w:ascii="Times New Roman" w:hAnsi="Times New Roman" w:eastAsia="黑体"/>
          <w:bCs/>
          <w:color w:val="000000"/>
          <w:sz w:val="32"/>
          <w:szCs w:val="32"/>
        </w:rPr>
      </w:pPr>
      <w:bookmarkStart w:id="465" w:name="_Toc351203645"/>
      <w:bookmarkStart w:id="466" w:name="_Toc296503219"/>
      <w:bookmarkStart w:id="467" w:name="_Toc296944558"/>
      <w:bookmarkStart w:id="468" w:name="_Toc296891259"/>
      <w:bookmarkStart w:id="469" w:name="_Toc296891047"/>
      <w:bookmarkStart w:id="470" w:name="_Toc297048405"/>
      <w:bookmarkStart w:id="471" w:name="_Toc292559424"/>
      <w:bookmarkStart w:id="472" w:name="_Toc312678053"/>
      <w:bookmarkStart w:id="473" w:name="_Toc297120519"/>
      <w:bookmarkStart w:id="474" w:name="_Toc297123564"/>
      <w:bookmarkStart w:id="475" w:name="_Toc300935015"/>
      <w:bookmarkStart w:id="476" w:name="_Toc292559929"/>
      <w:bookmarkStart w:id="477" w:name="_Toc304295593"/>
      <w:bookmarkStart w:id="478" w:name="_Toc296346720"/>
      <w:bookmarkStart w:id="479" w:name="_Toc297216223"/>
      <w:bookmarkStart w:id="480" w:name="_Toc296347218"/>
      <w:bookmarkStart w:id="481" w:name="_Toc303539172"/>
      <w:r>
        <w:rPr>
          <w:rFonts w:ascii="Times New Roman" w:hAnsi="Times New Roman" w:eastAsia="黑体"/>
          <w:bCs/>
          <w:color w:val="000000"/>
          <w:sz w:val="32"/>
          <w:szCs w:val="32"/>
        </w:rPr>
        <w:t xml:space="preserve">13. </w:t>
      </w:r>
      <w:r>
        <w:rPr>
          <w:rFonts w:hint="eastAsia" w:ascii="Times New Roman" w:hAnsi="Times New Roman" w:eastAsia="黑体"/>
          <w:bCs/>
          <w:color w:val="000000"/>
          <w:sz w:val="32"/>
          <w:szCs w:val="32"/>
        </w:rPr>
        <w:t>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13.1 </w:t>
      </w:r>
      <w:r>
        <w:rPr>
          <w:rFonts w:hint="eastAsia" w:ascii="Times New Roman" w:hAnsi="Times New Roman" w:eastAsia="黑体"/>
          <w:color w:val="000000"/>
          <w:sz w:val="30"/>
          <w:szCs w:val="32"/>
        </w:rPr>
        <w:t>分部分项工程验收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w:t>
      </w:r>
      <w:r>
        <w:rPr>
          <w:rFonts w:hint="eastAsia" w:ascii="Times New Roman" w:hAnsi="Times New Roman" w:eastAsia="仿宋_GB2312"/>
          <w:sz w:val="30"/>
          <w:szCs w:val="32"/>
        </w:rPr>
        <w:t>监理人不能按时进行验收时，应提前</w:t>
      </w:r>
      <w:r>
        <w:rPr>
          <w:rFonts w:ascii="Times New Roman" w:hAnsi="Times New Roman" w:eastAsia="仿宋_GB2312"/>
          <w:sz w:val="30"/>
          <w:szCs w:val="32"/>
          <w:u w:val="single"/>
        </w:rPr>
        <w:t xml:space="preserve">   24    </w:t>
      </w:r>
      <w:r>
        <w:rPr>
          <w:rFonts w:hint="eastAsia"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b/>
          <w:color w:val="000000"/>
          <w:sz w:val="30"/>
          <w:szCs w:val="32"/>
        </w:rPr>
      </w:pPr>
      <w:r>
        <w:rPr>
          <w:rFonts w:hint="eastAsia"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48      </w:t>
      </w:r>
      <w:r>
        <w:rPr>
          <w:rFonts w:hint="eastAsia" w:ascii="Times New Roman" w:hAnsi="Times New Roman" w:eastAsia="仿宋_GB2312"/>
          <w:sz w:val="30"/>
          <w:szCs w:val="32"/>
        </w:rPr>
        <w:t>小时。</w:t>
      </w:r>
    </w:p>
    <w:p>
      <w:pPr>
        <w:spacing w:after="120" w:line="360" w:lineRule="auto"/>
        <w:ind w:firstLine="600" w:firstLineChars="200"/>
        <w:rPr>
          <w:rFonts w:ascii="Times New Roman" w:hAnsi="Times New Roman" w:eastAsia="黑体"/>
          <w:color w:val="000000"/>
          <w:sz w:val="30"/>
          <w:szCs w:val="32"/>
        </w:rPr>
      </w:pPr>
      <w:bookmarkStart w:id="482" w:name="_Toc303539173"/>
      <w:bookmarkStart w:id="483" w:name="_Toc292559428"/>
      <w:bookmarkStart w:id="484" w:name="_Toc296944562"/>
      <w:bookmarkStart w:id="485" w:name="_Toc292559933"/>
      <w:bookmarkStart w:id="486" w:name="_Toc296891263"/>
      <w:bookmarkStart w:id="487" w:name="_Toc297048409"/>
      <w:bookmarkStart w:id="488" w:name="_Toc297120523"/>
      <w:bookmarkStart w:id="489" w:name="_Toc297216224"/>
      <w:bookmarkStart w:id="490" w:name="_Toc304295596"/>
      <w:bookmarkStart w:id="491" w:name="_Toc297123565"/>
      <w:bookmarkStart w:id="492" w:name="_Toc312678056"/>
      <w:bookmarkStart w:id="493" w:name="_Toc300935016"/>
      <w:bookmarkStart w:id="494" w:name="_Toc296347222"/>
      <w:bookmarkStart w:id="495" w:name="_Toc296891051"/>
      <w:bookmarkStart w:id="496" w:name="_Toc296346724"/>
      <w:bookmarkStart w:id="497" w:name="_Toc296503223"/>
      <w:bookmarkStart w:id="498" w:name="_Toc267251473"/>
      <w:bookmarkStart w:id="499" w:name="_Toc267251475"/>
      <w:bookmarkStart w:id="500" w:name="_Toc267251476"/>
      <w:bookmarkStart w:id="501" w:name="_Toc267251472"/>
      <w:bookmarkStart w:id="502" w:name="_Toc267251474"/>
      <w:bookmarkStart w:id="503" w:name="_Toc267251471"/>
      <w:bookmarkStart w:id="504" w:name="_Toc267251470"/>
      <w:r>
        <w:rPr>
          <w:rFonts w:ascii="Times New Roman" w:hAnsi="Times New Roman" w:eastAsia="黑体"/>
          <w:color w:val="000000"/>
          <w:sz w:val="30"/>
          <w:szCs w:val="32"/>
        </w:rPr>
        <w:t xml:space="preserve">13.2 </w:t>
      </w:r>
      <w:r>
        <w:rPr>
          <w:rFonts w:hint="eastAsia" w:ascii="Times New Roman" w:hAnsi="Times New Roman" w:eastAsia="黑体"/>
          <w:color w:val="000000"/>
          <w:sz w:val="30"/>
          <w:szCs w:val="32"/>
        </w:rPr>
        <w:t>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Pr>
        <w:spacing w:line="360" w:lineRule="auto"/>
        <w:ind w:firstLine="600" w:firstLineChars="200"/>
        <w:jc w:val="left"/>
        <w:rPr>
          <w:rFonts w:ascii="Times New Roman" w:hAnsi="Times New Roman" w:eastAsia="仿宋_GB2312"/>
          <w:color w:val="000000"/>
          <w:sz w:val="30"/>
          <w:szCs w:val="32"/>
        </w:rPr>
      </w:pPr>
      <w:bookmarkStart w:id="505" w:name="_Toc280868704"/>
      <w:bookmarkStart w:id="506" w:name="_Toc280868705"/>
      <w:bookmarkStart w:id="507" w:name="_Toc280868706"/>
      <w:bookmarkStart w:id="508" w:name="_Toc280868707"/>
      <w:bookmarkStart w:id="509" w:name="_Toc280868708"/>
      <w:bookmarkStart w:id="510" w:name="_Toc280868709"/>
      <w:r>
        <w:rPr>
          <w:rFonts w:ascii="Times New Roman" w:hAnsi="Times New Roman" w:eastAsia="仿宋_GB2312"/>
          <w:color w:val="000000"/>
          <w:sz w:val="30"/>
          <w:szCs w:val="32"/>
        </w:rPr>
        <w:t>13.2.2</w:t>
      </w:r>
      <w:r>
        <w:rPr>
          <w:rFonts w:hint="eastAsia" w:ascii="Times New Roman" w:hAnsi="Times New Roman" w:eastAsia="仿宋_GB2312"/>
          <w:color w:val="000000"/>
          <w:sz w:val="30"/>
          <w:szCs w:val="32"/>
        </w:rPr>
        <w:t>竣工验收程序</w:t>
      </w:r>
    </w:p>
    <w:bookmarkEnd w:id="505"/>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bookmarkEnd w:id="506"/>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w:t>
      </w:r>
      <w:r>
        <w:rPr>
          <w:rFonts w:hint="eastAsia" w:ascii="Times New Roman" w:hAnsi="Times New Roman" w:eastAsia="仿宋_GB2312"/>
          <w:color w:val="000000"/>
          <w:sz w:val="30"/>
          <w:szCs w:val="32"/>
        </w:rPr>
        <w:t>移交、接收全部与部分工程</w:t>
      </w:r>
    </w:p>
    <w:bookmarkEnd w:id="507"/>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颁发工程接收证书后</w:t>
      </w:r>
      <w:r>
        <w:rPr>
          <w:rFonts w:ascii="Times New Roman" w:hAnsi="Times New Roman" w:eastAsia="仿宋_GB2312"/>
          <w:color w:val="000000"/>
          <w:sz w:val="30"/>
          <w:szCs w:val="32"/>
          <w:u w:val="single"/>
        </w:rPr>
        <w:t>7</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bookmarkEnd w:id="508"/>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承包人未按时移交工程的，违约金的计算方法为：</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13.3 </w:t>
      </w:r>
      <w:r>
        <w:rPr>
          <w:rFonts w:hint="eastAsia" w:ascii="Times New Roman" w:hAnsi="Times New Roman" w:eastAsia="黑体"/>
          <w:color w:val="000000"/>
          <w:sz w:val="30"/>
          <w:szCs w:val="32"/>
        </w:rPr>
        <w:t>工程试车</w:t>
      </w:r>
    </w:p>
    <w:bookmarkEnd w:id="50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13.3.1 </w:t>
      </w:r>
      <w:r>
        <w:rPr>
          <w:rFonts w:hint="eastAsia" w:ascii="Times New Roman" w:hAnsi="Times New Roman" w:eastAsia="仿宋_GB2312"/>
          <w:color w:val="000000"/>
          <w:kern w:val="0"/>
          <w:sz w:val="30"/>
          <w:szCs w:val="32"/>
        </w:rPr>
        <w:t>试车程序</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）单机无负荷试车费用由</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）无负荷联动试车费用由</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13.3.3 </w:t>
      </w:r>
      <w:r>
        <w:rPr>
          <w:rFonts w:hint="eastAsia" w:ascii="Times New Roman" w:hAnsi="Times New Roman" w:eastAsia="仿宋_GB2312"/>
          <w:color w:val="000000"/>
          <w:kern w:val="0"/>
          <w:sz w:val="30"/>
          <w:szCs w:val="32"/>
        </w:rPr>
        <w:t>投料试车</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ascii="Times New Roman" w:hAnsi="Times New Roman" w:eastAsia="仿宋_GB2312"/>
          <w:color w:val="000000"/>
          <w:sz w:val="30"/>
          <w:szCs w:val="32"/>
          <w:u w:val="single"/>
        </w:rPr>
        <w:t xml:space="preserve">     /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13.6 </w:t>
      </w:r>
      <w:r>
        <w:rPr>
          <w:rFonts w:hint="eastAsia" w:ascii="Times New Roman" w:hAnsi="Times New Roman" w:eastAsia="黑体"/>
          <w:color w:val="000000"/>
          <w:sz w:val="30"/>
          <w:szCs w:val="32"/>
        </w:rPr>
        <w:t>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13.6.1 </w:t>
      </w:r>
      <w:r>
        <w:rPr>
          <w:rFonts w:hint="eastAsia" w:ascii="Times New Roman" w:hAnsi="Times New Roman" w:eastAsia="仿宋_GB2312"/>
          <w:color w:val="000000"/>
          <w:kern w:val="0"/>
          <w:sz w:val="30"/>
          <w:szCs w:val="32"/>
        </w:rPr>
        <w:t>竣工退场</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承包人完成竣工退场的期限：</w:t>
      </w:r>
      <w:r>
        <w:rPr>
          <w:rFonts w:hint="eastAsia" w:ascii="Times New Roman" w:hAnsi="Times New Roman" w:eastAsia="仿宋_GB2312"/>
          <w:color w:val="000000"/>
          <w:sz w:val="30"/>
          <w:szCs w:val="32"/>
          <w:u w:val="single"/>
        </w:rPr>
        <w:t>颁发工程接收证书后</w:t>
      </w:r>
      <w:r>
        <w:rPr>
          <w:rFonts w:ascii="Times New Roman" w:hAnsi="Times New Roman" w:eastAsia="仿宋_GB2312"/>
          <w:color w:val="000000"/>
          <w:sz w:val="30"/>
          <w:szCs w:val="32"/>
          <w:u w:val="single"/>
        </w:rPr>
        <w:t>3</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511" w:name="_Toc351203646"/>
      <w:r>
        <w:rPr>
          <w:rFonts w:ascii="Times New Roman" w:hAnsi="Times New Roman" w:eastAsia="黑体"/>
          <w:bCs/>
          <w:color w:val="000000"/>
          <w:sz w:val="32"/>
          <w:szCs w:val="32"/>
        </w:rPr>
        <w:t xml:space="preserve">14. </w:t>
      </w:r>
      <w:r>
        <w:rPr>
          <w:rFonts w:hint="eastAsia" w:ascii="Times New Roman" w:hAnsi="Times New Roman" w:eastAsia="黑体"/>
          <w:bCs/>
          <w:color w:val="000000"/>
          <w:sz w:val="32"/>
          <w:szCs w:val="32"/>
        </w:rPr>
        <w:t>竣工结算</w:t>
      </w:r>
      <w:bookmarkEnd w:id="51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14.1 </w:t>
      </w:r>
      <w:r>
        <w:rPr>
          <w:rFonts w:hint="eastAsia" w:ascii="Times New Roman" w:hAnsi="Times New Roman" w:eastAsia="黑体"/>
          <w:color w:val="000000"/>
          <w:sz w:val="30"/>
          <w:szCs w:val="32"/>
        </w:rPr>
        <w:t>竣工付款申请</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sz w:val="30"/>
          <w:szCs w:val="32"/>
        </w:rPr>
        <w:t>承包人提交竣工付款申请单的期限：</w:t>
      </w:r>
      <w:r>
        <w:rPr>
          <w:rFonts w:hint="eastAsia" w:ascii="Times New Roman" w:hAnsi="Times New Roman" w:eastAsia="仿宋_GB2312"/>
          <w:color w:val="000000"/>
          <w:sz w:val="30"/>
          <w:szCs w:val="32"/>
          <w:u w:val="single"/>
        </w:rPr>
        <w:t>工程竣工验收合格后</w:t>
      </w:r>
      <w:r>
        <w:rPr>
          <w:rFonts w:ascii="Times New Roman" w:hAnsi="Times New Roman" w:eastAsia="仿宋_GB2312"/>
          <w:color w:val="000000"/>
          <w:sz w:val="30"/>
          <w:szCs w:val="32"/>
          <w:u w:val="single"/>
        </w:rPr>
        <w:t>28</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color w:val="000000"/>
          <w:sz w:val="30"/>
          <w:szCs w:val="32"/>
        </w:rPr>
        <w:t>竣工付款申请单应包括的内容：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执行通用条款</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14.2 </w:t>
      </w:r>
      <w:r>
        <w:rPr>
          <w:rFonts w:hint="eastAsia" w:ascii="Times New Roman" w:hAnsi="Times New Roman" w:eastAsia="黑体"/>
          <w:color w:val="000000"/>
          <w:sz w:val="30"/>
          <w:szCs w:val="32"/>
        </w:rPr>
        <w:t>竣工结算审核</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发包人审批竣工付款申请单的期限：</w:t>
      </w:r>
      <w:r>
        <w:rPr>
          <w:rFonts w:hint="eastAsia" w:ascii="Times New Roman" w:hAnsi="Times New Roman" w:eastAsia="仿宋_GB2312"/>
          <w:color w:val="000000"/>
          <w:sz w:val="30"/>
          <w:szCs w:val="32"/>
          <w:u w:val="single"/>
        </w:rPr>
        <w:t>收到竣工付款申请单</w:t>
      </w:r>
      <w:r>
        <w:rPr>
          <w:rFonts w:ascii="Times New Roman" w:hAnsi="Times New Roman" w:eastAsia="仿宋_GB2312"/>
          <w:color w:val="000000"/>
          <w:sz w:val="30"/>
          <w:szCs w:val="32"/>
          <w:u w:val="single"/>
        </w:rPr>
        <w:t>28</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签发竣工付款申请单</w:t>
      </w:r>
      <w:r>
        <w:rPr>
          <w:rFonts w:ascii="Times New Roman" w:hAnsi="Times New Roman" w:eastAsia="仿宋_GB2312"/>
          <w:color w:val="000000"/>
          <w:sz w:val="30"/>
          <w:szCs w:val="32"/>
          <w:u w:val="single"/>
        </w:rPr>
        <w:t>28</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执行通用条款</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14.4 </w:t>
      </w:r>
      <w:r>
        <w:rPr>
          <w:rFonts w:hint="eastAsia" w:ascii="Times New Roman" w:hAnsi="Times New Roman" w:eastAsia="黑体"/>
          <w:color w:val="000000"/>
          <w:sz w:val="30"/>
          <w:szCs w:val="32"/>
        </w:rPr>
        <w:t>最终结清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14.4.1 </w:t>
      </w:r>
      <w:r>
        <w:rPr>
          <w:rFonts w:hint="eastAsia" w:ascii="Times New Roman" w:hAnsi="Times New Roman" w:eastAsia="仿宋_GB2312"/>
          <w:color w:val="000000"/>
          <w:kern w:val="0"/>
          <w:sz w:val="30"/>
          <w:szCs w:val="32"/>
        </w:rPr>
        <w:t>最终结清申请单</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四份</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缺陷期满且工程竣工投产两年后</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 xml:space="preserve">14.4.2 </w:t>
      </w:r>
      <w:r>
        <w:rPr>
          <w:rFonts w:hint="eastAsia" w:ascii="Times New Roman" w:hAnsi="Times New Roman" w:eastAsia="仿宋_GB2312"/>
          <w:sz w:val="30"/>
          <w:szCs w:val="32"/>
        </w:rPr>
        <w:t>最终结清证书和支付</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1</w:t>
      </w:r>
      <w:r>
        <w:rPr>
          <w:rFonts w:hint="eastAsia" w:ascii="Times New Roman" w:hAnsi="Times New Roman" w:eastAsia="仿宋_GB2312"/>
          <w:sz w:val="30"/>
          <w:szCs w:val="32"/>
        </w:rPr>
        <w:t>）发包人完成最终结清申请单的审批并颁发最终结清证书的期限：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收到申请</w:t>
      </w:r>
      <w:r>
        <w:rPr>
          <w:rFonts w:ascii="Times New Roman" w:hAnsi="Times New Roman" w:eastAsia="仿宋_GB2312"/>
          <w:color w:val="000000"/>
          <w:sz w:val="30"/>
          <w:szCs w:val="32"/>
          <w:u w:val="single"/>
        </w:rPr>
        <w:t>28</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w:t>
      </w:r>
      <w:r>
        <w:rPr>
          <w:rFonts w:ascii="Times New Roman" w:hAnsi="Times New Roman" w:eastAsia="仿宋_GB2312"/>
          <w:sz w:val="30"/>
          <w:szCs w:val="32"/>
        </w:rPr>
        <w:t>2</w:t>
      </w:r>
      <w:r>
        <w:rPr>
          <w:rFonts w:hint="eastAsia" w:ascii="Times New Roman" w:hAnsi="Times New Roman" w:eastAsia="仿宋_GB2312"/>
          <w:sz w:val="30"/>
          <w:szCs w:val="32"/>
        </w:rPr>
        <w:t>）发包人完成支付的期限：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申请签发后</w:t>
      </w:r>
      <w:r>
        <w:rPr>
          <w:rFonts w:ascii="Times New Roman" w:hAnsi="Times New Roman" w:eastAsia="仿宋_GB2312"/>
          <w:color w:val="000000"/>
          <w:sz w:val="30"/>
          <w:szCs w:val="32"/>
          <w:u w:val="single"/>
        </w:rPr>
        <w:t>14</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bookmarkEnd w:id="498"/>
    <w:bookmarkEnd w:id="499"/>
    <w:bookmarkEnd w:id="500"/>
    <w:bookmarkEnd w:id="501"/>
    <w:bookmarkEnd w:id="502"/>
    <w:bookmarkEnd w:id="503"/>
    <w:bookmarkEnd w:id="504"/>
    <w:bookmarkEnd w:id="510"/>
    <w:p>
      <w:pPr>
        <w:keepNext/>
        <w:keepLines/>
        <w:spacing w:before="120" w:after="120" w:line="360" w:lineRule="auto"/>
        <w:outlineLvl w:val="3"/>
        <w:rPr>
          <w:rFonts w:ascii="Times New Roman" w:hAnsi="Times New Roman" w:eastAsia="黑体"/>
          <w:bCs/>
          <w:color w:val="000000"/>
          <w:sz w:val="32"/>
          <w:szCs w:val="32"/>
        </w:rPr>
      </w:pPr>
      <w:bookmarkStart w:id="512" w:name="_Toc351203647"/>
      <w:bookmarkStart w:id="513" w:name="_Toc267251483"/>
      <w:bookmarkStart w:id="514" w:name="_Toc267251482"/>
      <w:bookmarkStart w:id="515" w:name="_Toc267251484"/>
      <w:bookmarkStart w:id="516" w:name="_Toc267251485"/>
      <w:bookmarkStart w:id="517" w:name="_Toc267251486"/>
      <w:bookmarkStart w:id="518" w:name="_Toc267251490"/>
      <w:bookmarkStart w:id="519" w:name="_Toc267251489"/>
      <w:bookmarkStart w:id="520" w:name="_Toc267251488"/>
      <w:bookmarkStart w:id="521" w:name="_Toc267251494"/>
      <w:bookmarkStart w:id="522" w:name="_Toc267251503"/>
      <w:bookmarkStart w:id="523" w:name="_Toc267251499"/>
      <w:bookmarkStart w:id="524" w:name="_Toc267251497"/>
      <w:bookmarkStart w:id="525" w:name="_Toc267251502"/>
      <w:bookmarkStart w:id="526" w:name="_Toc267251501"/>
      <w:bookmarkStart w:id="527" w:name="_Toc267251498"/>
      <w:bookmarkStart w:id="528" w:name="_Toc267251491"/>
      <w:bookmarkStart w:id="529" w:name="_Toc267251493"/>
      <w:bookmarkStart w:id="530" w:name="_Toc267251495"/>
      <w:bookmarkStart w:id="531" w:name="_Toc267251492"/>
      <w:bookmarkStart w:id="532" w:name="_Toc267251496"/>
      <w:bookmarkStart w:id="533" w:name="_Toc267251504"/>
      <w:bookmarkStart w:id="534" w:name="_Toc267251506"/>
      <w:bookmarkStart w:id="535" w:name="_Toc267251507"/>
      <w:bookmarkStart w:id="536" w:name="_Toc267251508"/>
      <w:bookmarkStart w:id="537" w:name="_Toc267251515"/>
      <w:bookmarkStart w:id="538" w:name="_Toc267251509"/>
      <w:bookmarkStart w:id="539" w:name="_Toc267251513"/>
      <w:bookmarkStart w:id="540" w:name="_Toc267251510"/>
      <w:bookmarkStart w:id="541" w:name="_Toc267251514"/>
      <w:bookmarkStart w:id="542" w:name="_Toc267251511"/>
      <w:r>
        <w:rPr>
          <w:rFonts w:ascii="Times New Roman" w:hAnsi="Times New Roman" w:eastAsia="黑体"/>
          <w:bCs/>
          <w:color w:val="000000"/>
          <w:sz w:val="32"/>
          <w:szCs w:val="32"/>
        </w:rPr>
        <w:t xml:space="preserve">15. </w:t>
      </w:r>
      <w:r>
        <w:rPr>
          <w:rFonts w:hint="eastAsia" w:ascii="Times New Roman" w:hAnsi="Times New Roman" w:eastAsia="黑体"/>
          <w:bCs/>
          <w:color w:val="000000"/>
          <w:sz w:val="32"/>
          <w:szCs w:val="32"/>
        </w:rPr>
        <w:t>缺陷责任期与保修</w:t>
      </w:r>
      <w:bookmarkEnd w:id="512"/>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w:t>
      </w:r>
      <w:r>
        <w:rPr>
          <w:rFonts w:hint="eastAsia" w:ascii="Times New Roman" w:hAnsi="Times New Roman" w:eastAsia="黑体"/>
          <w:color w:val="000000"/>
          <w:sz w:val="30"/>
          <w:szCs w:val="32"/>
        </w:rPr>
        <w:t>缺陷责任期</w:t>
      </w:r>
      <w:bookmarkEnd w:id="513"/>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12</w:t>
      </w:r>
      <w:r>
        <w:rPr>
          <w:rFonts w:hint="eastAsia" w:ascii="Times New Roman" w:hAnsi="Times New Roman" w:eastAsia="仿宋_GB2312"/>
          <w:color w:val="000000"/>
          <w:sz w:val="30"/>
          <w:szCs w:val="32"/>
          <w:u w:val="single"/>
        </w:rPr>
        <w:t>个月</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15.3 </w:t>
      </w:r>
      <w:r>
        <w:rPr>
          <w:rFonts w:hint="eastAsia" w:ascii="Times New Roman" w:hAnsi="Times New Roman" w:eastAsia="黑体"/>
          <w:color w:val="000000"/>
          <w:sz w:val="30"/>
          <w:szCs w:val="32"/>
        </w:rPr>
        <w:t>质量保证金</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扣留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承包人提供质量保证金的方式</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2  </w:t>
      </w:r>
      <w:r>
        <w:rPr>
          <w:rFonts w:hint="eastAsia"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）质量保证金保函，保证金额为：</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50   </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的工程款；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）其他方式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w:t>
      </w:r>
      <w:r>
        <w:rPr>
          <w:rFonts w:hint="eastAsia" w:ascii="Times New Roman" w:hAnsi="Times New Roman" w:eastAsia="仿宋_GB2312"/>
          <w:color w:val="000000"/>
          <w:sz w:val="30"/>
          <w:szCs w:val="32"/>
        </w:rPr>
        <w:t>质量保证金的扣留</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2  </w:t>
      </w:r>
      <w:r>
        <w:rPr>
          <w:rFonts w:hint="eastAsia"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）工程竣工结算时一次性扣留质量保证金；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）其他扣留方式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bookmarkEnd w:id="514"/>
    <w:bookmarkEnd w:id="51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w:t>
      </w:r>
      <w:r>
        <w:rPr>
          <w:rFonts w:hint="eastAsia" w:ascii="Times New Roman" w:hAnsi="Times New Roman" w:eastAsia="黑体"/>
          <w:color w:val="000000"/>
          <w:sz w:val="30"/>
          <w:szCs w:val="32"/>
        </w:rPr>
        <w:t>保修</w:t>
      </w:r>
    </w:p>
    <w:bookmarkEnd w:id="516"/>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15.4.1 </w:t>
      </w:r>
      <w:r>
        <w:rPr>
          <w:rFonts w:hint="eastAsia" w:ascii="Times New Roman" w:hAnsi="Times New Roman" w:eastAsia="仿宋_GB2312"/>
          <w:color w:val="000000"/>
          <w:sz w:val="30"/>
          <w:szCs w:val="32"/>
        </w:rPr>
        <w:t>保修责任</w:t>
      </w:r>
    </w:p>
    <w:p>
      <w:pPr>
        <w:spacing w:line="360" w:lineRule="auto"/>
        <w:ind w:firstLine="585" w:firstLineChars="195"/>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见工程质量保修书</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15.4.3 </w:t>
      </w:r>
      <w:r>
        <w:rPr>
          <w:rFonts w:hint="eastAsia" w:ascii="Times New Roman" w:hAnsi="Times New Roman" w:eastAsia="仿宋_GB2312"/>
          <w:color w:val="000000"/>
          <w:sz w:val="30"/>
          <w:szCs w:val="32"/>
        </w:rPr>
        <w:t>修复通知</w:t>
      </w:r>
    </w:p>
    <w:p>
      <w:pPr>
        <w:spacing w:line="360" w:lineRule="auto"/>
        <w:ind w:firstLine="585" w:firstLineChars="195"/>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24</w:t>
      </w:r>
      <w:r>
        <w:rPr>
          <w:rFonts w:hint="eastAsia" w:ascii="Times New Roman" w:hAnsi="Times New Roman" w:eastAsia="仿宋_GB2312"/>
          <w:color w:val="000000"/>
          <w:kern w:val="0"/>
          <w:sz w:val="30"/>
          <w:szCs w:val="32"/>
          <w:u w:val="single"/>
        </w:rPr>
        <w:t>小时内</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bookmarkEnd w:id="517"/>
    <w:bookmarkEnd w:id="518"/>
    <w:bookmarkEnd w:id="519"/>
    <w:bookmarkEnd w:id="520"/>
    <w:p>
      <w:pPr>
        <w:keepNext/>
        <w:keepLines/>
        <w:spacing w:before="120" w:after="120" w:line="360" w:lineRule="auto"/>
        <w:outlineLvl w:val="3"/>
        <w:rPr>
          <w:rFonts w:ascii="Times New Roman" w:hAnsi="Times New Roman" w:eastAsia="黑体"/>
          <w:bCs/>
          <w:color w:val="000000"/>
          <w:sz w:val="32"/>
          <w:szCs w:val="32"/>
        </w:rPr>
      </w:pPr>
      <w:bookmarkStart w:id="543" w:name="_Toc351203648"/>
      <w:bookmarkStart w:id="544" w:name="_Toc280868717"/>
      <w:bookmarkStart w:id="545" w:name="_Toc280868718"/>
      <w:r>
        <w:rPr>
          <w:rFonts w:ascii="Times New Roman" w:hAnsi="Times New Roman" w:eastAsia="黑体"/>
          <w:bCs/>
          <w:color w:val="000000"/>
          <w:sz w:val="32"/>
          <w:szCs w:val="32"/>
        </w:rPr>
        <w:t xml:space="preserve">16. </w:t>
      </w:r>
      <w:r>
        <w:rPr>
          <w:rFonts w:hint="eastAsia" w:ascii="Times New Roman" w:hAnsi="Times New Roman" w:eastAsia="黑体"/>
          <w:bCs/>
          <w:color w:val="000000"/>
          <w:sz w:val="32"/>
          <w:szCs w:val="32"/>
        </w:rPr>
        <w:t>违约</w:t>
      </w:r>
      <w:bookmarkEnd w:id="543"/>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16.1 </w:t>
      </w:r>
      <w:r>
        <w:rPr>
          <w:rFonts w:hint="eastAsia" w:ascii="Times New Roman" w:hAnsi="Times New Roman" w:eastAsia="黑体"/>
          <w:color w:val="000000"/>
          <w:sz w:val="30"/>
          <w:szCs w:val="32"/>
        </w:rPr>
        <w:t>发包人违约</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w:t>
      </w:r>
      <w:r>
        <w:rPr>
          <w:rFonts w:hint="eastAsia" w:ascii="Times New Roman" w:hAnsi="Times New Roman" w:eastAsia="仿宋_GB2312"/>
          <w:color w:val="000000"/>
          <w:sz w:val="30"/>
          <w:szCs w:val="32"/>
        </w:rPr>
        <w:t>发包人违约的情形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                      </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w:t>
      </w:r>
      <w:r>
        <w:rPr>
          <w:rFonts w:hint="eastAsia" w:ascii="Times New Roman" w:hAnsi="Times New Roman" w:eastAsia="仿宋_GB2312"/>
          <w:color w:val="000000"/>
          <w:kern w:val="0"/>
          <w:sz w:val="30"/>
          <w:szCs w:val="32"/>
        </w:rPr>
        <w:t>发包人违约的责任</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发包人违约责任的承担方式和计算方法：</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）因发包人原因未能在计划开工日期前</w:t>
      </w: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）发包人违反第</w:t>
      </w:r>
      <w:r>
        <w:rPr>
          <w:rFonts w:ascii="Times New Roman" w:hAnsi="Times New Roman" w:eastAsia="仿宋_GB2312"/>
          <w:color w:val="000000"/>
          <w:kern w:val="0"/>
          <w:sz w:val="30"/>
          <w:szCs w:val="32"/>
        </w:rPr>
        <w:t>10.1</w:t>
      </w:r>
      <w:r>
        <w:rPr>
          <w:rFonts w:hint="eastAsia" w:ascii="Times New Roman" w:hAnsi="Times New Roman" w:eastAsia="仿宋_GB2312"/>
          <w:color w:val="000000"/>
          <w:kern w:val="0"/>
          <w:sz w:val="30"/>
          <w:szCs w:val="32"/>
        </w:rPr>
        <w:t>款〔变更的范围〕第（</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）项约定，自行实施被取消的工作或转由他人实施的违约责任：</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4</w:t>
      </w:r>
      <w:r>
        <w:rPr>
          <w:rFonts w:hint="eastAsia" w:ascii="Times New Roman" w:hAnsi="Times New Roman" w:eastAsia="仿宋_GB2312"/>
          <w:color w:val="000000"/>
          <w:kern w:val="0"/>
          <w:sz w:val="30"/>
          <w:szCs w:val="32"/>
        </w:rPr>
        <w:t>）发包人提供的材料、工程设备的规格、数量或质量不符合合同约定，或因发包人原因导致交货日期延误或交货地点变更等情况的违约责任：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5</w:t>
      </w:r>
      <w:r>
        <w:rPr>
          <w:rFonts w:hint="eastAsia" w:ascii="Times New Roman" w:hAnsi="Times New Roman" w:eastAsia="仿宋_GB2312"/>
          <w:color w:val="000000"/>
          <w:kern w:val="0"/>
          <w:sz w:val="30"/>
          <w:szCs w:val="32"/>
        </w:rPr>
        <w:t>）因发包人违反合同约定造成暂停施工的违约责任：</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6</w:t>
      </w:r>
      <w:r>
        <w:rPr>
          <w:rFonts w:hint="eastAsia" w:ascii="Times New Roman" w:hAnsi="Times New Roman" w:eastAsia="仿宋_GB2312"/>
          <w:color w:val="000000"/>
          <w:kern w:val="0"/>
          <w:sz w:val="30"/>
          <w:szCs w:val="32"/>
        </w:rPr>
        <w:t>）发包人无正当理由没有在约定期限内发出复工指示，导致承包人无法复工的违约责任：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16.1.3 </w:t>
      </w:r>
      <w:r>
        <w:rPr>
          <w:rFonts w:hint="eastAsia" w:ascii="Times New Roman" w:hAnsi="Times New Roman" w:eastAsia="仿宋_GB2312"/>
          <w:color w:val="000000"/>
          <w:sz w:val="30"/>
          <w:szCs w:val="32"/>
        </w:rPr>
        <w:t>因发包人违约解除合同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承包人按</w:t>
      </w:r>
      <w:r>
        <w:rPr>
          <w:rFonts w:ascii="Times New Roman" w:hAnsi="Times New Roman" w:eastAsia="仿宋_GB2312"/>
          <w:color w:val="000000"/>
          <w:kern w:val="0"/>
          <w:sz w:val="30"/>
          <w:szCs w:val="32"/>
        </w:rPr>
        <w:t>16.1.1</w:t>
      </w:r>
      <w:r>
        <w:rPr>
          <w:rFonts w:hint="eastAsia" w:ascii="Times New Roman" w:hAnsi="Times New Roman" w:eastAsia="仿宋_GB2312"/>
          <w:color w:val="000000"/>
          <w:kern w:val="0"/>
          <w:sz w:val="30"/>
          <w:szCs w:val="32"/>
        </w:rPr>
        <w:t>项〔发包人违约的情形〕约定暂停施工满</w:t>
      </w:r>
      <w:r>
        <w:rPr>
          <w:rFonts w:ascii="Times New Roman" w:hAnsi="Times New Roman" w:eastAsia="仿宋_GB2312"/>
          <w:color w:val="000000"/>
          <w:kern w:val="0"/>
          <w:sz w:val="30"/>
          <w:szCs w:val="32"/>
          <w:u w:val="single"/>
        </w:rPr>
        <w:t xml:space="preserve">  60  </w:t>
      </w:r>
      <w:r>
        <w:rPr>
          <w:rFonts w:hint="eastAsia" w:ascii="Times New Roman" w:hAnsi="Times New Roman" w:eastAsia="仿宋_GB2312"/>
          <w:color w:val="000000"/>
          <w:kern w:val="0"/>
          <w:sz w:val="30"/>
          <w:szCs w:val="32"/>
        </w:rPr>
        <w:t>天后发包人仍不纠正其违约行为并致使合同目的不能实现的，承包人有权解除合同。</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16.2 </w:t>
      </w:r>
      <w:r>
        <w:rPr>
          <w:rFonts w:hint="eastAsia" w:ascii="Times New Roman" w:hAnsi="Times New Roman" w:eastAsia="黑体"/>
          <w:color w:val="000000"/>
          <w:sz w:val="30"/>
          <w:szCs w:val="32"/>
        </w:rPr>
        <w:t>承包人违约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16.2.1 </w:t>
      </w:r>
      <w:r>
        <w:rPr>
          <w:rFonts w:hint="eastAsia" w:ascii="Times New Roman" w:hAnsi="Times New Roman" w:eastAsia="仿宋_GB2312"/>
          <w:color w:val="000000"/>
          <w:kern w:val="0"/>
          <w:sz w:val="30"/>
          <w:szCs w:val="32"/>
        </w:rPr>
        <w:t>承包人违约的情形</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w:t>
      </w:r>
      <w:r>
        <w:rPr>
          <w:rFonts w:hint="eastAsia" w:ascii="Times New Roman" w:hAnsi="Times New Roman" w:eastAsia="仿宋_GB2312"/>
          <w:color w:val="000000"/>
          <w:kern w:val="0"/>
          <w:sz w:val="30"/>
          <w:szCs w:val="32"/>
        </w:rPr>
        <w:t>承包人违约的责任</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由承包人承担全部费用并承担相关法律责任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16.2.3 </w:t>
      </w:r>
      <w:r>
        <w:rPr>
          <w:rFonts w:hint="eastAsia" w:ascii="Times New Roman" w:hAnsi="Times New Roman" w:eastAsia="仿宋_GB2312"/>
          <w:color w:val="000000"/>
          <w:sz w:val="30"/>
          <w:szCs w:val="32"/>
        </w:rPr>
        <w:t>因承包人违约解除合同</w:t>
      </w:r>
    </w:p>
    <w:p>
      <w:pPr>
        <w:spacing w:before="120" w:after="120"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按通用条款执行</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before="120" w:after="120"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发包人继续使用承包人在施工现场的材料、设备、临时工程、承包人文件和由承包人或以其名义编制的其他文件的费用承担方式：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双方另行确定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keepNext/>
        <w:keepLines/>
        <w:spacing w:before="120" w:after="120" w:line="360" w:lineRule="auto"/>
        <w:outlineLvl w:val="3"/>
        <w:rPr>
          <w:rFonts w:ascii="Times New Roman" w:hAnsi="Times New Roman" w:eastAsia="黑体"/>
          <w:bCs/>
          <w:color w:val="000000"/>
          <w:sz w:val="32"/>
          <w:szCs w:val="32"/>
        </w:rPr>
      </w:pPr>
      <w:bookmarkStart w:id="546" w:name="_Toc351203649"/>
      <w:r>
        <w:rPr>
          <w:rFonts w:ascii="Times New Roman" w:hAnsi="Times New Roman" w:eastAsia="黑体"/>
          <w:bCs/>
          <w:color w:val="000000"/>
          <w:sz w:val="32"/>
          <w:szCs w:val="32"/>
        </w:rPr>
        <w:t xml:space="preserve">17. </w:t>
      </w:r>
      <w:r>
        <w:rPr>
          <w:rFonts w:hint="eastAsia" w:ascii="Times New Roman" w:hAnsi="Times New Roman" w:eastAsia="黑体"/>
          <w:bCs/>
          <w:color w:val="000000"/>
          <w:sz w:val="32"/>
          <w:szCs w:val="32"/>
        </w:rPr>
        <w:t>不可抗力</w:t>
      </w:r>
      <w:bookmarkEnd w:id="546"/>
      <w:r>
        <w:rPr>
          <w:rFonts w:ascii="Times New Roman" w:hAnsi="Times New Roman" w:eastAsia="黑体"/>
          <w:bCs/>
          <w:color w:val="000000"/>
          <w:sz w:val="32"/>
          <w:szCs w:val="32"/>
        </w:rPr>
        <w:t xml:space="preserve"> </w:t>
      </w:r>
      <w:bookmarkEnd w:id="544"/>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17.1 </w:t>
      </w:r>
      <w:r>
        <w:rPr>
          <w:rFonts w:hint="eastAsia" w:ascii="Times New Roman" w:hAnsi="Times New Roman" w:eastAsia="黑体"/>
          <w:color w:val="000000"/>
          <w:sz w:val="30"/>
          <w:szCs w:val="32"/>
        </w:rPr>
        <w:t>不可抗力的确认</w:t>
      </w:r>
    </w:p>
    <w:p>
      <w:pPr>
        <w:spacing w:line="360" w:lineRule="auto"/>
        <w:ind w:firstLine="600" w:firstLineChars="200"/>
        <w:jc w:val="left"/>
        <w:rPr>
          <w:rFonts w:ascii="Times New Roman" w:hAnsi="Times New Roman" w:eastAsia="仿宋_GB2312"/>
          <w:color w:val="000000"/>
          <w:kern w:val="0"/>
          <w:sz w:val="30"/>
          <w:szCs w:val="32"/>
          <w:u w:val="single"/>
        </w:rPr>
      </w:pPr>
      <w:r>
        <w:rPr>
          <w:rFonts w:hint="eastAsia" w:ascii="Times New Roman" w:hAnsi="Times New Roman" w:eastAsia="仿宋_GB2312"/>
          <w:color w:val="000000"/>
          <w:sz w:val="30"/>
          <w:szCs w:val="32"/>
        </w:rPr>
        <w:t>除通用合同条款约定的不可抗力事件之外，视为不可抗力的其他情形：</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17.4 </w:t>
      </w:r>
      <w:r>
        <w:rPr>
          <w:rFonts w:hint="eastAsia" w:ascii="Times New Roman" w:hAnsi="Times New Roman" w:eastAsia="黑体"/>
          <w:color w:val="000000"/>
          <w:sz w:val="30"/>
          <w:szCs w:val="32"/>
        </w:rPr>
        <w:t>因不可抗力解除合同</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60  </w:t>
      </w:r>
      <w:r>
        <w:rPr>
          <w:rFonts w:hint="eastAsia" w:ascii="Times New Roman" w:hAnsi="Times New Roman" w:eastAsia="仿宋_GB2312"/>
          <w:color w:val="000000"/>
          <w:sz w:val="30"/>
          <w:szCs w:val="32"/>
        </w:rPr>
        <w:t>天内完成款项的支付。</w:t>
      </w:r>
    </w:p>
    <w:p>
      <w:pPr>
        <w:keepNext/>
        <w:keepLines/>
        <w:spacing w:before="120" w:after="120" w:line="360" w:lineRule="auto"/>
        <w:outlineLvl w:val="3"/>
        <w:rPr>
          <w:rFonts w:ascii="Times New Roman" w:hAnsi="Times New Roman" w:eastAsia="黑体"/>
          <w:bCs/>
          <w:color w:val="000000"/>
          <w:sz w:val="32"/>
          <w:szCs w:val="32"/>
        </w:rPr>
      </w:pPr>
      <w:bookmarkStart w:id="547" w:name="_Toc351203650"/>
      <w:r>
        <w:rPr>
          <w:rFonts w:ascii="Times New Roman" w:hAnsi="Times New Roman" w:eastAsia="黑体"/>
          <w:bCs/>
          <w:color w:val="000000"/>
          <w:sz w:val="32"/>
          <w:szCs w:val="32"/>
        </w:rPr>
        <w:t xml:space="preserve">18. </w:t>
      </w:r>
      <w:r>
        <w:rPr>
          <w:rFonts w:hint="eastAsia" w:ascii="Times New Roman" w:hAnsi="Times New Roman" w:eastAsia="黑体"/>
          <w:bCs/>
          <w:color w:val="000000"/>
          <w:sz w:val="32"/>
          <w:szCs w:val="32"/>
        </w:rPr>
        <w:t>保险</w:t>
      </w:r>
      <w:bookmarkEnd w:id="547"/>
    </w:p>
    <w:bookmarkEnd w:id="54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18.1 </w:t>
      </w:r>
      <w:r>
        <w:rPr>
          <w:rFonts w:hint="eastAsia" w:ascii="Times New Roman" w:hAnsi="Times New Roman" w:eastAsia="黑体"/>
          <w:color w:val="000000"/>
          <w:sz w:val="30"/>
          <w:szCs w:val="32"/>
        </w:rPr>
        <w:t>工程保险</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按通用条款执行</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18.3 </w:t>
      </w:r>
      <w:r>
        <w:rPr>
          <w:rFonts w:hint="eastAsia" w:ascii="Times New Roman" w:hAnsi="Times New Roman" w:eastAsia="黑体"/>
          <w:color w:val="000000"/>
          <w:sz w:val="30"/>
          <w:szCs w:val="32"/>
        </w:rPr>
        <w:t>其他保险</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                       </w:t>
      </w:r>
      <w:r>
        <w:rPr>
          <w:rFonts w:hint="eastAsia"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18.7 </w:t>
      </w:r>
      <w:r>
        <w:rPr>
          <w:rFonts w:hint="eastAsia" w:ascii="Times New Roman" w:hAnsi="Times New Roman" w:eastAsia="黑体"/>
          <w:color w:val="000000"/>
          <w:sz w:val="30"/>
          <w:szCs w:val="32"/>
        </w:rPr>
        <w:t>通知义务</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bookmarkEnd w:id="521"/>
    <w:bookmarkEnd w:id="522"/>
    <w:bookmarkEnd w:id="523"/>
    <w:bookmarkEnd w:id="524"/>
    <w:bookmarkEnd w:id="525"/>
    <w:bookmarkEnd w:id="526"/>
    <w:bookmarkEnd w:id="527"/>
    <w:bookmarkEnd w:id="528"/>
    <w:bookmarkEnd w:id="529"/>
    <w:bookmarkEnd w:id="530"/>
    <w:bookmarkEnd w:id="531"/>
    <w:bookmarkEnd w:id="532"/>
    <w:p>
      <w:pPr>
        <w:keepNext/>
        <w:keepLines/>
        <w:spacing w:before="120" w:after="120" w:line="360" w:lineRule="auto"/>
        <w:outlineLvl w:val="3"/>
        <w:rPr>
          <w:rFonts w:ascii="Times New Roman" w:hAnsi="Times New Roman" w:eastAsia="黑体"/>
          <w:bCs/>
          <w:color w:val="000000"/>
          <w:sz w:val="32"/>
          <w:szCs w:val="32"/>
        </w:rPr>
      </w:pPr>
      <w:bookmarkStart w:id="548" w:name="_Toc351203651"/>
      <w:r>
        <w:rPr>
          <w:rFonts w:ascii="Times New Roman" w:hAnsi="Times New Roman" w:eastAsia="黑体"/>
          <w:bCs/>
          <w:color w:val="000000"/>
          <w:sz w:val="32"/>
          <w:szCs w:val="32"/>
        </w:rPr>
        <w:t xml:space="preserve">20. </w:t>
      </w:r>
      <w:r>
        <w:rPr>
          <w:rFonts w:hint="eastAsia" w:ascii="Times New Roman" w:hAnsi="Times New Roman" w:eastAsia="黑体"/>
          <w:bCs/>
          <w:color w:val="000000"/>
          <w:sz w:val="32"/>
          <w:szCs w:val="32"/>
        </w:rPr>
        <w:t>争议解决</w:t>
      </w:r>
      <w:bookmarkEnd w:id="548"/>
    </w:p>
    <w:bookmarkEnd w:id="533"/>
    <w:bookmarkEnd w:id="534"/>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20.3 </w:t>
      </w:r>
      <w:r>
        <w:rPr>
          <w:rFonts w:hint="eastAsia" w:ascii="Times New Roman" w:hAnsi="Times New Roman" w:eastAsia="黑体"/>
          <w:color w:val="000000"/>
          <w:sz w:val="30"/>
          <w:szCs w:val="32"/>
        </w:rPr>
        <w:t>争</w:t>
      </w:r>
      <w:bookmarkEnd w:id="535"/>
      <w:r>
        <w:rPr>
          <w:rFonts w:hint="eastAsia" w:ascii="Times New Roman" w:hAnsi="Times New Roman" w:eastAsia="黑体"/>
          <w:color w:val="000000"/>
          <w:sz w:val="30"/>
          <w:szCs w:val="32"/>
        </w:rPr>
        <w:t>议评审</w:t>
      </w:r>
    </w:p>
    <w:p>
      <w:pPr>
        <w:spacing w:line="360" w:lineRule="auto"/>
        <w:ind w:left="149" w:leftChars="71" w:firstLine="450" w:firstLineChars="15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合同当事人是否同意将工程争议提交争议评审小组决定：</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20.3.1 </w:t>
      </w:r>
      <w:r>
        <w:rPr>
          <w:rFonts w:hint="eastAsia" w:ascii="Times New Roman" w:hAnsi="Times New Roman" w:eastAsia="仿宋_GB2312"/>
          <w:color w:val="000000"/>
          <w:sz w:val="30"/>
          <w:szCs w:val="32"/>
        </w:rPr>
        <w:t>争议评审小组的确定</w:t>
      </w:r>
    </w:p>
    <w:p>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20.3.2 </w:t>
      </w:r>
      <w:r>
        <w:rPr>
          <w:rFonts w:hint="eastAsia" w:ascii="Times New Roman" w:hAnsi="Times New Roman" w:eastAsia="仿宋_GB2312"/>
          <w:color w:val="000000"/>
          <w:kern w:val="0"/>
          <w:sz w:val="30"/>
          <w:szCs w:val="32"/>
        </w:rPr>
        <w:t>争议评审小组的决定</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20.4</w:t>
      </w:r>
      <w:r>
        <w:rPr>
          <w:rFonts w:hint="eastAsia" w:ascii="Times New Roman" w:hAnsi="Times New Roman" w:eastAsia="黑体"/>
          <w:color w:val="000000"/>
          <w:sz w:val="30"/>
          <w:szCs w:val="32"/>
        </w:rPr>
        <w:t>仲裁或诉讼</w:t>
      </w:r>
      <w:bookmarkEnd w:id="536"/>
    </w:p>
    <w:p>
      <w:pPr>
        <w:spacing w:after="120" w:line="360" w:lineRule="auto"/>
        <w:ind w:firstLine="600" w:firstLineChars="200"/>
        <w:rPr>
          <w:rFonts w:ascii="Times New Roman" w:hAnsi="Times New Roman" w:eastAsia="黑体"/>
          <w:color w:val="000000"/>
          <w:sz w:val="30"/>
          <w:szCs w:val="32"/>
        </w:rPr>
      </w:pPr>
      <w:r>
        <w:rPr>
          <w:rFonts w:hint="eastAsia"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1  </w:t>
      </w:r>
      <w:r>
        <w:rPr>
          <w:rFonts w:hint="eastAsia" w:ascii="Times New Roman" w:hAnsi="Times New Roman" w:eastAsia="仿宋_GB2312"/>
          <w:color w:val="000000"/>
          <w:sz w:val="30"/>
          <w:szCs w:val="32"/>
        </w:rPr>
        <w:t>种方式解决：</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北京市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）向</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人民法院起诉。</w:t>
      </w:r>
      <w:bookmarkEnd w:id="537"/>
      <w:bookmarkEnd w:id="538"/>
      <w:bookmarkEnd w:id="539"/>
      <w:bookmarkEnd w:id="540"/>
      <w:bookmarkEnd w:id="541"/>
      <w:bookmarkEnd w:id="542"/>
    </w:p>
    <w:p>
      <w:pPr>
        <w:spacing w:line="360" w:lineRule="auto"/>
        <w:ind w:firstLine="600" w:firstLineChars="200"/>
        <w:jc w:val="left"/>
        <w:rPr>
          <w:rFonts w:ascii="Times New Roman" w:hAnsi="Times New Roman" w:eastAsia="仿宋_GB2312"/>
          <w:color w:val="000000"/>
          <w:sz w:val="30"/>
          <w:szCs w:val="32"/>
        </w:rPr>
      </w:pPr>
    </w:p>
    <w:p>
      <w:pPr>
        <w:spacing w:line="360" w:lineRule="auto"/>
        <w:ind w:firstLine="600" w:firstLineChars="200"/>
        <w:jc w:val="left"/>
        <w:rPr>
          <w:rFonts w:ascii="黑体" w:hAnsi="黑体" w:eastAsia="黑体"/>
          <w:color w:val="000000"/>
          <w:sz w:val="30"/>
          <w:szCs w:val="32"/>
        </w:rPr>
      </w:pPr>
      <w:r>
        <w:rPr>
          <w:rFonts w:ascii="Times New Roman" w:hAnsi="Times New Roman" w:eastAsia="仿宋_GB2312"/>
          <w:color w:val="000000"/>
          <w:sz w:val="30"/>
          <w:szCs w:val="32"/>
        </w:rPr>
        <w:t xml:space="preserve">20.5 </w:t>
      </w:r>
      <w:r>
        <w:rPr>
          <w:rFonts w:hint="eastAsia" w:ascii="黑体" w:hAnsi="黑体" w:eastAsia="黑体"/>
          <w:color w:val="000000"/>
          <w:sz w:val="30"/>
          <w:szCs w:val="32"/>
        </w:rPr>
        <w:t>补充条款</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1</w:t>
      </w:r>
      <w:r>
        <w:rPr>
          <w:rFonts w:hint="eastAsia" w:ascii="仿宋" w:hAnsi="仿宋" w:eastAsia="仿宋"/>
          <w:color w:val="000000"/>
          <w:sz w:val="30"/>
          <w:szCs w:val="32"/>
          <w:u w:val="single"/>
        </w:rPr>
        <w:t>、发包人工程手续办理委托承包人进行，发包人安排专人配合，工程缴纳的手续费由发包人承担，其它费用已包含在合同价中。</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2</w:t>
      </w:r>
      <w:r>
        <w:rPr>
          <w:rFonts w:hint="eastAsia" w:ascii="仿宋" w:hAnsi="仿宋" w:eastAsia="仿宋"/>
          <w:color w:val="000000"/>
          <w:sz w:val="30"/>
          <w:szCs w:val="32"/>
          <w:u w:val="single"/>
        </w:rPr>
        <w:t>、施工单位在工程交工验收两个月内必须完成施工资料的整理及工程结算书的编制工程作并交业主，否则扣除质量保证金</w:t>
      </w:r>
      <w:r>
        <w:rPr>
          <w:rFonts w:ascii="仿宋" w:hAnsi="仿宋" w:eastAsia="仿宋"/>
          <w:color w:val="000000"/>
          <w:sz w:val="30"/>
          <w:szCs w:val="32"/>
          <w:u w:val="single"/>
        </w:rPr>
        <w:t>10</w:t>
      </w:r>
      <w:r>
        <w:rPr>
          <w:rFonts w:hint="eastAsia" w:ascii="仿宋" w:hAnsi="仿宋" w:eastAsia="仿宋"/>
          <w:color w:val="000000"/>
          <w:sz w:val="30"/>
          <w:szCs w:val="32"/>
          <w:u w:val="single"/>
        </w:rPr>
        <w:t>万元。</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3</w:t>
      </w:r>
      <w:r>
        <w:rPr>
          <w:rFonts w:hint="eastAsia" w:ascii="仿宋" w:hAnsi="仿宋" w:eastAsia="仿宋"/>
          <w:color w:val="000000"/>
          <w:sz w:val="30"/>
          <w:szCs w:val="32"/>
          <w:u w:val="single"/>
        </w:rPr>
        <w:t>、竣工验收合格后施工单位必须在业主要求的时间内对验收中提出的问题进行整改，否则将按工期延误处罚。</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4</w:t>
      </w:r>
      <w:r>
        <w:rPr>
          <w:rFonts w:hint="eastAsia" w:ascii="仿宋" w:hAnsi="仿宋" w:eastAsia="仿宋"/>
          <w:color w:val="000000"/>
          <w:sz w:val="30"/>
          <w:szCs w:val="32"/>
          <w:u w:val="single"/>
        </w:rPr>
        <w:t>、本项目施工现场关键岗位人员（指工程项目负责人、工程项目技术负责人、施工员、质量员、安全员）每月出勤不得少于</w:t>
      </w:r>
      <w:r>
        <w:rPr>
          <w:rFonts w:ascii="仿宋" w:hAnsi="仿宋" w:eastAsia="仿宋"/>
          <w:color w:val="000000"/>
          <w:sz w:val="30"/>
          <w:szCs w:val="32"/>
          <w:u w:val="single"/>
        </w:rPr>
        <w:t>22</w:t>
      </w:r>
      <w:r>
        <w:rPr>
          <w:rFonts w:hint="eastAsia" w:ascii="仿宋" w:hAnsi="仿宋" w:eastAsia="仿宋"/>
          <w:color w:val="000000"/>
          <w:sz w:val="30"/>
          <w:szCs w:val="32"/>
          <w:u w:val="single"/>
        </w:rPr>
        <w:t>天，并按相关规定规定实行考核管理，</w:t>
      </w:r>
      <w:r>
        <w:rPr>
          <w:rFonts w:ascii="仿宋" w:hAnsi="仿宋" w:eastAsia="仿宋"/>
          <w:color w:val="000000"/>
          <w:sz w:val="30"/>
          <w:szCs w:val="32"/>
          <w:u w:val="single"/>
        </w:rPr>
        <w:t xml:space="preserve"> </w:t>
      </w:r>
      <w:r>
        <w:rPr>
          <w:rFonts w:hint="eastAsia" w:ascii="仿宋" w:hAnsi="仿宋" w:eastAsia="仿宋"/>
          <w:color w:val="000000"/>
          <w:sz w:val="30"/>
          <w:szCs w:val="32"/>
          <w:u w:val="single"/>
        </w:rPr>
        <w:t>其中项目负责人和安全员到岗率在</w:t>
      </w:r>
      <w:r>
        <w:rPr>
          <w:rFonts w:ascii="仿宋" w:hAnsi="仿宋" w:eastAsia="仿宋"/>
          <w:color w:val="000000"/>
          <w:sz w:val="30"/>
          <w:szCs w:val="32"/>
          <w:u w:val="single"/>
        </w:rPr>
        <w:t>50%-70%</w:t>
      </w:r>
      <w:r>
        <w:rPr>
          <w:rFonts w:hint="eastAsia" w:ascii="仿宋" w:hAnsi="仿宋" w:eastAsia="仿宋"/>
          <w:color w:val="000000"/>
          <w:sz w:val="30"/>
          <w:szCs w:val="32"/>
          <w:u w:val="single"/>
        </w:rPr>
        <w:t>之间的，按</w:t>
      </w:r>
      <w:r>
        <w:rPr>
          <w:rFonts w:ascii="仿宋" w:hAnsi="仿宋" w:eastAsia="仿宋"/>
          <w:color w:val="000000"/>
          <w:sz w:val="30"/>
          <w:szCs w:val="32"/>
          <w:u w:val="single"/>
        </w:rPr>
        <w:t>1000</w:t>
      </w:r>
      <w:r>
        <w:rPr>
          <w:rFonts w:hint="eastAsia" w:ascii="仿宋" w:hAnsi="仿宋" w:eastAsia="仿宋"/>
          <w:color w:val="000000"/>
          <w:sz w:val="30"/>
          <w:szCs w:val="32"/>
          <w:u w:val="single"/>
        </w:rPr>
        <w:t>元</w:t>
      </w:r>
      <w:r>
        <w:rPr>
          <w:rFonts w:ascii="仿宋" w:hAnsi="仿宋" w:eastAsia="仿宋"/>
          <w:color w:val="000000"/>
          <w:sz w:val="30"/>
          <w:szCs w:val="32"/>
          <w:u w:val="single"/>
        </w:rPr>
        <w:t>/</w:t>
      </w:r>
      <w:r>
        <w:rPr>
          <w:rFonts w:hint="eastAsia" w:ascii="仿宋" w:hAnsi="仿宋" w:eastAsia="仿宋"/>
          <w:color w:val="000000"/>
          <w:sz w:val="30"/>
          <w:szCs w:val="32"/>
          <w:u w:val="single"/>
        </w:rPr>
        <w:t>天进行处罚，到岗率在</w:t>
      </w:r>
      <w:r>
        <w:rPr>
          <w:rFonts w:ascii="仿宋" w:hAnsi="仿宋" w:eastAsia="仿宋"/>
          <w:color w:val="000000"/>
          <w:sz w:val="30"/>
          <w:szCs w:val="32"/>
          <w:u w:val="single"/>
        </w:rPr>
        <w:t>50%</w:t>
      </w:r>
      <w:r>
        <w:rPr>
          <w:rFonts w:hint="eastAsia" w:ascii="仿宋" w:hAnsi="仿宋" w:eastAsia="仿宋"/>
          <w:color w:val="000000"/>
          <w:sz w:val="30"/>
          <w:szCs w:val="32"/>
          <w:u w:val="single"/>
        </w:rPr>
        <w:t>以下的，按</w:t>
      </w:r>
      <w:r>
        <w:rPr>
          <w:rFonts w:ascii="仿宋" w:hAnsi="仿宋" w:eastAsia="仿宋"/>
          <w:color w:val="000000"/>
          <w:sz w:val="30"/>
          <w:szCs w:val="32"/>
          <w:u w:val="single"/>
        </w:rPr>
        <w:t>2000</w:t>
      </w:r>
      <w:r>
        <w:rPr>
          <w:rFonts w:hint="eastAsia" w:ascii="仿宋" w:hAnsi="仿宋" w:eastAsia="仿宋"/>
          <w:color w:val="000000"/>
          <w:sz w:val="30"/>
          <w:szCs w:val="32"/>
          <w:u w:val="single"/>
        </w:rPr>
        <w:t>元</w:t>
      </w:r>
      <w:r>
        <w:rPr>
          <w:rFonts w:ascii="仿宋" w:hAnsi="仿宋" w:eastAsia="仿宋"/>
          <w:color w:val="000000"/>
          <w:sz w:val="30"/>
          <w:szCs w:val="32"/>
          <w:u w:val="single"/>
        </w:rPr>
        <w:t>/</w:t>
      </w:r>
      <w:r>
        <w:rPr>
          <w:rFonts w:hint="eastAsia" w:ascii="仿宋" w:hAnsi="仿宋" w:eastAsia="仿宋"/>
          <w:color w:val="000000"/>
          <w:sz w:val="30"/>
          <w:szCs w:val="32"/>
          <w:u w:val="single"/>
        </w:rPr>
        <w:t>天进行处罚；项目班子其它成员到岗率在</w:t>
      </w:r>
      <w:r>
        <w:rPr>
          <w:rFonts w:ascii="仿宋" w:hAnsi="仿宋" w:eastAsia="仿宋"/>
          <w:color w:val="000000"/>
          <w:sz w:val="30"/>
          <w:szCs w:val="32"/>
          <w:u w:val="single"/>
        </w:rPr>
        <w:t>50%-70%</w:t>
      </w:r>
      <w:r>
        <w:rPr>
          <w:rFonts w:hint="eastAsia" w:ascii="仿宋" w:hAnsi="仿宋" w:eastAsia="仿宋"/>
          <w:color w:val="000000"/>
          <w:sz w:val="30"/>
          <w:szCs w:val="32"/>
          <w:u w:val="single"/>
        </w:rPr>
        <w:t>之间的，按</w:t>
      </w:r>
      <w:r>
        <w:rPr>
          <w:rFonts w:ascii="仿宋" w:hAnsi="仿宋" w:eastAsia="仿宋"/>
          <w:color w:val="000000"/>
          <w:sz w:val="30"/>
          <w:szCs w:val="32"/>
          <w:u w:val="single"/>
        </w:rPr>
        <w:t>500</w:t>
      </w:r>
      <w:r>
        <w:rPr>
          <w:rFonts w:hint="eastAsia" w:ascii="仿宋" w:hAnsi="仿宋" w:eastAsia="仿宋"/>
          <w:color w:val="000000"/>
          <w:sz w:val="30"/>
          <w:szCs w:val="32"/>
          <w:u w:val="single"/>
        </w:rPr>
        <w:t>元</w:t>
      </w:r>
      <w:r>
        <w:rPr>
          <w:rFonts w:ascii="仿宋" w:hAnsi="仿宋" w:eastAsia="仿宋"/>
          <w:color w:val="000000"/>
          <w:sz w:val="30"/>
          <w:szCs w:val="32"/>
          <w:u w:val="single"/>
        </w:rPr>
        <w:t>/</w:t>
      </w:r>
      <w:r>
        <w:rPr>
          <w:rFonts w:hint="eastAsia" w:ascii="仿宋" w:hAnsi="仿宋" w:eastAsia="仿宋"/>
          <w:color w:val="000000"/>
          <w:sz w:val="30"/>
          <w:szCs w:val="32"/>
          <w:u w:val="single"/>
        </w:rPr>
        <w:t>天进行处罚，到岗率在</w:t>
      </w:r>
      <w:r>
        <w:rPr>
          <w:rFonts w:ascii="仿宋" w:hAnsi="仿宋" w:eastAsia="仿宋"/>
          <w:color w:val="000000"/>
          <w:sz w:val="30"/>
          <w:szCs w:val="32"/>
          <w:u w:val="single"/>
        </w:rPr>
        <w:t>50%</w:t>
      </w:r>
      <w:r>
        <w:rPr>
          <w:rFonts w:hint="eastAsia" w:ascii="仿宋" w:hAnsi="仿宋" w:eastAsia="仿宋"/>
          <w:color w:val="000000"/>
          <w:sz w:val="30"/>
          <w:szCs w:val="32"/>
          <w:u w:val="single"/>
        </w:rPr>
        <w:t>以下的，按</w:t>
      </w:r>
      <w:r>
        <w:rPr>
          <w:rFonts w:ascii="仿宋" w:hAnsi="仿宋" w:eastAsia="仿宋"/>
          <w:color w:val="000000"/>
          <w:sz w:val="30"/>
          <w:szCs w:val="32"/>
          <w:u w:val="single"/>
        </w:rPr>
        <w:t>1000</w:t>
      </w:r>
      <w:r>
        <w:rPr>
          <w:rFonts w:hint="eastAsia" w:ascii="仿宋" w:hAnsi="仿宋" w:eastAsia="仿宋"/>
          <w:color w:val="000000"/>
          <w:sz w:val="30"/>
          <w:szCs w:val="32"/>
          <w:u w:val="single"/>
        </w:rPr>
        <w:t>元</w:t>
      </w:r>
      <w:r>
        <w:rPr>
          <w:rFonts w:ascii="仿宋" w:hAnsi="仿宋" w:eastAsia="仿宋"/>
          <w:color w:val="000000"/>
          <w:sz w:val="30"/>
          <w:szCs w:val="32"/>
          <w:u w:val="single"/>
        </w:rPr>
        <w:t>/</w:t>
      </w:r>
      <w:r>
        <w:rPr>
          <w:rFonts w:hint="eastAsia" w:ascii="仿宋" w:hAnsi="仿宋" w:eastAsia="仿宋"/>
          <w:color w:val="000000"/>
          <w:sz w:val="30"/>
          <w:szCs w:val="32"/>
          <w:u w:val="single"/>
        </w:rPr>
        <w:t>天进行处罚。连续</w:t>
      </w:r>
      <w:r>
        <w:rPr>
          <w:rFonts w:ascii="仿宋" w:hAnsi="仿宋" w:eastAsia="仿宋"/>
          <w:color w:val="000000"/>
          <w:sz w:val="30"/>
          <w:szCs w:val="32"/>
          <w:u w:val="single"/>
        </w:rPr>
        <w:t>7</w:t>
      </w:r>
      <w:r>
        <w:rPr>
          <w:rFonts w:hint="eastAsia" w:ascii="仿宋" w:hAnsi="仿宋" w:eastAsia="仿宋"/>
          <w:color w:val="000000"/>
          <w:sz w:val="30"/>
          <w:szCs w:val="32"/>
          <w:u w:val="single"/>
        </w:rPr>
        <w:t>天不到位或累计</w:t>
      </w:r>
      <w:r>
        <w:rPr>
          <w:rFonts w:ascii="仿宋" w:hAnsi="仿宋" w:eastAsia="仿宋"/>
          <w:color w:val="000000"/>
          <w:sz w:val="30"/>
          <w:szCs w:val="32"/>
          <w:u w:val="single"/>
        </w:rPr>
        <w:t>1</w:t>
      </w:r>
      <w:r>
        <w:rPr>
          <w:rFonts w:hint="eastAsia" w:ascii="仿宋" w:hAnsi="仿宋" w:eastAsia="仿宋"/>
          <w:color w:val="000000"/>
          <w:sz w:val="30"/>
          <w:szCs w:val="32"/>
          <w:u w:val="single"/>
        </w:rPr>
        <w:t>个月不到位的，发包人有权全部没收项目负责人及主要施工管理人员到场承诺违约金。同时根据到岗率情况对企业或个人进行不良行为上报处理。</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5</w:t>
      </w:r>
      <w:r>
        <w:rPr>
          <w:rFonts w:hint="eastAsia" w:ascii="仿宋" w:hAnsi="仿宋" w:eastAsia="仿宋"/>
          <w:color w:val="000000"/>
          <w:sz w:val="30"/>
          <w:szCs w:val="32"/>
          <w:u w:val="single"/>
        </w:rPr>
        <w:t>、承包人应按文明施工、安全防护要求进行施工，施工现场的保护由承包人负责，由于保护措施不力造成的损失及相关费用由承包人自行承担。</w:t>
      </w:r>
    </w:p>
    <w:p>
      <w:pPr>
        <w:spacing w:line="360" w:lineRule="auto"/>
        <w:ind w:firstLine="600" w:firstLineChars="200"/>
        <w:jc w:val="left"/>
        <w:rPr>
          <w:rFonts w:ascii="仿宋" w:hAnsi="仿宋" w:eastAsia="仿宋"/>
          <w:color w:val="000000"/>
          <w:sz w:val="30"/>
          <w:szCs w:val="32"/>
          <w:u w:val="single"/>
        </w:rPr>
      </w:pPr>
      <w:r>
        <w:rPr>
          <w:rFonts w:ascii="仿宋" w:hAnsi="仿宋" w:eastAsia="仿宋"/>
          <w:color w:val="000000"/>
          <w:sz w:val="30"/>
          <w:szCs w:val="32"/>
          <w:u w:val="single"/>
        </w:rPr>
        <w:t>6</w:t>
      </w:r>
      <w:r>
        <w:rPr>
          <w:rFonts w:hint="eastAsia" w:ascii="仿宋" w:hAnsi="仿宋" w:eastAsia="仿宋"/>
          <w:color w:val="000000"/>
          <w:sz w:val="30"/>
          <w:szCs w:val="32"/>
          <w:u w:val="single"/>
        </w:rPr>
        <w:t>、承包人应严格按照已批准的《施工技术方案》予以施工，如需调整需提前</w:t>
      </w:r>
      <w:r>
        <w:rPr>
          <w:rFonts w:ascii="仿宋" w:hAnsi="仿宋" w:eastAsia="仿宋"/>
          <w:color w:val="000000"/>
          <w:sz w:val="30"/>
          <w:szCs w:val="32"/>
          <w:u w:val="single"/>
        </w:rPr>
        <w:t>25</w:t>
      </w:r>
      <w:r>
        <w:rPr>
          <w:rFonts w:hint="eastAsia" w:ascii="仿宋" w:hAnsi="仿宋" w:eastAsia="仿宋"/>
          <w:color w:val="000000"/>
          <w:sz w:val="30"/>
          <w:szCs w:val="32"/>
          <w:u w:val="single"/>
        </w:rPr>
        <w:t>天向发包人提出申请，并经批准后方可实施。每个季度发包人将按照经批准实施的《施工技术方案》对照实际完成工程量的质量、进度等，如达不到经批准实施的《施工技术方案》要求的招标人将予以处罚，承包人无条件返工、修复至满足设计要求为止，并承担由此产生的一切费用。</w:t>
      </w:r>
    </w:p>
    <w:p>
      <w:pPr>
        <w:spacing w:line="360" w:lineRule="auto"/>
        <w:ind w:firstLine="600" w:firstLineChars="200"/>
        <w:jc w:val="left"/>
        <w:rPr>
          <w:rFonts w:ascii="仿宋" w:hAnsi="仿宋" w:eastAsia="仿宋"/>
          <w:bCs/>
          <w:color w:val="000000"/>
          <w:sz w:val="30"/>
          <w:szCs w:val="32"/>
          <w:u w:val="single"/>
        </w:rPr>
      </w:pPr>
      <w:r>
        <w:rPr>
          <w:rFonts w:ascii="仿宋" w:hAnsi="仿宋" w:eastAsia="仿宋"/>
          <w:bCs/>
          <w:color w:val="000000"/>
          <w:sz w:val="30"/>
          <w:szCs w:val="32"/>
          <w:u w:val="single"/>
        </w:rPr>
        <w:t>7</w:t>
      </w:r>
      <w:r>
        <w:rPr>
          <w:rFonts w:hint="eastAsia" w:ascii="仿宋" w:hAnsi="仿宋" w:eastAsia="仿宋"/>
          <w:bCs/>
          <w:color w:val="000000"/>
          <w:sz w:val="30"/>
          <w:szCs w:val="32"/>
          <w:u w:val="single"/>
        </w:rPr>
        <w:t>、承包人应根据河北省秦皇岛市建设工程管理规定对工程资料进行归档管理，如涉及到相关费用，由承包人自行承担。</w:t>
      </w:r>
    </w:p>
    <w:p>
      <w:pPr>
        <w:spacing w:line="360" w:lineRule="auto"/>
        <w:ind w:firstLine="600" w:firstLineChars="200"/>
        <w:jc w:val="left"/>
        <w:rPr>
          <w:rFonts w:ascii="仿宋" w:hAnsi="仿宋" w:eastAsia="仿宋"/>
          <w:bCs/>
          <w:color w:val="000000"/>
          <w:sz w:val="30"/>
          <w:szCs w:val="32"/>
          <w:u w:val="single"/>
        </w:rPr>
      </w:pPr>
      <w:r>
        <w:rPr>
          <w:rFonts w:ascii="仿宋" w:hAnsi="仿宋" w:eastAsia="仿宋"/>
          <w:bCs/>
          <w:color w:val="000000"/>
          <w:sz w:val="30"/>
          <w:szCs w:val="32"/>
          <w:u w:val="single"/>
        </w:rPr>
        <w:t>8</w:t>
      </w:r>
      <w:r>
        <w:rPr>
          <w:rFonts w:hint="eastAsia" w:ascii="仿宋" w:hAnsi="仿宋" w:eastAsia="仿宋"/>
          <w:bCs/>
          <w:color w:val="000000"/>
          <w:sz w:val="30"/>
          <w:szCs w:val="32"/>
          <w:u w:val="single"/>
        </w:rPr>
        <w:t>、工程最终结算价格：承包人按施工图纸及现场实际工程量编制预算（预算定额采用河北省现行定额及政府指导价）经发包方、第三方审核、及首钢爱思济会计师事务所审计后作为最终结算依据。（预算单价不超过中标单价）</w:t>
      </w:r>
    </w:p>
    <w:p>
      <w:pPr>
        <w:spacing w:line="360" w:lineRule="auto"/>
        <w:ind w:firstLine="600" w:firstLineChars="200"/>
        <w:jc w:val="left"/>
        <w:rPr>
          <w:rFonts w:ascii="仿宋" w:hAnsi="仿宋" w:eastAsia="仿宋"/>
          <w:bCs/>
          <w:color w:val="000000"/>
          <w:sz w:val="30"/>
          <w:szCs w:val="32"/>
          <w:u w:val="single"/>
        </w:rPr>
      </w:pPr>
      <w:r>
        <w:rPr>
          <w:rFonts w:ascii="仿宋" w:hAnsi="仿宋" w:eastAsia="仿宋"/>
          <w:bCs/>
          <w:color w:val="000000"/>
          <w:sz w:val="30"/>
          <w:szCs w:val="32"/>
          <w:u w:val="single"/>
        </w:rPr>
        <w:t>9</w:t>
      </w:r>
      <w:r>
        <w:rPr>
          <w:rFonts w:hint="eastAsia" w:ascii="仿宋" w:hAnsi="仿宋" w:eastAsia="仿宋"/>
          <w:bCs/>
          <w:color w:val="000000"/>
          <w:sz w:val="30"/>
          <w:szCs w:val="32"/>
          <w:u w:val="single"/>
        </w:rPr>
        <w:t>、此工程承包人即为整个工程总承包人，必须履行总承包职责。</w:t>
      </w:r>
    </w:p>
    <w:p>
      <w:r>
        <w:rPr>
          <w:rFonts w:ascii="仿宋" w:hAnsi="仿宋" w:eastAsia="仿宋"/>
          <w:color w:val="000000"/>
          <w:sz w:val="30"/>
          <w:szCs w:val="32"/>
          <w:u w:val="single"/>
        </w:rPr>
        <w:t>10</w:t>
      </w:r>
      <w:r>
        <w:rPr>
          <w:rFonts w:hint="eastAsia" w:ascii="仿宋" w:hAnsi="仿宋" w:eastAsia="仿宋"/>
          <w:color w:val="000000"/>
          <w:sz w:val="30"/>
          <w:szCs w:val="32"/>
          <w:u w:val="single"/>
        </w:rPr>
        <w:t>、违约处罚从履约保证金中扣除，承包人需重新补足履约保证金。</w:t>
      </w:r>
    </w:p>
    <w:sectPr>
      <w:headerReference r:id="rId3" w:type="default"/>
      <w:pgSz w:w="11906" w:h="16838"/>
      <w:pgMar w:top="1440" w:right="926"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长城仿宋">
    <w:altName w:val="宋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S Mincho">
    <w:panose1 w:val="02020609040205080304"/>
    <w:charset w:val="80"/>
    <w:family w:val="modern"/>
    <w:pitch w:val="default"/>
    <w:sig w:usb0="E00002FF" w:usb1="6AC7FDFB" w:usb2="08000012" w:usb3="00000000" w:csb0="4002009F" w:csb1="DFD7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424"/>
    <w:rsid w:val="001A1088"/>
    <w:rsid w:val="00261CF6"/>
    <w:rsid w:val="002B5538"/>
    <w:rsid w:val="006C72F2"/>
    <w:rsid w:val="00BC6424"/>
    <w:rsid w:val="00BE2EA3"/>
    <w:rsid w:val="00C15AF5"/>
    <w:rsid w:val="00DD5A60"/>
    <w:rsid w:val="00E87406"/>
    <w:rsid w:val="00F0029E"/>
    <w:rsid w:val="00F25356"/>
    <w:rsid w:val="00FC4451"/>
    <w:rsid w:val="33485F4D"/>
    <w:rsid w:val="404D3665"/>
    <w:rsid w:val="511748F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nhideWhenUsed="0" w:uiPriority="99" w:semiHidden="0"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4"/>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45"/>
    <w:qFormat/>
    <w:uiPriority w:val="99"/>
    <w:pPr>
      <w:keepNext/>
      <w:keepLines/>
      <w:spacing w:before="260" w:after="260" w:line="413" w:lineRule="auto"/>
      <w:outlineLvl w:val="1"/>
    </w:pPr>
    <w:rPr>
      <w:rFonts w:ascii="Cambria" w:hAnsi="Cambria"/>
      <w:b/>
      <w:bCs/>
      <w:sz w:val="32"/>
      <w:szCs w:val="32"/>
    </w:rPr>
  </w:style>
  <w:style w:type="paragraph" w:styleId="4">
    <w:name w:val="heading 3"/>
    <w:basedOn w:val="1"/>
    <w:next w:val="1"/>
    <w:link w:val="46"/>
    <w:qFormat/>
    <w:uiPriority w:val="99"/>
    <w:pPr>
      <w:keepNext/>
      <w:keepLines/>
      <w:spacing w:before="260" w:after="260" w:line="413" w:lineRule="auto"/>
      <w:outlineLvl w:val="2"/>
    </w:pPr>
    <w:rPr>
      <w:b/>
      <w:bCs/>
      <w:sz w:val="32"/>
      <w:szCs w:val="32"/>
    </w:rPr>
  </w:style>
  <w:style w:type="paragraph" w:styleId="5">
    <w:name w:val="heading 4"/>
    <w:basedOn w:val="1"/>
    <w:next w:val="1"/>
    <w:link w:val="47"/>
    <w:qFormat/>
    <w:uiPriority w:val="99"/>
    <w:pPr>
      <w:keepNext/>
      <w:keepLines/>
      <w:spacing w:before="280" w:after="290" w:line="372" w:lineRule="auto"/>
      <w:outlineLvl w:val="3"/>
    </w:pPr>
    <w:rPr>
      <w:rFonts w:ascii="Cambria" w:hAnsi="Cambria"/>
      <w:b/>
      <w:bCs/>
      <w:sz w:val="28"/>
      <w:szCs w:val="28"/>
    </w:rPr>
  </w:style>
  <w:style w:type="paragraph" w:styleId="6">
    <w:name w:val="heading 5"/>
    <w:basedOn w:val="1"/>
    <w:next w:val="1"/>
    <w:link w:val="48"/>
    <w:qFormat/>
    <w:uiPriority w:val="99"/>
    <w:pPr>
      <w:keepNext/>
      <w:keepLines/>
      <w:spacing w:before="280" w:after="290" w:line="372" w:lineRule="auto"/>
      <w:outlineLvl w:val="4"/>
    </w:pPr>
    <w:rPr>
      <w:b/>
      <w:bCs/>
      <w:sz w:val="28"/>
      <w:szCs w:val="28"/>
    </w:rPr>
  </w:style>
  <w:style w:type="paragraph" w:styleId="7">
    <w:name w:val="heading 6"/>
    <w:basedOn w:val="1"/>
    <w:next w:val="1"/>
    <w:link w:val="49"/>
    <w:qFormat/>
    <w:uiPriority w:val="99"/>
    <w:pPr>
      <w:keepNext/>
      <w:keepLines/>
      <w:spacing w:before="240" w:after="64" w:line="317" w:lineRule="auto"/>
      <w:outlineLvl w:val="5"/>
    </w:pPr>
    <w:rPr>
      <w:rFonts w:ascii="Cambria" w:hAnsi="Cambria"/>
      <w:b/>
      <w:bCs/>
      <w:sz w:val="24"/>
      <w:szCs w:val="24"/>
    </w:rPr>
  </w:style>
  <w:style w:type="paragraph" w:styleId="8">
    <w:name w:val="heading 7"/>
    <w:basedOn w:val="1"/>
    <w:next w:val="1"/>
    <w:link w:val="50"/>
    <w:qFormat/>
    <w:uiPriority w:val="99"/>
    <w:pPr>
      <w:keepNext/>
      <w:keepLines/>
      <w:spacing w:before="240" w:after="64" w:line="317" w:lineRule="auto"/>
      <w:outlineLvl w:val="6"/>
    </w:pPr>
    <w:rPr>
      <w:b/>
      <w:bCs/>
      <w:sz w:val="24"/>
      <w:szCs w:val="24"/>
    </w:rPr>
  </w:style>
  <w:style w:type="paragraph" w:styleId="9">
    <w:name w:val="heading 8"/>
    <w:basedOn w:val="1"/>
    <w:next w:val="1"/>
    <w:link w:val="51"/>
    <w:qFormat/>
    <w:uiPriority w:val="99"/>
    <w:pPr>
      <w:keepNext/>
      <w:keepLines/>
      <w:spacing w:before="240" w:after="64" w:line="317" w:lineRule="auto"/>
      <w:outlineLvl w:val="7"/>
    </w:pPr>
    <w:rPr>
      <w:rFonts w:ascii="Cambria" w:hAnsi="Cambria"/>
      <w:sz w:val="24"/>
      <w:szCs w:val="24"/>
    </w:rPr>
  </w:style>
  <w:style w:type="paragraph" w:styleId="10">
    <w:name w:val="heading 9"/>
    <w:basedOn w:val="1"/>
    <w:next w:val="1"/>
    <w:link w:val="52"/>
    <w:qFormat/>
    <w:uiPriority w:val="99"/>
    <w:pPr>
      <w:keepNext/>
      <w:keepLines/>
      <w:spacing w:before="240" w:after="64" w:line="317" w:lineRule="auto"/>
      <w:outlineLvl w:val="8"/>
    </w:pPr>
    <w:rPr>
      <w:rFonts w:ascii="Cambria" w:hAnsi="Cambria"/>
      <w:szCs w:val="21"/>
    </w:rPr>
  </w:style>
  <w:style w:type="character" w:default="1" w:styleId="35">
    <w:name w:val="Default Paragraph Font"/>
    <w:unhideWhenUsed/>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144"/>
    <w:uiPriority w:val="99"/>
    <w:rPr>
      <w:rFonts w:ascii="宋体"/>
      <w:b/>
      <w:kern w:val="0"/>
      <w:sz w:val="28"/>
      <w:szCs w:val="20"/>
    </w:rPr>
  </w:style>
  <w:style w:type="paragraph" w:styleId="12">
    <w:name w:val="annotation text"/>
    <w:basedOn w:val="1"/>
    <w:link w:val="126"/>
    <w:qFormat/>
    <w:uiPriority w:val="99"/>
    <w:pPr>
      <w:jc w:val="left"/>
    </w:pPr>
  </w:style>
  <w:style w:type="paragraph" w:styleId="13">
    <w:name w:val="toc 7"/>
    <w:basedOn w:val="1"/>
    <w:next w:val="1"/>
    <w:uiPriority w:val="99"/>
    <w:pPr>
      <w:ind w:left="2520" w:leftChars="1200"/>
    </w:pPr>
  </w:style>
  <w:style w:type="paragraph" w:styleId="14">
    <w:name w:val="Normal Indent"/>
    <w:basedOn w:val="1"/>
    <w:qFormat/>
    <w:uiPriority w:val="99"/>
    <w:pPr>
      <w:adjustRightInd w:val="0"/>
      <w:spacing w:line="360" w:lineRule="atLeast"/>
      <w:ind w:firstLine="482"/>
      <w:textAlignment w:val="baseline"/>
    </w:pPr>
    <w:rPr>
      <w:rFonts w:ascii="Times New Roman" w:hAnsi="Times New Roman"/>
      <w:kern w:val="0"/>
      <w:sz w:val="24"/>
      <w:szCs w:val="20"/>
    </w:rPr>
  </w:style>
  <w:style w:type="paragraph" w:styleId="15">
    <w:name w:val="caption"/>
    <w:basedOn w:val="1"/>
    <w:next w:val="1"/>
    <w:qFormat/>
    <w:uiPriority w:val="99"/>
    <w:rPr>
      <w:rFonts w:ascii="Cambria" w:hAnsi="Cambria" w:eastAsia="黑体"/>
      <w:sz w:val="20"/>
      <w:szCs w:val="20"/>
    </w:rPr>
  </w:style>
  <w:style w:type="paragraph" w:styleId="16">
    <w:name w:val="Document Map"/>
    <w:basedOn w:val="1"/>
    <w:link w:val="137"/>
    <w:uiPriority w:val="99"/>
    <w:pPr>
      <w:shd w:val="clear" w:color="auto" w:fill="000080"/>
    </w:pPr>
    <w:rPr>
      <w:kern w:val="0"/>
      <w:sz w:val="24"/>
      <w:szCs w:val="20"/>
      <w:shd w:val="clear" w:color="auto" w:fill="000080"/>
    </w:rPr>
  </w:style>
  <w:style w:type="paragraph" w:styleId="17">
    <w:name w:val="Body Text"/>
    <w:basedOn w:val="1"/>
    <w:link w:val="139"/>
    <w:qFormat/>
    <w:uiPriority w:val="99"/>
    <w:pPr>
      <w:adjustRightInd w:val="0"/>
      <w:spacing w:after="60" w:line="360" w:lineRule="atLeast"/>
      <w:ind w:left="72" w:leftChars="30" w:right="30" w:rightChars="30"/>
      <w:jc w:val="center"/>
      <w:textAlignment w:val="baseline"/>
    </w:pPr>
  </w:style>
  <w:style w:type="paragraph" w:styleId="18">
    <w:name w:val="Body Text Indent"/>
    <w:basedOn w:val="1"/>
    <w:link w:val="56"/>
    <w:qFormat/>
    <w:uiPriority w:val="99"/>
    <w:pPr>
      <w:ind w:left="420"/>
    </w:pPr>
    <w:rPr>
      <w:rFonts w:ascii="Times New Roman" w:hAnsi="Times New Roman" w:eastAsia="长城仿宋"/>
      <w:sz w:val="32"/>
      <w:szCs w:val="20"/>
    </w:rPr>
  </w:style>
  <w:style w:type="paragraph" w:styleId="19">
    <w:name w:val="index 4"/>
    <w:basedOn w:val="1"/>
    <w:next w:val="1"/>
    <w:qFormat/>
    <w:uiPriority w:val="99"/>
    <w:pPr>
      <w:ind w:left="600" w:leftChars="600"/>
    </w:pPr>
    <w:rPr>
      <w:rFonts w:ascii="Times New Roman" w:hAnsi="Times New Roman"/>
      <w:szCs w:val="24"/>
    </w:rPr>
  </w:style>
  <w:style w:type="paragraph" w:styleId="20">
    <w:name w:val="toc 5"/>
    <w:basedOn w:val="1"/>
    <w:next w:val="1"/>
    <w:uiPriority w:val="99"/>
    <w:pPr>
      <w:tabs>
        <w:tab w:val="right" w:leader="dot" w:pos="8296"/>
      </w:tabs>
      <w:ind w:left="1050" w:leftChars="500"/>
    </w:pPr>
  </w:style>
  <w:style w:type="paragraph" w:styleId="21">
    <w:name w:val="toc 3"/>
    <w:basedOn w:val="1"/>
    <w:next w:val="1"/>
    <w:uiPriority w:val="99"/>
    <w:pPr>
      <w:ind w:left="840" w:leftChars="400"/>
    </w:pPr>
  </w:style>
  <w:style w:type="paragraph" w:styleId="22">
    <w:name w:val="toc 8"/>
    <w:basedOn w:val="1"/>
    <w:next w:val="1"/>
    <w:uiPriority w:val="99"/>
    <w:pPr>
      <w:ind w:left="2940" w:leftChars="1400"/>
    </w:pPr>
  </w:style>
  <w:style w:type="paragraph" w:styleId="23">
    <w:name w:val="Date"/>
    <w:basedOn w:val="1"/>
    <w:next w:val="1"/>
    <w:link w:val="55"/>
    <w:qFormat/>
    <w:uiPriority w:val="99"/>
    <w:pPr>
      <w:ind w:left="100" w:leftChars="2500"/>
    </w:pPr>
    <w:rPr>
      <w:rFonts w:ascii="Times New Roman" w:hAnsi="Times New Roman" w:eastAsia="长城仿宋"/>
      <w:sz w:val="32"/>
      <w:szCs w:val="20"/>
    </w:rPr>
  </w:style>
  <w:style w:type="paragraph" w:styleId="24">
    <w:name w:val="Balloon Text"/>
    <w:basedOn w:val="1"/>
    <w:link w:val="99"/>
    <w:uiPriority w:val="99"/>
    <w:rPr>
      <w:rFonts w:ascii="Times New Roman" w:hAnsi="Times New Roman"/>
      <w:sz w:val="18"/>
      <w:szCs w:val="18"/>
    </w:rPr>
  </w:style>
  <w:style w:type="paragraph" w:styleId="25">
    <w:name w:val="footer"/>
    <w:basedOn w:val="1"/>
    <w:link w:val="54"/>
    <w:qFormat/>
    <w:uiPriority w:val="99"/>
    <w:pPr>
      <w:tabs>
        <w:tab w:val="center" w:pos="4153"/>
        <w:tab w:val="right" w:pos="8306"/>
      </w:tabs>
      <w:snapToGrid w:val="0"/>
      <w:jc w:val="left"/>
    </w:pPr>
    <w:rPr>
      <w:sz w:val="18"/>
      <w:szCs w:val="18"/>
    </w:rPr>
  </w:style>
  <w:style w:type="paragraph" w:styleId="26">
    <w:name w:val="header"/>
    <w:basedOn w:val="1"/>
    <w:link w:val="53"/>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uiPriority w:val="99"/>
    <w:pPr>
      <w:tabs>
        <w:tab w:val="right" w:leader="dot" w:pos="8296"/>
      </w:tabs>
    </w:pPr>
    <w:rPr>
      <w:rFonts w:ascii="宋体" w:hAnsi="Times New Roman" w:eastAsia="楷体_GB2312" w:cs="TimesNewRomanPSMT"/>
      <w:b/>
      <w:kern w:val="0"/>
      <w:sz w:val="28"/>
      <w:szCs w:val="20"/>
    </w:rPr>
  </w:style>
  <w:style w:type="paragraph" w:styleId="28">
    <w:name w:val="toc 4"/>
    <w:basedOn w:val="1"/>
    <w:next w:val="1"/>
    <w:uiPriority w:val="99"/>
    <w:pPr>
      <w:tabs>
        <w:tab w:val="left" w:pos="1890"/>
        <w:tab w:val="right" w:leader="dot" w:pos="8296"/>
      </w:tabs>
      <w:ind w:left="630" w:leftChars="300"/>
    </w:pPr>
  </w:style>
  <w:style w:type="paragraph" w:styleId="29">
    <w:name w:val="Subtitle"/>
    <w:basedOn w:val="1"/>
    <w:next w:val="1"/>
    <w:link w:val="130"/>
    <w:qFormat/>
    <w:uiPriority w:val="99"/>
    <w:pPr>
      <w:spacing w:before="240" w:after="60" w:line="312" w:lineRule="auto"/>
      <w:jc w:val="center"/>
      <w:outlineLvl w:val="1"/>
    </w:pPr>
    <w:rPr>
      <w:rFonts w:ascii="Cambria" w:hAnsi="Cambria"/>
      <w:b/>
      <w:kern w:val="28"/>
      <w:sz w:val="32"/>
      <w:szCs w:val="20"/>
    </w:rPr>
  </w:style>
  <w:style w:type="paragraph" w:styleId="30">
    <w:name w:val="toc 6"/>
    <w:basedOn w:val="1"/>
    <w:next w:val="1"/>
    <w:uiPriority w:val="99"/>
    <w:pPr>
      <w:ind w:left="2100" w:leftChars="1000"/>
    </w:pPr>
  </w:style>
  <w:style w:type="paragraph" w:styleId="31">
    <w:name w:val="toc 2"/>
    <w:basedOn w:val="1"/>
    <w:next w:val="1"/>
    <w:uiPriority w:val="99"/>
    <w:pPr>
      <w:ind w:left="420" w:leftChars="200"/>
    </w:pPr>
    <w:rPr>
      <w:rFonts w:ascii="宋体" w:hAnsi="Times New Roman"/>
      <w:b/>
      <w:sz w:val="28"/>
      <w:szCs w:val="20"/>
    </w:rPr>
  </w:style>
  <w:style w:type="paragraph" w:styleId="32">
    <w:name w:val="toc 9"/>
    <w:basedOn w:val="1"/>
    <w:next w:val="1"/>
    <w:uiPriority w:val="99"/>
    <w:pPr>
      <w:ind w:left="3360" w:leftChars="1600"/>
    </w:pPr>
  </w:style>
  <w:style w:type="paragraph" w:styleId="33">
    <w:name w:val="Normal (Web)"/>
    <w:basedOn w:val="1"/>
    <w:uiPriority w:val="99"/>
    <w:pPr>
      <w:widowControl/>
      <w:spacing w:before="100" w:beforeAutospacing="1" w:after="100" w:afterAutospacing="1" w:line="320" w:lineRule="atLeast"/>
      <w:jc w:val="left"/>
    </w:pPr>
    <w:rPr>
      <w:rFonts w:ascii="宋体" w:hAnsi="宋体"/>
      <w:kern w:val="0"/>
      <w:sz w:val="18"/>
      <w:szCs w:val="18"/>
    </w:rPr>
  </w:style>
  <w:style w:type="paragraph" w:styleId="34">
    <w:name w:val="Title"/>
    <w:basedOn w:val="1"/>
    <w:next w:val="1"/>
    <w:link w:val="132"/>
    <w:qFormat/>
    <w:uiPriority w:val="99"/>
    <w:pPr>
      <w:spacing w:before="240" w:after="60"/>
      <w:jc w:val="center"/>
      <w:outlineLvl w:val="0"/>
    </w:pPr>
    <w:rPr>
      <w:rFonts w:ascii="Cambria" w:hAnsi="Cambria"/>
      <w:b/>
      <w:kern w:val="0"/>
      <w:sz w:val="32"/>
      <w:szCs w:val="20"/>
    </w:rPr>
  </w:style>
  <w:style w:type="character" w:styleId="36">
    <w:name w:val="Strong"/>
    <w:basedOn w:val="35"/>
    <w:qFormat/>
    <w:uiPriority w:val="99"/>
    <w:rPr>
      <w:rFonts w:cs="Times New Roman"/>
      <w:b/>
    </w:rPr>
  </w:style>
  <w:style w:type="character" w:styleId="37">
    <w:name w:val="page number"/>
    <w:basedOn w:val="35"/>
    <w:uiPriority w:val="99"/>
    <w:rPr>
      <w:rFonts w:cs="Times New Roman"/>
    </w:rPr>
  </w:style>
  <w:style w:type="character" w:styleId="38">
    <w:name w:val="FollowedHyperlink"/>
    <w:basedOn w:val="35"/>
    <w:qFormat/>
    <w:uiPriority w:val="99"/>
    <w:rPr>
      <w:rFonts w:cs="Times New Roman"/>
      <w:color w:val="800080"/>
      <w:u w:val="single"/>
    </w:rPr>
  </w:style>
  <w:style w:type="character" w:styleId="39">
    <w:name w:val="Emphasis"/>
    <w:basedOn w:val="35"/>
    <w:qFormat/>
    <w:uiPriority w:val="99"/>
    <w:rPr>
      <w:rFonts w:cs="Times New Roman"/>
      <w:i/>
    </w:rPr>
  </w:style>
  <w:style w:type="character" w:styleId="40">
    <w:name w:val="Hyperlink"/>
    <w:basedOn w:val="35"/>
    <w:qFormat/>
    <w:uiPriority w:val="99"/>
    <w:rPr>
      <w:rFonts w:cs="Times New Roman"/>
      <w:color w:val="0000FF"/>
      <w:u w:val="single"/>
    </w:rPr>
  </w:style>
  <w:style w:type="character" w:styleId="41">
    <w:name w:val="annotation reference"/>
    <w:basedOn w:val="35"/>
    <w:uiPriority w:val="99"/>
    <w:rPr>
      <w:rFonts w:cs="Times New Roman"/>
      <w:sz w:val="21"/>
    </w:rPr>
  </w:style>
  <w:style w:type="table" w:styleId="43">
    <w:name w:val="Table Grid"/>
    <w:basedOn w:val="42"/>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4">
    <w:name w:val="标题 1 Char"/>
    <w:basedOn w:val="35"/>
    <w:link w:val="2"/>
    <w:qFormat/>
    <w:locked/>
    <w:uiPriority w:val="99"/>
    <w:rPr>
      <w:rFonts w:ascii="Calibri" w:hAnsi="Calibri" w:eastAsia="宋体" w:cs="Times New Roman"/>
      <w:b/>
      <w:bCs/>
      <w:kern w:val="44"/>
      <w:sz w:val="44"/>
      <w:szCs w:val="44"/>
    </w:rPr>
  </w:style>
  <w:style w:type="character" w:customStyle="1" w:styleId="45">
    <w:name w:val="标题 2 Char"/>
    <w:basedOn w:val="35"/>
    <w:link w:val="3"/>
    <w:qFormat/>
    <w:locked/>
    <w:uiPriority w:val="99"/>
    <w:rPr>
      <w:rFonts w:ascii="Cambria" w:hAnsi="Cambria" w:eastAsia="宋体" w:cs="Times New Roman"/>
      <w:b/>
      <w:bCs/>
      <w:sz w:val="32"/>
      <w:szCs w:val="32"/>
    </w:rPr>
  </w:style>
  <w:style w:type="character" w:customStyle="1" w:styleId="46">
    <w:name w:val="标题 3 Char"/>
    <w:basedOn w:val="35"/>
    <w:link w:val="4"/>
    <w:locked/>
    <w:uiPriority w:val="99"/>
    <w:rPr>
      <w:rFonts w:ascii="Calibri" w:hAnsi="Calibri" w:eastAsia="宋体" w:cs="Times New Roman"/>
      <w:b/>
      <w:bCs/>
      <w:sz w:val="32"/>
      <w:szCs w:val="32"/>
    </w:rPr>
  </w:style>
  <w:style w:type="character" w:customStyle="1" w:styleId="47">
    <w:name w:val="标题 4 Char"/>
    <w:basedOn w:val="35"/>
    <w:link w:val="5"/>
    <w:qFormat/>
    <w:locked/>
    <w:uiPriority w:val="99"/>
    <w:rPr>
      <w:rFonts w:ascii="Cambria" w:hAnsi="Cambria" w:eastAsia="宋体" w:cs="Times New Roman"/>
      <w:b/>
      <w:bCs/>
      <w:sz w:val="28"/>
      <w:szCs w:val="28"/>
    </w:rPr>
  </w:style>
  <w:style w:type="character" w:customStyle="1" w:styleId="48">
    <w:name w:val="标题 5 Char"/>
    <w:basedOn w:val="35"/>
    <w:link w:val="6"/>
    <w:qFormat/>
    <w:locked/>
    <w:uiPriority w:val="99"/>
    <w:rPr>
      <w:rFonts w:ascii="Calibri" w:hAnsi="Calibri" w:eastAsia="宋体" w:cs="Times New Roman"/>
      <w:b/>
      <w:bCs/>
      <w:sz w:val="28"/>
      <w:szCs w:val="28"/>
    </w:rPr>
  </w:style>
  <w:style w:type="character" w:customStyle="1" w:styleId="49">
    <w:name w:val="标题 6 Char"/>
    <w:basedOn w:val="35"/>
    <w:link w:val="7"/>
    <w:qFormat/>
    <w:locked/>
    <w:uiPriority w:val="99"/>
    <w:rPr>
      <w:rFonts w:ascii="Cambria" w:hAnsi="Cambria" w:eastAsia="宋体" w:cs="Times New Roman"/>
      <w:b/>
      <w:bCs/>
      <w:sz w:val="24"/>
      <w:szCs w:val="24"/>
    </w:rPr>
  </w:style>
  <w:style w:type="character" w:customStyle="1" w:styleId="50">
    <w:name w:val="标题 7 Char"/>
    <w:basedOn w:val="35"/>
    <w:link w:val="8"/>
    <w:qFormat/>
    <w:locked/>
    <w:uiPriority w:val="99"/>
    <w:rPr>
      <w:rFonts w:ascii="Calibri" w:hAnsi="Calibri" w:eastAsia="宋体" w:cs="Times New Roman"/>
      <w:b/>
      <w:bCs/>
      <w:sz w:val="24"/>
      <w:szCs w:val="24"/>
    </w:rPr>
  </w:style>
  <w:style w:type="character" w:customStyle="1" w:styleId="51">
    <w:name w:val="标题 8 Char"/>
    <w:basedOn w:val="35"/>
    <w:link w:val="9"/>
    <w:qFormat/>
    <w:locked/>
    <w:uiPriority w:val="99"/>
    <w:rPr>
      <w:rFonts w:ascii="Cambria" w:hAnsi="Cambria" w:eastAsia="宋体" w:cs="Times New Roman"/>
      <w:sz w:val="24"/>
      <w:szCs w:val="24"/>
    </w:rPr>
  </w:style>
  <w:style w:type="character" w:customStyle="1" w:styleId="52">
    <w:name w:val="标题 9 Char"/>
    <w:basedOn w:val="35"/>
    <w:link w:val="10"/>
    <w:qFormat/>
    <w:locked/>
    <w:uiPriority w:val="99"/>
    <w:rPr>
      <w:rFonts w:ascii="Cambria" w:hAnsi="Cambria" w:eastAsia="宋体" w:cs="Times New Roman"/>
      <w:sz w:val="21"/>
      <w:szCs w:val="21"/>
    </w:rPr>
  </w:style>
  <w:style w:type="character" w:customStyle="1" w:styleId="53">
    <w:name w:val="页眉 Char"/>
    <w:basedOn w:val="35"/>
    <w:link w:val="26"/>
    <w:qFormat/>
    <w:locked/>
    <w:uiPriority w:val="99"/>
    <w:rPr>
      <w:rFonts w:cs="Times New Roman"/>
      <w:sz w:val="18"/>
      <w:szCs w:val="18"/>
    </w:rPr>
  </w:style>
  <w:style w:type="character" w:customStyle="1" w:styleId="54">
    <w:name w:val="页脚 Char"/>
    <w:basedOn w:val="35"/>
    <w:link w:val="25"/>
    <w:qFormat/>
    <w:locked/>
    <w:uiPriority w:val="99"/>
    <w:rPr>
      <w:rFonts w:cs="Times New Roman"/>
      <w:sz w:val="18"/>
      <w:szCs w:val="18"/>
    </w:rPr>
  </w:style>
  <w:style w:type="character" w:customStyle="1" w:styleId="55">
    <w:name w:val="日期 Char"/>
    <w:basedOn w:val="35"/>
    <w:link w:val="23"/>
    <w:qFormat/>
    <w:locked/>
    <w:uiPriority w:val="99"/>
    <w:rPr>
      <w:rFonts w:ascii="Times New Roman" w:hAnsi="Times New Roman" w:eastAsia="长城仿宋" w:cs="Times New Roman"/>
      <w:sz w:val="20"/>
      <w:szCs w:val="20"/>
    </w:rPr>
  </w:style>
  <w:style w:type="character" w:customStyle="1" w:styleId="56">
    <w:name w:val="正文文本缩进 Char"/>
    <w:basedOn w:val="35"/>
    <w:link w:val="18"/>
    <w:qFormat/>
    <w:locked/>
    <w:uiPriority w:val="99"/>
    <w:rPr>
      <w:rFonts w:ascii="Times New Roman" w:hAnsi="Times New Roman" w:eastAsia="长城仿宋" w:cs="Times New Roman"/>
      <w:sz w:val="20"/>
      <w:szCs w:val="20"/>
    </w:rPr>
  </w:style>
  <w:style w:type="paragraph" w:customStyle="1" w:styleId="57">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59">
    <w:name w:val="font6"/>
    <w:basedOn w:val="1"/>
    <w:qFormat/>
    <w:uiPriority w:val="99"/>
    <w:pPr>
      <w:widowControl/>
      <w:spacing w:before="100" w:beforeAutospacing="1" w:after="100" w:afterAutospacing="1"/>
      <w:jc w:val="left"/>
    </w:pPr>
    <w:rPr>
      <w:rFonts w:ascii="Times New Roman" w:hAnsi="Times New Roman"/>
      <w:kern w:val="0"/>
      <w:sz w:val="24"/>
      <w:szCs w:val="24"/>
    </w:rPr>
  </w:style>
  <w:style w:type="paragraph" w:customStyle="1" w:styleId="60">
    <w:name w:val="font7"/>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1">
    <w:name w:val="font8"/>
    <w:basedOn w:val="1"/>
    <w:qFormat/>
    <w:uiPriority w:val="99"/>
    <w:pPr>
      <w:widowControl/>
      <w:spacing w:before="100" w:beforeAutospacing="1" w:after="100" w:afterAutospacing="1"/>
      <w:jc w:val="left"/>
    </w:pPr>
    <w:rPr>
      <w:rFonts w:ascii="宋体" w:hAnsi="宋体" w:cs="宋体"/>
      <w:b/>
      <w:bCs/>
      <w:kern w:val="0"/>
      <w:sz w:val="24"/>
      <w:szCs w:val="24"/>
    </w:rPr>
  </w:style>
  <w:style w:type="paragraph" w:customStyle="1" w:styleId="62">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63">
    <w:name w:val="font10"/>
    <w:basedOn w:val="1"/>
    <w:qFormat/>
    <w:uiPriority w:val="99"/>
    <w:pPr>
      <w:widowControl/>
      <w:spacing w:before="100" w:beforeAutospacing="1" w:after="100" w:afterAutospacing="1"/>
      <w:jc w:val="left"/>
    </w:pPr>
    <w:rPr>
      <w:rFonts w:ascii="宋体" w:hAnsi="宋体" w:cs="宋体"/>
      <w:b/>
      <w:bCs/>
      <w:kern w:val="0"/>
      <w:sz w:val="24"/>
      <w:szCs w:val="24"/>
    </w:rPr>
  </w:style>
  <w:style w:type="paragraph" w:customStyle="1" w:styleId="6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65">
    <w:name w:val="xl1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66">
    <w:name w:val="xl11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67">
    <w:name w:val="xl1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6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6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4"/>
      <w:szCs w:val="24"/>
    </w:rPr>
  </w:style>
  <w:style w:type="paragraph" w:customStyle="1" w:styleId="7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4"/>
      <w:szCs w:val="24"/>
    </w:rPr>
  </w:style>
  <w:style w:type="paragraph" w:customStyle="1" w:styleId="71">
    <w:name w:val="xl11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2">
    <w:name w:val="xl11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3">
    <w:name w:val="xl11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4">
    <w:name w:val="xl11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szCs w:val="24"/>
    </w:rPr>
  </w:style>
  <w:style w:type="paragraph" w:customStyle="1" w:styleId="75">
    <w:name w:val="xl1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6">
    <w:name w:val="xl12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b/>
      <w:bCs/>
      <w:kern w:val="0"/>
      <w:sz w:val="24"/>
      <w:szCs w:val="24"/>
    </w:rPr>
  </w:style>
  <w:style w:type="paragraph" w:customStyle="1" w:styleId="77">
    <w:name w:val="xl1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24"/>
      <w:szCs w:val="24"/>
    </w:rPr>
  </w:style>
  <w:style w:type="paragraph" w:customStyle="1" w:styleId="78">
    <w:name w:val="xl12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9">
    <w:name w:val="xl1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80">
    <w:name w:val="xl1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81">
    <w:name w:val="xl1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szCs w:val="24"/>
    </w:rPr>
  </w:style>
  <w:style w:type="paragraph" w:customStyle="1" w:styleId="82">
    <w:name w:val="xl1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3">
    <w:name w:val="xl1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4"/>
      <w:szCs w:val="24"/>
    </w:rPr>
  </w:style>
  <w:style w:type="paragraph" w:customStyle="1" w:styleId="84">
    <w:name w:val="xl1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85">
    <w:name w:val="xl1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86">
    <w:name w:val="xl1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szCs w:val="24"/>
    </w:rPr>
  </w:style>
  <w:style w:type="paragraph" w:customStyle="1" w:styleId="87">
    <w:name w:val="xl1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88">
    <w:name w:val="xl1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szCs w:val="24"/>
    </w:rPr>
  </w:style>
  <w:style w:type="paragraph" w:customStyle="1" w:styleId="89">
    <w:name w:val="xl1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8"/>
      <w:szCs w:val="28"/>
    </w:rPr>
  </w:style>
  <w:style w:type="paragraph" w:customStyle="1" w:styleId="90">
    <w:name w:val="xl1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32"/>
      <w:szCs w:val="32"/>
    </w:rPr>
  </w:style>
  <w:style w:type="paragraph" w:customStyle="1" w:styleId="91">
    <w:name w:val="xl1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FF0000"/>
      <w:kern w:val="0"/>
      <w:sz w:val="24"/>
      <w:szCs w:val="24"/>
    </w:rPr>
  </w:style>
  <w:style w:type="paragraph" w:customStyle="1" w:styleId="92">
    <w:name w:val="xl1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3">
    <w:name w:val="xl1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b/>
      <w:bCs/>
      <w:kern w:val="0"/>
      <w:sz w:val="24"/>
      <w:szCs w:val="24"/>
    </w:rPr>
  </w:style>
  <w:style w:type="paragraph" w:customStyle="1" w:styleId="94">
    <w:name w:val="xl1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b/>
      <w:bCs/>
      <w:color w:val="FF0000"/>
      <w:kern w:val="0"/>
      <w:sz w:val="24"/>
      <w:szCs w:val="24"/>
    </w:rPr>
  </w:style>
  <w:style w:type="paragraph" w:customStyle="1" w:styleId="95">
    <w:name w:val="xl14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96">
    <w:name w:val="xl14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97">
    <w:name w:val="xl14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98">
    <w:name w:val="xl14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8"/>
      <w:szCs w:val="28"/>
    </w:rPr>
  </w:style>
  <w:style w:type="character" w:customStyle="1" w:styleId="99">
    <w:name w:val="批注框文本 Char"/>
    <w:basedOn w:val="35"/>
    <w:link w:val="24"/>
    <w:locked/>
    <w:uiPriority w:val="99"/>
    <w:rPr>
      <w:rFonts w:ascii="Times New Roman" w:hAnsi="Times New Roman" w:eastAsia="宋体" w:cs="Times New Roman"/>
      <w:sz w:val="18"/>
      <w:szCs w:val="18"/>
    </w:rPr>
  </w:style>
  <w:style w:type="character" w:customStyle="1" w:styleId="100">
    <w:name w:val="标题4 Char Char"/>
    <w:link w:val="101"/>
    <w:locked/>
    <w:uiPriority w:val="99"/>
    <w:rPr>
      <w:rFonts w:ascii="Arial" w:hAnsi="Arial"/>
      <w:b/>
      <w:sz w:val="32"/>
    </w:rPr>
  </w:style>
  <w:style w:type="paragraph" w:customStyle="1" w:styleId="101">
    <w:name w:val="标题4"/>
    <w:basedOn w:val="3"/>
    <w:next w:val="19"/>
    <w:link w:val="100"/>
    <w:uiPriority w:val="99"/>
    <w:rPr>
      <w:rFonts w:ascii="Arial" w:hAnsi="Arial"/>
      <w:bCs w:val="0"/>
      <w:kern w:val="0"/>
      <w:szCs w:val="20"/>
    </w:rPr>
  </w:style>
  <w:style w:type="character" w:customStyle="1" w:styleId="102">
    <w:name w:val="批注主题 Char"/>
    <w:link w:val="11"/>
    <w:locked/>
    <w:uiPriority w:val="99"/>
    <w:rPr>
      <w:rFonts w:ascii="宋体"/>
      <w:b/>
      <w:sz w:val="28"/>
    </w:rPr>
  </w:style>
  <w:style w:type="character" w:customStyle="1" w:styleId="103">
    <w:name w:val="明显引用 Char"/>
    <w:locked/>
    <w:uiPriority w:val="99"/>
    <w:rPr>
      <w:b/>
      <w:i/>
      <w:color w:val="4F81BD"/>
    </w:rPr>
  </w:style>
  <w:style w:type="paragraph" w:customStyle="1" w:styleId="104">
    <w:name w:val="Intense Quote"/>
    <w:basedOn w:val="1"/>
    <w:next w:val="1"/>
    <w:link w:val="134"/>
    <w:qFormat/>
    <w:uiPriority w:val="99"/>
    <w:pPr>
      <w:pBdr>
        <w:bottom w:val="single" w:color="4F81BD" w:sz="4" w:space="4"/>
      </w:pBdr>
      <w:spacing w:before="200" w:after="280"/>
      <w:ind w:left="936" w:right="936"/>
    </w:pPr>
    <w:rPr>
      <w:b/>
      <w:i/>
      <w:color w:val="4F81BD"/>
      <w:kern w:val="0"/>
      <w:sz w:val="20"/>
      <w:szCs w:val="20"/>
    </w:rPr>
  </w:style>
  <w:style w:type="character" w:customStyle="1" w:styleId="105">
    <w:name w:val="Book Title"/>
    <w:basedOn w:val="35"/>
    <w:qFormat/>
    <w:uiPriority w:val="99"/>
    <w:rPr>
      <w:b/>
      <w:smallCaps/>
      <w:spacing w:val="5"/>
    </w:rPr>
  </w:style>
  <w:style w:type="character" w:customStyle="1" w:styleId="106">
    <w:name w:val="标题 Char"/>
    <w:link w:val="34"/>
    <w:locked/>
    <w:uiPriority w:val="99"/>
    <w:rPr>
      <w:rFonts w:ascii="Cambria" w:hAnsi="Cambria"/>
      <w:b/>
      <w:sz w:val="32"/>
    </w:rPr>
  </w:style>
  <w:style w:type="character" w:customStyle="1" w:styleId="107">
    <w:name w:val="副标题 Char"/>
    <w:link w:val="29"/>
    <w:locked/>
    <w:uiPriority w:val="99"/>
    <w:rPr>
      <w:rFonts w:ascii="Cambria" w:hAnsi="Cambria"/>
      <w:b/>
      <w:kern w:val="28"/>
      <w:sz w:val="32"/>
    </w:rPr>
  </w:style>
  <w:style w:type="character" w:customStyle="1" w:styleId="108">
    <w:name w:val="Intense Emphasis"/>
    <w:basedOn w:val="35"/>
    <w:qFormat/>
    <w:uiPriority w:val="99"/>
    <w:rPr>
      <w:b/>
      <w:i/>
      <w:color w:val="4F81BD"/>
    </w:rPr>
  </w:style>
  <w:style w:type="character" w:customStyle="1" w:styleId="109">
    <w:name w:val="标题5 Char Char"/>
    <w:link w:val="110"/>
    <w:locked/>
    <w:uiPriority w:val="99"/>
    <w:rPr>
      <w:rFonts w:ascii="Arial" w:hAnsi="Arial"/>
      <w:b/>
      <w:sz w:val="32"/>
    </w:rPr>
  </w:style>
  <w:style w:type="paragraph" w:customStyle="1" w:styleId="110">
    <w:name w:val="标题5"/>
    <w:basedOn w:val="4"/>
    <w:link w:val="109"/>
    <w:uiPriority w:val="99"/>
    <w:rPr>
      <w:rFonts w:ascii="Arial" w:hAnsi="Arial"/>
      <w:bCs w:val="0"/>
      <w:kern w:val="0"/>
      <w:szCs w:val="20"/>
    </w:rPr>
  </w:style>
  <w:style w:type="character" w:customStyle="1" w:styleId="111">
    <w:name w:val="批注文字 Char"/>
    <w:link w:val="12"/>
    <w:locked/>
    <w:uiPriority w:val="99"/>
  </w:style>
  <w:style w:type="character" w:customStyle="1" w:styleId="112">
    <w:name w:val="textcontents"/>
    <w:uiPriority w:val="99"/>
  </w:style>
  <w:style w:type="character" w:customStyle="1" w:styleId="113">
    <w:name w:val="Subtle Emphasis"/>
    <w:basedOn w:val="35"/>
    <w:qFormat/>
    <w:uiPriority w:val="99"/>
    <w:rPr>
      <w:i/>
      <w:color w:val="808080"/>
    </w:rPr>
  </w:style>
  <w:style w:type="character" w:customStyle="1" w:styleId="114">
    <w:name w:val="Subtle Reference"/>
    <w:basedOn w:val="35"/>
    <w:qFormat/>
    <w:uiPriority w:val="99"/>
    <w:rPr>
      <w:smallCaps/>
      <w:color w:val="C0504D"/>
      <w:u w:val="single"/>
    </w:rPr>
  </w:style>
  <w:style w:type="character" w:customStyle="1" w:styleId="115">
    <w:name w:val="日期 Char1"/>
    <w:uiPriority w:val="99"/>
    <w:rPr>
      <w:kern w:val="2"/>
      <w:sz w:val="22"/>
    </w:rPr>
  </w:style>
  <w:style w:type="character" w:customStyle="1" w:styleId="116">
    <w:name w:val="正文文本 Char1"/>
    <w:uiPriority w:val="99"/>
    <w:rPr>
      <w:kern w:val="2"/>
      <w:sz w:val="22"/>
    </w:rPr>
  </w:style>
  <w:style w:type="character" w:customStyle="1" w:styleId="117">
    <w:name w:val="批注主题 Char1"/>
    <w:uiPriority w:val="99"/>
    <w:rPr>
      <w:b/>
      <w:kern w:val="2"/>
      <w:sz w:val="22"/>
    </w:rPr>
  </w:style>
  <w:style w:type="character" w:customStyle="1" w:styleId="118">
    <w:name w:val="批注文字 Char Char"/>
    <w:uiPriority w:val="99"/>
    <w:rPr>
      <w:rFonts w:ascii="宋体" w:hAnsi="Times New Roman" w:eastAsia="宋体"/>
      <w:sz w:val="20"/>
    </w:rPr>
  </w:style>
  <w:style w:type="character" w:customStyle="1" w:styleId="119">
    <w:name w:val="正文文本 Char"/>
    <w:link w:val="17"/>
    <w:locked/>
    <w:uiPriority w:val="99"/>
  </w:style>
  <w:style w:type="character" w:customStyle="1" w:styleId="120">
    <w:name w:val="Intense Reference"/>
    <w:basedOn w:val="35"/>
    <w:qFormat/>
    <w:uiPriority w:val="99"/>
    <w:rPr>
      <w:b/>
      <w:smallCaps/>
      <w:color w:val="C0504D"/>
      <w:spacing w:val="5"/>
      <w:u w:val="single"/>
    </w:rPr>
  </w:style>
  <w:style w:type="character" w:customStyle="1" w:styleId="121">
    <w:name w:val="批注框文本 Char1"/>
    <w:uiPriority w:val="99"/>
    <w:rPr>
      <w:kern w:val="2"/>
      <w:sz w:val="18"/>
    </w:rPr>
  </w:style>
  <w:style w:type="character" w:customStyle="1" w:styleId="122">
    <w:name w:val="引用 Char"/>
    <w:locked/>
    <w:uiPriority w:val="99"/>
    <w:rPr>
      <w:i/>
      <w:color w:val="000000"/>
    </w:rPr>
  </w:style>
  <w:style w:type="paragraph" w:customStyle="1" w:styleId="123">
    <w:name w:val="Quote"/>
    <w:basedOn w:val="1"/>
    <w:next w:val="1"/>
    <w:link w:val="141"/>
    <w:qFormat/>
    <w:uiPriority w:val="99"/>
    <w:rPr>
      <w:i/>
      <w:color w:val="000000"/>
      <w:kern w:val="0"/>
      <w:sz w:val="20"/>
      <w:szCs w:val="20"/>
    </w:rPr>
  </w:style>
  <w:style w:type="character" w:customStyle="1" w:styleId="124">
    <w:name w:val="文档结构图 Char"/>
    <w:link w:val="16"/>
    <w:locked/>
    <w:uiPriority w:val="99"/>
    <w:rPr>
      <w:sz w:val="24"/>
      <w:shd w:val="clear" w:color="auto" w:fill="000080"/>
    </w:rPr>
  </w:style>
  <w:style w:type="character" w:customStyle="1" w:styleId="125">
    <w:name w:val="文档结构图 Char1"/>
    <w:uiPriority w:val="99"/>
    <w:rPr>
      <w:rFonts w:ascii="宋体"/>
      <w:kern w:val="2"/>
      <w:sz w:val="18"/>
    </w:rPr>
  </w:style>
  <w:style w:type="character" w:customStyle="1" w:styleId="126">
    <w:name w:val="Comment Text Char1"/>
    <w:basedOn w:val="35"/>
    <w:link w:val="12"/>
    <w:semiHidden/>
    <w:uiPriority w:val="99"/>
  </w:style>
  <w:style w:type="character" w:customStyle="1" w:styleId="127">
    <w:name w:val="批注文字 Char1"/>
    <w:basedOn w:val="35"/>
    <w:uiPriority w:val="99"/>
    <w:rPr>
      <w:rFonts w:cs="Times New Roman"/>
    </w:rPr>
  </w:style>
  <w:style w:type="paragraph" w:customStyle="1" w:styleId="128">
    <w:name w:val="样式 标题 2 + Times New Roman 四号 非加粗 段前: 5 磅 段后: 0 磅 行距: 固定值 20..."/>
    <w:basedOn w:val="3"/>
    <w:uiPriority w:val="99"/>
    <w:pPr>
      <w:spacing w:before="100" w:after="0" w:line="400" w:lineRule="exact"/>
    </w:pPr>
    <w:rPr>
      <w:rFonts w:ascii="Times New Roman" w:hAnsi="Times New Roman" w:eastAsia="黑体" w:cs="宋体"/>
      <w:b w:val="0"/>
      <w:bCs w:val="0"/>
      <w:kern w:val="0"/>
      <w:sz w:val="28"/>
      <w:szCs w:val="20"/>
    </w:rPr>
  </w:style>
  <w:style w:type="paragraph" w:customStyle="1" w:styleId="129">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30">
    <w:name w:val="Subtitle Char1"/>
    <w:basedOn w:val="35"/>
    <w:link w:val="29"/>
    <w:uiPriority w:val="11"/>
    <w:rPr>
      <w:rFonts w:ascii="Cambria" w:hAnsi="Cambria" w:cs="Times New Roman"/>
      <w:b/>
      <w:bCs/>
      <w:kern w:val="28"/>
      <w:sz w:val="32"/>
      <w:szCs w:val="32"/>
    </w:rPr>
  </w:style>
  <w:style w:type="character" w:customStyle="1" w:styleId="131">
    <w:name w:val="副标题 Char1"/>
    <w:basedOn w:val="35"/>
    <w:uiPriority w:val="99"/>
    <w:rPr>
      <w:rFonts w:ascii="Cambria" w:hAnsi="Cambria" w:eastAsia="宋体" w:cs="Times New Roman"/>
      <w:b/>
      <w:bCs/>
      <w:kern w:val="28"/>
      <w:sz w:val="32"/>
      <w:szCs w:val="32"/>
    </w:rPr>
  </w:style>
  <w:style w:type="character" w:customStyle="1" w:styleId="132">
    <w:name w:val="Title Char1"/>
    <w:basedOn w:val="35"/>
    <w:link w:val="34"/>
    <w:uiPriority w:val="10"/>
    <w:rPr>
      <w:rFonts w:ascii="Cambria" w:hAnsi="Cambria" w:cs="Times New Roman"/>
      <w:b/>
      <w:bCs/>
      <w:sz w:val="32"/>
      <w:szCs w:val="32"/>
    </w:rPr>
  </w:style>
  <w:style w:type="character" w:customStyle="1" w:styleId="133">
    <w:name w:val="标题 Char1"/>
    <w:basedOn w:val="35"/>
    <w:uiPriority w:val="99"/>
    <w:rPr>
      <w:rFonts w:ascii="Cambria" w:hAnsi="Cambria" w:eastAsia="宋体" w:cs="Times New Roman"/>
      <w:b/>
      <w:bCs/>
      <w:sz w:val="32"/>
      <w:szCs w:val="32"/>
    </w:rPr>
  </w:style>
  <w:style w:type="character" w:customStyle="1" w:styleId="134">
    <w:name w:val="Intense Quote Char1"/>
    <w:basedOn w:val="35"/>
    <w:link w:val="104"/>
    <w:uiPriority w:val="30"/>
    <w:rPr>
      <w:b/>
      <w:bCs/>
      <w:i/>
      <w:iCs/>
      <w:color w:val="4F81BD"/>
    </w:rPr>
  </w:style>
  <w:style w:type="character" w:customStyle="1" w:styleId="135">
    <w:name w:val="明显引用 Char1"/>
    <w:basedOn w:val="35"/>
    <w:uiPriority w:val="99"/>
    <w:rPr>
      <w:rFonts w:cs="Times New Roman"/>
      <w:b/>
      <w:bCs/>
      <w:i/>
      <w:iCs/>
      <w:color w:val="4F81BD"/>
    </w:rPr>
  </w:style>
  <w:style w:type="paragraph" w:customStyle="1" w:styleId="136">
    <w:name w:val="List Paragraph"/>
    <w:basedOn w:val="1"/>
    <w:qFormat/>
    <w:uiPriority w:val="99"/>
    <w:pPr>
      <w:ind w:firstLine="420" w:firstLineChars="200"/>
    </w:pPr>
  </w:style>
  <w:style w:type="character" w:customStyle="1" w:styleId="137">
    <w:name w:val="Document Map Char1"/>
    <w:basedOn w:val="35"/>
    <w:link w:val="16"/>
    <w:semiHidden/>
    <w:uiPriority w:val="99"/>
    <w:rPr>
      <w:rFonts w:ascii="Times New Roman" w:hAnsi="Times New Roman"/>
      <w:sz w:val="0"/>
      <w:szCs w:val="0"/>
    </w:rPr>
  </w:style>
  <w:style w:type="character" w:customStyle="1" w:styleId="138">
    <w:name w:val="文档结构图 Char2"/>
    <w:basedOn w:val="35"/>
    <w:uiPriority w:val="99"/>
    <w:rPr>
      <w:rFonts w:ascii="宋体" w:eastAsia="宋体" w:cs="Times New Roman"/>
      <w:sz w:val="18"/>
      <w:szCs w:val="18"/>
    </w:rPr>
  </w:style>
  <w:style w:type="character" w:customStyle="1" w:styleId="139">
    <w:name w:val="Body Text Char1"/>
    <w:basedOn w:val="35"/>
    <w:link w:val="17"/>
    <w:semiHidden/>
    <w:uiPriority w:val="99"/>
  </w:style>
  <w:style w:type="character" w:customStyle="1" w:styleId="140">
    <w:name w:val="正文文本 Char2"/>
    <w:basedOn w:val="35"/>
    <w:uiPriority w:val="99"/>
    <w:rPr>
      <w:rFonts w:cs="Times New Roman"/>
    </w:rPr>
  </w:style>
  <w:style w:type="character" w:customStyle="1" w:styleId="141">
    <w:name w:val="Quote Char1"/>
    <w:basedOn w:val="35"/>
    <w:link w:val="123"/>
    <w:qFormat/>
    <w:uiPriority w:val="29"/>
    <w:rPr>
      <w:i/>
      <w:iCs/>
      <w:color w:val="000000"/>
    </w:rPr>
  </w:style>
  <w:style w:type="character" w:customStyle="1" w:styleId="142">
    <w:name w:val="引用 Char1"/>
    <w:basedOn w:val="35"/>
    <w:uiPriority w:val="99"/>
    <w:rPr>
      <w:rFonts w:cs="Times New Roman"/>
      <w:i/>
      <w:iCs/>
      <w:color w:val="000000"/>
    </w:rPr>
  </w:style>
  <w:style w:type="paragraph" w:customStyle="1" w:styleId="143">
    <w:name w:val="Revision"/>
    <w:uiPriority w:val="99"/>
    <w:rPr>
      <w:rFonts w:ascii="Times New Roman" w:hAnsi="Times New Roman" w:eastAsia="宋体" w:cs="Times New Roman"/>
      <w:kern w:val="2"/>
      <w:sz w:val="21"/>
      <w:szCs w:val="24"/>
      <w:lang w:val="en-US" w:eastAsia="zh-CN" w:bidi="ar-SA"/>
    </w:rPr>
  </w:style>
  <w:style w:type="character" w:customStyle="1" w:styleId="144">
    <w:name w:val="Comment Subject Char1"/>
    <w:basedOn w:val="111"/>
    <w:link w:val="11"/>
    <w:semiHidden/>
    <w:uiPriority w:val="99"/>
    <w:rPr>
      <w:b/>
      <w:bCs/>
    </w:rPr>
  </w:style>
  <w:style w:type="character" w:customStyle="1" w:styleId="145">
    <w:name w:val="批注主题 Char2"/>
    <w:basedOn w:val="127"/>
    <w:uiPriority w:val="99"/>
    <w:rPr>
      <w:b/>
      <w:bCs/>
    </w:rPr>
  </w:style>
  <w:style w:type="paragraph" w:customStyle="1" w:styleId="146">
    <w:name w:val="flNote"/>
    <w:basedOn w:val="1"/>
    <w:uiPriority w:val="99"/>
    <w:pPr>
      <w:adjustRightInd w:val="0"/>
      <w:spacing w:before="320" w:after="160" w:line="360" w:lineRule="atLeast"/>
      <w:jc w:val="center"/>
      <w:textAlignment w:val="baseline"/>
    </w:pPr>
    <w:rPr>
      <w:rFonts w:ascii="Arial" w:hAnsi="Times New Roman" w:eastAsia="黑体"/>
      <w:kern w:val="0"/>
      <w:sz w:val="30"/>
      <w:szCs w:val="20"/>
    </w:rPr>
  </w:style>
  <w:style w:type="character" w:customStyle="1" w:styleId="147">
    <w:name w:val="日期 Char2"/>
    <w:semiHidden/>
    <w:uiPriority w:val="99"/>
  </w:style>
  <w:style w:type="character" w:customStyle="1" w:styleId="148">
    <w:name w:val="批注框文本 Char2"/>
    <w:semiHidden/>
    <w:uiPriority w:val="99"/>
    <w:rPr>
      <w:sz w:val="18"/>
    </w:rPr>
  </w:style>
  <w:style w:type="paragraph" w:customStyle="1" w:styleId="149">
    <w:name w:val="空半行"/>
    <w:basedOn w:val="1"/>
    <w:uiPriority w:val="99"/>
    <w:pPr>
      <w:adjustRightInd w:val="0"/>
      <w:spacing w:line="120" w:lineRule="exact"/>
      <w:textAlignment w:val="baseline"/>
    </w:pPr>
    <w:rPr>
      <w:rFonts w:ascii="Times New Roman" w:hAnsi="Times New Roman" w:eastAsia="仿宋_GB2312"/>
      <w:color w:val="FFFFFF"/>
      <w:kern w:val="0"/>
      <w:sz w:val="30"/>
      <w:szCs w:val="20"/>
    </w:rPr>
  </w:style>
  <w:style w:type="paragraph" w:customStyle="1" w:styleId="150">
    <w:name w:val="样式 标题 3 + (中文) 黑体 小四 非加粗 段前: 7.8 磅 段后: 0 磅 行距: 固定值 20 磅"/>
    <w:basedOn w:val="4"/>
    <w:uiPriority w:val="99"/>
    <w:pPr>
      <w:spacing w:before="0" w:after="0" w:line="400" w:lineRule="exact"/>
    </w:pPr>
    <w:rPr>
      <w:rFonts w:ascii="Times New Roman" w:hAnsi="Times New Roman" w:eastAsia="黑体" w:cs="宋体"/>
      <w:b w:val="0"/>
      <w:bCs w:val="0"/>
      <w:sz w:val="24"/>
      <w:szCs w:val="20"/>
    </w:rPr>
  </w:style>
  <w:style w:type="paragraph" w:customStyle="1" w:styleId="151">
    <w:name w:val="TOC Heading"/>
    <w:basedOn w:val="2"/>
    <w:next w:val="1"/>
    <w:qFormat/>
    <w:uiPriority w:val="99"/>
    <w:pPr>
      <w:outlineLvl w:val="9"/>
    </w:pPr>
  </w:style>
  <w:style w:type="paragraph" w:customStyle="1" w:styleId="152">
    <w:name w:val="Char"/>
    <w:basedOn w:val="1"/>
    <w:uiPriority w:val="99"/>
    <w:pPr>
      <w:widowControl/>
      <w:spacing w:after="160" w:line="240" w:lineRule="exact"/>
      <w:jc w:val="left"/>
    </w:pPr>
    <w:rPr>
      <w:rFonts w:ascii="Verdana" w:hAnsi="Verdana" w:eastAsia="MS Mincho" w:cs="Verdana"/>
      <w:kern w:val="0"/>
      <w:sz w:val="20"/>
      <w:szCs w:val="20"/>
      <w:lang w:eastAsia="en-US" w:bidi="kn-I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2827</Words>
  <Characters>16115</Characters>
  <Lines>134</Lines>
  <Paragraphs>37</Paragraphs>
  <ScaleCrop>false</ScaleCrop>
  <LinksUpToDate>false</LinksUpToDate>
  <CharactersWithSpaces>18905</CharactersWithSpaces>
  <Application>WPS Office_10.1.0.6390_F1E327BC-269C-435d-A152-05C5408002CA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2013-10-10T02:45:00Z</dcterms:created>
  <dc:creator>gxj</dc:creator>
  <cp:lastModifiedBy>asus</cp:lastModifiedBy>
  <dcterms:modified xsi:type="dcterms:W3CDTF">2017-04-15T02:20:30Z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2052-10.1.0.6390</vt:lpwstr>
  </property>
</Properties>
</file>