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1CFE" w:rsidRPr="00CB38FB" w:rsidRDefault="005D1CFE" w:rsidP="00CB38FB">
      <w:pPr>
        <w:widowControl/>
        <w:jc w:val="center"/>
        <w:rPr>
          <w:rFonts w:ascii="宋体" w:hAnsi="宋体" w:cs="宋体"/>
          <w:b/>
          <w:kern w:val="0"/>
          <w:sz w:val="36"/>
          <w:szCs w:val="36"/>
        </w:rPr>
      </w:pPr>
      <w:r w:rsidRPr="005D1CFE">
        <w:rPr>
          <w:rFonts w:ascii="宋体" w:hAnsi="宋体" w:cs="宋体"/>
          <w:b/>
          <w:kern w:val="0"/>
          <w:sz w:val="36"/>
          <w:szCs w:val="36"/>
        </w:rPr>
        <w:t>冀教版六年级数学下册教学计划</w:t>
      </w:r>
    </w:p>
    <w:p w:rsidR="005D1CFE" w:rsidRDefault="005D1CFE" w:rsidP="00CB38FB">
      <w:pPr>
        <w:widowControl/>
        <w:ind w:firstLineChars="200" w:firstLine="480"/>
        <w:jc w:val="left"/>
        <w:rPr>
          <w:rFonts w:ascii="宋体" w:hAnsi="宋体" w:cs="宋体"/>
          <w:kern w:val="0"/>
          <w:sz w:val="24"/>
        </w:rPr>
      </w:pPr>
      <w:r w:rsidRPr="005D1CFE">
        <w:rPr>
          <w:rFonts w:ascii="宋体" w:hAnsi="宋体" w:cs="宋体"/>
          <w:kern w:val="0"/>
          <w:sz w:val="24"/>
        </w:rPr>
        <w:t>新学期又将开始了，新教材重视学与生活的联系，除继续安排了密切联系生活的问题情境外，还安排了一些探索性、挑战性比较强的数学活动，还要进行系统的复习。本学期时间短暂，为了让学生更好地掌握本册知识培养学生理解数学，应用数学的能力，有计划、有步骤的实施教学，圆满地完成本学期的教学任务。根据本班情况，特制定如下计划：</w:t>
      </w:r>
    </w:p>
    <w:p w:rsidR="005D1CFE" w:rsidRPr="00CB38FB" w:rsidRDefault="005D1CFE" w:rsidP="00CB38FB">
      <w:pPr>
        <w:widowControl/>
        <w:ind w:firstLineChars="200" w:firstLine="482"/>
        <w:jc w:val="left"/>
        <w:rPr>
          <w:rFonts w:ascii="宋体" w:hAnsi="宋体" w:cs="宋体"/>
          <w:b/>
          <w:kern w:val="0"/>
          <w:sz w:val="24"/>
        </w:rPr>
      </w:pPr>
      <w:r w:rsidRPr="00CB38FB">
        <w:rPr>
          <w:rFonts w:ascii="宋体" w:hAnsi="宋体" w:cs="宋体" w:hint="eastAsia"/>
          <w:b/>
          <w:kern w:val="0"/>
          <w:sz w:val="24"/>
        </w:rPr>
        <w:t>一、</w:t>
      </w:r>
      <w:r w:rsidRPr="00CB38FB">
        <w:rPr>
          <w:rFonts w:ascii="宋体" w:hAnsi="宋体" w:cs="宋体"/>
          <w:b/>
          <w:kern w:val="0"/>
          <w:sz w:val="24"/>
        </w:rPr>
        <w:t>指导思想</w:t>
      </w:r>
    </w:p>
    <w:p w:rsidR="005D1CFE" w:rsidRDefault="005D1CFE" w:rsidP="00CB38FB">
      <w:pPr>
        <w:widowControl/>
        <w:ind w:firstLineChars="200" w:firstLine="480"/>
        <w:jc w:val="left"/>
        <w:rPr>
          <w:rFonts w:ascii="宋体" w:hAnsi="宋体" w:cs="宋体"/>
          <w:kern w:val="0"/>
          <w:sz w:val="24"/>
        </w:rPr>
      </w:pPr>
      <w:r>
        <w:rPr>
          <w:rFonts w:ascii="宋体" w:hAnsi="宋体" w:cs="宋体" w:hint="eastAsia"/>
          <w:kern w:val="0"/>
          <w:sz w:val="24"/>
        </w:rPr>
        <w:t>1</w:t>
      </w:r>
      <w:r>
        <w:rPr>
          <w:rFonts w:ascii="宋体" w:hAnsi="宋体" w:cs="宋体"/>
          <w:kern w:val="0"/>
          <w:sz w:val="24"/>
        </w:rPr>
        <w:t>.</w:t>
      </w:r>
      <w:r w:rsidRPr="005D1CFE">
        <w:rPr>
          <w:rFonts w:ascii="宋体" w:hAnsi="宋体" w:cs="宋体"/>
          <w:kern w:val="0"/>
          <w:sz w:val="24"/>
        </w:rPr>
        <w:t>重视以学生的已有经验知识和生活经验为基础，提供学生熟悉的具体情景，以帮助学生理解数学知识。</w:t>
      </w:r>
    </w:p>
    <w:p w:rsidR="005D1CFE" w:rsidRDefault="005D1CFE" w:rsidP="00CB38FB">
      <w:pPr>
        <w:widowControl/>
        <w:ind w:firstLineChars="200" w:firstLine="480"/>
        <w:jc w:val="left"/>
        <w:rPr>
          <w:rFonts w:ascii="宋体" w:hAnsi="宋体" w:cs="宋体"/>
          <w:kern w:val="0"/>
          <w:sz w:val="24"/>
        </w:rPr>
      </w:pPr>
      <w:r>
        <w:rPr>
          <w:rFonts w:ascii="宋体" w:hAnsi="宋体" w:cs="宋体" w:hint="eastAsia"/>
          <w:kern w:val="0"/>
          <w:sz w:val="24"/>
        </w:rPr>
        <w:t>2</w:t>
      </w:r>
      <w:r>
        <w:rPr>
          <w:rFonts w:ascii="宋体" w:hAnsi="宋体" w:cs="宋体"/>
          <w:kern w:val="0"/>
          <w:sz w:val="24"/>
        </w:rPr>
        <w:t>.</w:t>
      </w:r>
      <w:r w:rsidRPr="005D1CFE">
        <w:rPr>
          <w:rFonts w:ascii="宋体" w:hAnsi="宋体" w:cs="宋体"/>
          <w:kern w:val="0"/>
          <w:sz w:val="24"/>
        </w:rPr>
        <w:t>增加联系实际的内容，为学生了解现实生活中的数学，感受数学与日常生活的密切联系。</w:t>
      </w:r>
    </w:p>
    <w:p w:rsidR="005D1CFE" w:rsidRDefault="005D1CFE" w:rsidP="00CB38FB">
      <w:pPr>
        <w:widowControl/>
        <w:ind w:firstLineChars="200" w:firstLine="480"/>
        <w:jc w:val="left"/>
        <w:rPr>
          <w:rFonts w:ascii="宋体" w:hAnsi="宋体" w:cs="宋体"/>
          <w:kern w:val="0"/>
          <w:sz w:val="24"/>
        </w:rPr>
      </w:pPr>
      <w:r>
        <w:rPr>
          <w:rFonts w:ascii="宋体" w:hAnsi="宋体" w:cs="宋体" w:hint="eastAsia"/>
          <w:kern w:val="0"/>
          <w:sz w:val="24"/>
        </w:rPr>
        <w:t>3</w:t>
      </w:r>
      <w:r>
        <w:rPr>
          <w:rFonts w:ascii="宋体" w:hAnsi="宋体" w:cs="宋体"/>
          <w:kern w:val="0"/>
          <w:sz w:val="24"/>
        </w:rPr>
        <w:t>.</w:t>
      </w:r>
      <w:r w:rsidRPr="005D1CFE">
        <w:rPr>
          <w:rFonts w:ascii="宋体" w:hAnsi="宋体" w:cs="宋体"/>
          <w:kern w:val="0"/>
          <w:sz w:val="24"/>
        </w:rPr>
        <w:t>注意选取富有儿童情趣的学习素材和活动内容，激发学生的学习兴趣，获得愉悦的数学学习体验。</w:t>
      </w:r>
    </w:p>
    <w:p w:rsidR="005D1CFE" w:rsidRDefault="005D1CFE" w:rsidP="00CB38FB">
      <w:pPr>
        <w:widowControl/>
        <w:ind w:firstLineChars="200" w:firstLine="480"/>
        <w:jc w:val="left"/>
        <w:rPr>
          <w:rFonts w:ascii="宋体" w:hAnsi="宋体" w:cs="宋体"/>
          <w:kern w:val="0"/>
          <w:sz w:val="24"/>
        </w:rPr>
      </w:pPr>
      <w:r w:rsidRPr="005D1CFE">
        <w:rPr>
          <w:rFonts w:ascii="宋体" w:hAnsi="宋体" w:cs="宋体"/>
          <w:kern w:val="0"/>
          <w:sz w:val="24"/>
        </w:rPr>
        <w:t>4</w:t>
      </w:r>
      <w:r>
        <w:rPr>
          <w:rFonts w:ascii="宋体" w:hAnsi="宋体" w:cs="宋体" w:hint="eastAsia"/>
          <w:kern w:val="0"/>
          <w:sz w:val="24"/>
        </w:rPr>
        <w:t>.</w:t>
      </w:r>
      <w:r w:rsidRPr="005D1CFE">
        <w:rPr>
          <w:rFonts w:ascii="宋体" w:hAnsi="宋体" w:cs="宋体"/>
          <w:kern w:val="0"/>
          <w:sz w:val="24"/>
        </w:rPr>
        <w:t>重视引导学生自主探索，合作交流的学习方式，让学生在合作交流与自主探索的气氛中学习。</w:t>
      </w:r>
    </w:p>
    <w:p w:rsidR="005D1CFE" w:rsidRDefault="005D1CFE" w:rsidP="00CB38FB">
      <w:pPr>
        <w:widowControl/>
        <w:ind w:firstLineChars="200" w:firstLine="480"/>
        <w:jc w:val="left"/>
        <w:rPr>
          <w:rFonts w:ascii="宋体" w:hAnsi="宋体" w:cs="宋体"/>
          <w:kern w:val="0"/>
          <w:sz w:val="24"/>
        </w:rPr>
      </w:pPr>
      <w:r w:rsidRPr="005D1CFE">
        <w:rPr>
          <w:rFonts w:ascii="宋体" w:hAnsi="宋体" w:cs="宋体"/>
          <w:kern w:val="0"/>
          <w:sz w:val="24"/>
        </w:rPr>
        <w:t>5</w:t>
      </w:r>
      <w:r>
        <w:rPr>
          <w:rFonts w:ascii="宋体" w:hAnsi="宋体" w:cs="宋体" w:hint="eastAsia"/>
          <w:kern w:val="0"/>
          <w:sz w:val="24"/>
        </w:rPr>
        <w:t>.</w:t>
      </w:r>
      <w:r w:rsidRPr="005D1CFE">
        <w:rPr>
          <w:rFonts w:ascii="宋体" w:hAnsi="宋体" w:cs="宋体"/>
          <w:kern w:val="0"/>
          <w:sz w:val="24"/>
        </w:rPr>
        <w:t>把握教学要求，促进学生发展适当改进评价学生的方法，比如建立学生课堂发言的“奇思妙语录”等。</w:t>
      </w:r>
    </w:p>
    <w:p w:rsidR="005D1CFE" w:rsidRPr="00CB38FB" w:rsidRDefault="005D1CFE" w:rsidP="00CB38FB">
      <w:pPr>
        <w:widowControl/>
        <w:ind w:firstLineChars="200" w:firstLine="482"/>
        <w:jc w:val="left"/>
        <w:rPr>
          <w:rFonts w:ascii="宋体" w:hAnsi="宋体" w:cs="宋体"/>
          <w:b/>
          <w:kern w:val="0"/>
          <w:sz w:val="24"/>
        </w:rPr>
      </w:pPr>
      <w:r w:rsidRPr="005D1CFE">
        <w:rPr>
          <w:rFonts w:ascii="宋体" w:hAnsi="宋体" w:cs="宋体"/>
          <w:b/>
          <w:kern w:val="0"/>
          <w:sz w:val="24"/>
        </w:rPr>
        <w:t>二、学生基本情况分析</w:t>
      </w:r>
    </w:p>
    <w:p w:rsidR="005D1CFE" w:rsidRDefault="005D1CFE" w:rsidP="00CB38FB">
      <w:pPr>
        <w:widowControl/>
        <w:ind w:firstLineChars="200" w:firstLine="480"/>
        <w:jc w:val="left"/>
        <w:rPr>
          <w:rFonts w:ascii="宋体" w:hAnsi="宋体" w:cs="宋体"/>
          <w:kern w:val="0"/>
          <w:sz w:val="24"/>
        </w:rPr>
      </w:pPr>
      <w:r w:rsidRPr="005D1CFE">
        <w:rPr>
          <w:rFonts w:ascii="宋体" w:hAnsi="宋体" w:cs="宋体"/>
          <w:kern w:val="0"/>
          <w:sz w:val="24"/>
        </w:rPr>
        <w:t>本班情况（略），本学期应该加强后进生的转化工作。</w:t>
      </w:r>
      <w:proofErr w:type="gramStart"/>
      <w:r w:rsidRPr="005D1CFE">
        <w:rPr>
          <w:rFonts w:ascii="宋体" w:hAnsi="宋体" w:cs="宋体"/>
          <w:kern w:val="0"/>
          <w:sz w:val="24"/>
        </w:rPr>
        <w:t>学困生缺乏</w:t>
      </w:r>
      <w:proofErr w:type="gramEnd"/>
      <w:r w:rsidRPr="005D1CFE">
        <w:rPr>
          <w:rFonts w:ascii="宋体" w:hAnsi="宋体" w:cs="宋体"/>
          <w:kern w:val="0"/>
          <w:sz w:val="24"/>
        </w:rPr>
        <w:t>自主性，被动地接受知识，分析能力也较差。因此，上课时要尽可能照顾个体差异，因材施教，调动学生的积极，学好数学。圆满地完成小学学业。</w:t>
      </w:r>
    </w:p>
    <w:p w:rsidR="005D1CFE" w:rsidRPr="00CB38FB" w:rsidRDefault="005D1CFE" w:rsidP="00CB38FB">
      <w:pPr>
        <w:widowControl/>
        <w:ind w:firstLineChars="200" w:firstLine="482"/>
        <w:jc w:val="left"/>
        <w:rPr>
          <w:rFonts w:ascii="宋体" w:hAnsi="宋体" w:cs="宋体"/>
          <w:b/>
          <w:kern w:val="0"/>
          <w:sz w:val="24"/>
        </w:rPr>
      </w:pPr>
      <w:r w:rsidRPr="005D1CFE">
        <w:rPr>
          <w:rFonts w:ascii="宋体" w:hAnsi="宋体" w:cs="宋体"/>
          <w:b/>
          <w:kern w:val="0"/>
          <w:sz w:val="24"/>
        </w:rPr>
        <w:t>三、教材内容的分析</w:t>
      </w:r>
    </w:p>
    <w:p w:rsidR="005D1CFE" w:rsidRDefault="005D1CFE" w:rsidP="00CB38FB">
      <w:pPr>
        <w:widowControl/>
        <w:ind w:firstLineChars="200" w:firstLine="480"/>
        <w:jc w:val="left"/>
        <w:rPr>
          <w:rFonts w:ascii="宋体" w:hAnsi="宋体" w:cs="宋体"/>
          <w:kern w:val="0"/>
          <w:sz w:val="24"/>
        </w:rPr>
      </w:pPr>
      <w:r w:rsidRPr="005D1CFE">
        <w:rPr>
          <w:rFonts w:ascii="宋体" w:hAnsi="宋体" w:cs="宋体"/>
          <w:kern w:val="0"/>
          <w:sz w:val="24"/>
        </w:rPr>
        <w:t>这册教材包括下面这些内容：方向与位置、正反比例、圆柱和圆锥、简单的统计以及小学六年来所学数学内容的总复习。本册教材的这些内容是在前几册的基础上按照完成小学数学的全部教学任务安排的，着重使学生认识一些常见的立体图形，掌握它们的体积等计算方法，进一步发展空间观念；进一步形成统计的观念，提高依据统计数据的分析、预测、判断能力；理解比例、正比例、反比例的概念，加深认识一些常见的数量关系，会用比例知识解答比较容易的应用题。然后把小学数学的主要内容加以系统的整理和复习，巩固所学的数学知识，使学生能够综合运用所学的数学知识解决比较简单的实际问题；结合新的教学内容与系统的整理和复习，进一步发展思维能力，培养思维品质，进行思想品德教育。</w:t>
      </w:r>
    </w:p>
    <w:p w:rsidR="005D1CFE" w:rsidRDefault="005D1CFE" w:rsidP="00CB38FB">
      <w:pPr>
        <w:widowControl/>
        <w:ind w:firstLineChars="200" w:firstLine="480"/>
        <w:jc w:val="left"/>
        <w:rPr>
          <w:rFonts w:ascii="宋体" w:hAnsi="宋体" w:cs="宋体"/>
          <w:kern w:val="0"/>
          <w:sz w:val="24"/>
        </w:rPr>
      </w:pPr>
      <w:r w:rsidRPr="005D1CFE">
        <w:rPr>
          <w:rFonts w:ascii="宋体" w:hAnsi="宋体" w:cs="宋体"/>
          <w:kern w:val="0"/>
          <w:sz w:val="24"/>
        </w:rPr>
        <w:t>本册教材中的圆柱和圆锥、简单的统计、比例都是小学数学的重要内容。首先，认识圆柱和圆锥的特征，掌握圆柱和圆锥的一些计算，既可以为进一步学习其他形体的表面积和体积及其计算打好基础，进一步发展空间观念，也可</w:t>
      </w:r>
      <w:r w:rsidRPr="005D1CFE">
        <w:rPr>
          <w:rFonts w:ascii="宋体" w:hAnsi="宋体" w:cs="宋体"/>
          <w:kern w:val="0"/>
          <w:sz w:val="24"/>
        </w:rPr>
        <w:lastRenderedPageBreak/>
        <w:t>以增强解决问题的策略和方法，逐步增强学生收集、处理信息的意识和能力。最后学习</w:t>
      </w:r>
      <w:proofErr w:type="gramStart"/>
      <w:r w:rsidRPr="005D1CFE">
        <w:rPr>
          <w:rFonts w:ascii="宋体" w:hAnsi="宋体" w:cs="宋体"/>
          <w:kern w:val="0"/>
          <w:sz w:val="24"/>
        </w:rPr>
        <w:t>好比例</w:t>
      </w:r>
      <w:proofErr w:type="gramEnd"/>
      <w:r w:rsidRPr="005D1CFE">
        <w:rPr>
          <w:rFonts w:ascii="宋体" w:hAnsi="宋体" w:cs="宋体"/>
          <w:kern w:val="0"/>
          <w:sz w:val="24"/>
        </w:rPr>
        <w:t>的知识，不仅可以增强学生用数学方法处理数学问题的能力，而且也使学生获得初步的函数观念，为进一步学习相关知识作初步的准备。因此，让学生认识这些内容的概念，学会应用这些概念、方法和计算解决一些实际问题，是教学的重点。</w:t>
      </w:r>
    </w:p>
    <w:p w:rsidR="005D1CFE" w:rsidRPr="00CB38FB" w:rsidRDefault="005D1CFE" w:rsidP="00CB38FB">
      <w:pPr>
        <w:widowControl/>
        <w:ind w:firstLineChars="200" w:firstLine="482"/>
        <w:jc w:val="left"/>
        <w:rPr>
          <w:rFonts w:ascii="宋体" w:hAnsi="宋体" w:cs="宋体"/>
          <w:b/>
          <w:kern w:val="0"/>
          <w:sz w:val="24"/>
        </w:rPr>
      </w:pPr>
      <w:r w:rsidRPr="005D1CFE">
        <w:rPr>
          <w:rFonts w:ascii="宋体" w:hAnsi="宋体" w:cs="宋体"/>
          <w:b/>
          <w:kern w:val="0"/>
          <w:sz w:val="24"/>
        </w:rPr>
        <w:t>本册教材编写特点：</w:t>
      </w:r>
    </w:p>
    <w:p w:rsidR="005D1CFE" w:rsidRDefault="005D1CFE" w:rsidP="00CB38FB">
      <w:pPr>
        <w:widowControl/>
        <w:ind w:firstLineChars="200" w:firstLine="480"/>
        <w:jc w:val="left"/>
        <w:rPr>
          <w:rFonts w:ascii="宋体" w:hAnsi="宋体" w:cs="宋体"/>
          <w:kern w:val="0"/>
          <w:sz w:val="24"/>
        </w:rPr>
      </w:pPr>
      <w:r w:rsidRPr="005D1CFE">
        <w:rPr>
          <w:rFonts w:ascii="宋体" w:hAnsi="宋体" w:cs="宋体"/>
          <w:kern w:val="0"/>
          <w:sz w:val="24"/>
        </w:rPr>
        <w:t>1</w:t>
      </w:r>
      <w:r>
        <w:rPr>
          <w:rFonts w:ascii="宋体" w:hAnsi="宋体" w:cs="宋体" w:hint="eastAsia"/>
          <w:kern w:val="0"/>
          <w:sz w:val="24"/>
        </w:rPr>
        <w:t>.</w:t>
      </w:r>
      <w:r w:rsidRPr="005D1CFE">
        <w:rPr>
          <w:rFonts w:ascii="宋体" w:hAnsi="宋体" w:cs="宋体"/>
          <w:kern w:val="0"/>
          <w:sz w:val="24"/>
        </w:rPr>
        <w:t>重视研究图形的特征，鼓励学生猜想和估计，加强操作，进一步发展学生的空间观念。已经教学过长方体和正方体，它们都是由几个平面图形围成的几何体。本册教学两种新的立体图形：圆柱和圆锥。这两种立体图形都是含有曲面的几何体。教材教学时，同以前各册一样，重视加强学生的操作，发展学生的空间观念。教学每一种形体时，都引导学生先观察形体的特征，然后进行一些实验。教材鼓励学生联系已有知识对新学习的内容先猜一猜或估</w:t>
      </w:r>
      <w:proofErr w:type="gramStart"/>
      <w:r w:rsidRPr="005D1CFE">
        <w:rPr>
          <w:rFonts w:ascii="宋体" w:hAnsi="宋体" w:cs="宋体"/>
          <w:kern w:val="0"/>
          <w:sz w:val="24"/>
        </w:rPr>
        <w:t>一</w:t>
      </w:r>
      <w:proofErr w:type="gramEnd"/>
      <w:r w:rsidRPr="005D1CFE">
        <w:rPr>
          <w:rFonts w:ascii="宋体" w:hAnsi="宋体" w:cs="宋体"/>
          <w:kern w:val="0"/>
          <w:sz w:val="24"/>
        </w:rPr>
        <w:t>估，在猜测或估计的基础上进行实验和推理，培养学生的学习能力。此外，本册教材在联系实际方面也有所加强。一方面在教学形体概念加强联系周围的实物，另一方面适当增加了实践活动和先测量物体再计算表面积或体积的练习题。</w:t>
      </w:r>
    </w:p>
    <w:p w:rsidR="005D1CFE" w:rsidRDefault="005D1CFE" w:rsidP="00CB38FB">
      <w:pPr>
        <w:widowControl/>
        <w:ind w:firstLineChars="200" w:firstLine="480"/>
        <w:jc w:val="left"/>
        <w:rPr>
          <w:rFonts w:ascii="宋体" w:hAnsi="宋体" w:cs="宋体"/>
          <w:kern w:val="0"/>
          <w:sz w:val="24"/>
        </w:rPr>
      </w:pPr>
      <w:r w:rsidRPr="005D1CFE">
        <w:rPr>
          <w:rFonts w:ascii="宋体" w:hAnsi="宋体" w:cs="宋体"/>
          <w:kern w:val="0"/>
          <w:sz w:val="24"/>
        </w:rPr>
        <w:t>2</w:t>
      </w:r>
      <w:r>
        <w:rPr>
          <w:rFonts w:ascii="宋体" w:hAnsi="宋体" w:cs="宋体" w:hint="eastAsia"/>
          <w:kern w:val="0"/>
          <w:sz w:val="24"/>
        </w:rPr>
        <w:t>.</w:t>
      </w:r>
      <w:r w:rsidRPr="005D1CFE">
        <w:rPr>
          <w:rFonts w:ascii="宋体" w:hAnsi="宋体" w:cs="宋体"/>
          <w:kern w:val="0"/>
          <w:sz w:val="24"/>
        </w:rPr>
        <w:t>加强看懂和分析简单统计图的训练，注意要求适当。</w:t>
      </w:r>
    </w:p>
    <w:p w:rsidR="005D1CFE" w:rsidRPr="005D1CFE" w:rsidRDefault="005D1CFE" w:rsidP="00CB38FB">
      <w:pPr>
        <w:widowControl/>
        <w:ind w:firstLineChars="200" w:firstLine="480"/>
        <w:jc w:val="left"/>
        <w:rPr>
          <w:rFonts w:ascii="宋体" w:hAnsi="宋体" w:cs="宋体"/>
          <w:kern w:val="0"/>
          <w:sz w:val="24"/>
        </w:rPr>
      </w:pPr>
      <w:r w:rsidRPr="005D1CFE">
        <w:rPr>
          <w:rFonts w:ascii="宋体" w:hAnsi="宋体" w:cs="宋体"/>
          <w:kern w:val="0"/>
          <w:sz w:val="24"/>
        </w:rPr>
        <w:t>3</w:t>
      </w:r>
      <w:r>
        <w:rPr>
          <w:rFonts w:ascii="宋体" w:hAnsi="宋体" w:cs="宋体" w:hint="eastAsia"/>
          <w:kern w:val="0"/>
          <w:sz w:val="24"/>
        </w:rPr>
        <w:t>.</w:t>
      </w:r>
      <w:r w:rsidRPr="005D1CFE">
        <w:rPr>
          <w:rFonts w:ascii="宋体" w:hAnsi="宋体" w:cs="宋体"/>
          <w:kern w:val="0"/>
          <w:sz w:val="24"/>
        </w:rPr>
        <w:t xml:space="preserve">突出比例的概念，加强知识间的联系。正比例关系和反比例关系，实际上是一种函数关系。修订后的教材中，比例知识趋于简化，教学的重点是正、反比例的概念，用比例知识解应用题只保留一些较简单的。本册教材为了突出比例的概念的应用，作了以下几点改进： </w:t>
      </w:r>
    </w:p>
    <w:p w:rsidR="005D1CFE" w:rsidRDefault="005D1CFE" w:rsidP="00CB38FB">
      <w:pPr>
        <w:ind w:firstLineChars="200" w:firstLine="480"/>
        <w:rPr>
          <w:rFonts w:ascii="宋体" w:hAnsi="宋体" w:cs="宋体"/>
          <w:kern w:val="0"/>
          <w:sz w:val="24"/>
        </w:rPr>
      </w:pPr>
      <w:r w:rsidRPr="005D1CFE">
        <w:rPr>
          <w:rFonts w:ascii="宋体" w:hAnsi="宋体" w:cs="宋体"/>
          <w:kern w:val="0"/>
          <w:sz w:val="24"/>
        </w:rPr>
        <w:t>⑴加强比例尺与比例概念的联系，这样既有助于学生加深理解比例的概念，又便于学生运用比例的知识和解比例的方法来解决有关比例尺的计算问题。</w:t>
      </w:r>
    </w:p>
    <w:p w:rsidR="005D1CFE" w:rsidRDefault="005D1CFE" w:rsidP="00CB38FB">
      <w:pPr>
        <w:ind w:firstLineChars="200" w:firstLine="480"/>
        <w:rPr>
          <w:rFonts w:ascii="宋体" w:hAnsi="宋体" w:cs="宋体"/>
          <w:kern w:val="0"/>
          <w:sz w:val="24"/>
        </w:rPr>
      </w:pPr>
      <w:r w:rsidRPr="005D1CFE">
        <w:rPr>
          <w:rFonts w:ascii="宋体" w:hAnsi="宋体" w:cs="宋体"/>
          <w:kern w:val="0"/>
          <w:sz w:val="24"/>
        </w:rPr>
        <w:t>⑵教学正比例概念之后接着教学反比例概念并增加两个概念的联系和对比。</w:t>
      </w:r>
    </w:p>
    <w:p w:rsidR="005D1CFE" w:rsidRDefault="005D1CFE" w:rsidP="00CB38FB">
      <w:pPr>
        <w:ind w:firstLineChars="200" w:firstLine="480"/>
        <w:rPr>
          <w:rFonts w:ascii="宋体" w:hAnsi="宋体" w:cs="宋体"/>
          <w:kern w:val="0"/>
          <w:sz w:val="24"/>
        </w:rPr>
      </w:pPr>
      <w:r w:rsidRPr="005D1CFE">
        <w:rPr>
          <w:rFonts w:ascii="宋体" w:hAnsi="宋体" w:cs="宋体"/>
          <w:kern w:val="0"/>
          <w:sz w:val="24"/>
        </w:rPr>
        <w:t>⑶在比例知识解应用题的最后增加了用不同知识解的练习题。通过这样的教学，可以加强整数、分数运算和比例之间的联系，提高学生灵活运用知识解决实际问题的能力。</w:t>
      </w:r>
    </w:p>
    <w:p w:rsidR="005D1CFE" w:rsidRDefault="005D1CFE" w:rsidP="00CB38FB">
      <w:pPr>
        <w:ind w:firstLineChars="200" w:firstLine="480"/>
        <w:rPr>
          <w:rFonts w:ascii="宋体" w:hAnsi="宋体" w:cs="宋体"/>
          <w:kern w:val="0"/>
          <w:sz w:val="24"/>
        </w:rPr>
      </w:pPr>
      <w:r w:rsidRPr="005D1CFE">
        <w:rPr>
          <w:rFonts w:ascii="宋体" w:hAnsi="宋体" w:cs="宋体"/>
          <w:kern w:val="0"/>
          <w:sz w:val="24"/>
        </w:rPr>
        <w:t>4</w:t>
      </w:r>
      <w:r>
        <w:rPr>
          <w:rFonts w:ascii="宋体" w:hAnsi="宋体" w:cs="宋体" w:hint="eastAsia"/>
          <w:kern w:val="0"/>
          <w:sz w:val="24"/>
        </w:rPr>
        <w:t>.</w:t>
      </w:r>
      <w:r w:rsidRPr="005D1CFE">
        <w:rPr>
          <w:rFonts w:ascii="宋体" w:hAnsi="宋体" w:cs="宋体"/>
          <w:kern w:val="0"/>
          <w:sz w:val="24"/>
        </w:rPr>
        <w:t>加强数学知识的整理，使所学的数学知识系统化。</w:t>
      </w:r>
    </w:p>
    <w:p w:rsidR="005D1CFE" w:rsidRDefault="005D1CFE" w:rsidP="00CB38FB">
      <w:pPr>
        <w:ind w:firstLineChars="200" w:firstLine="480"/>
        <w:rPr>
          <w:rFonts w:ascii="宋体" w:hAnsi="宋体" w:cs="宋体"/>
          <w:kern w:val="0"/>
          <w:sz w:val="24"/>
        </w:rPr>
      </w:pPr>
      <w:r w:rsidRPr="005D1CFE">
        <w:rPr>
          <w:rFonts w:ascii="宋体" w:hAnsi="宋体" w:cs="宋体"/>
          <w:kern w:val="0"/>
          <w:sz w:val="24"/>
        </w:rPr>
        <w:t>本册教材的最后一个单元是总复习，把小学阶段所学的主要内容进行系统的整理和复习，使学生对所学的数学知识得到巩固和加深，计算能力得到进一步提高，更好地达到小学数学教学的目标。本册教材对这一单元的编写作了以下几点改进：⑴把小学的数学内容分为整数和小数、简易方程、分数和百分数、量的计量、几何初步知识、比和比例、简单的统计七部分，依次分别复习。⑵在复习每一部分知识时，注意加强知识间的内在联系。⑶选用适当的方式帮助学生回忆并整理所学的数学基础知识。⑷在练习中既注意基本的训练，又注意适当加强灵活和综合运用知识的练习，以利于进一步提高学生的计算能力和解题能力。</w:t>
      </w:r>
    </w:p>
    <w:p w:rsidR="005D1CFE" w:rsidRDefault="005D1CFE" w:rsidP="00CB38FB">
      <w:pPr>
        <w:ind w:firstLineChars="200" w:firstLine="480"/>
        <w:rPr>
          <w:rFonts w:ascii="宋体" w:hAnsi="宋体" w:cs="宋体"/>
          <w:kern w:val="0"/>
          <w:sz w:val="24"/>
        </w:rPr>
      </w:pPr>
      <w:r w:rsidRPr="005D1CFE">
        <w:rPr>
          <w:rFonts w:ascii="宋体" w:hAnsi="宋体" w:cs="宋体"/>
          <w:kern w:val="0"/>
          <w:sz w:val="24"/>
        </w:rPr>
        <w:t>5</w:t>
      </w:r>
      <w:r>
        <w:rPr>
          <w:rFonts w:ascii="宋体" w:hAnsi="宋体" w:cs="宋体" w:hint="eastAsia"/>
          <w:kern w:val="0"/>
          <w:sz w:val="24"/>
        </w:rPr>
        <w:t>.</w:t>
      </w:r>
      <w:r w:rsidRPr="005D1CFE">
        <w:rPr>
          <w:rFonts w:ascii="宋体" w:hAnsi="宋体" w:cs="宋体"/>
          <w:kern w:val="0"/>
          <w:sz w:val="24"/>
        </w:rPr>
        <w:t>继续加强能力的培养。</w:t>
      </w:r>
    </w:p>
    <w:p w:rsidR="005D1CFE" w:rsidRDefault="005D1CFE" w:rsidP="00CB38FB">
      <w:pPr>
        <w:ind w:firstLineChars="200" w:firstLine="480"/>
        <w:rPr>
          <w:rFonts w:ascii="宋体" w:hAnsi="宋体" w:cs="宋体"/>
          <w:kern w:val="0"/>
          <w:sz w:val="24"/>
        </w:rPr>
      </w:pPr>
      <w:r w:rsidRPr="005D1CFE">
        <w:rPr>
          <w:rFonts w:ascii="宋体" w:hAnsi="宋体" w:cs="宋体"/>
          <w:kern w:val="0"/>
          <w:sz w:val="24"/>
        </w:rPr>
        <w:lastRenderedPageBreak/>
        <w:t>本册教材继续加强能力的培养，做法与前几册基本相同，另外还结合本册特点加强灵活运用知识和综合运用知识的能力的培养。</w:t>
      </w:r>
    </w:p>
    <w:p w:rsidR="005D1CFE" w:rsidRDefault="005D1CFE" w:rsidP="00CB38FB">
      <w:pPr>
        <w:ind w:firstLineChars="200" w:firstLine="480"/>
        <w:rPr>
          <w:rFonts w:ascii="宋体" w:hAnsi="宋体" w:cs="宋体"/>
          <w:kern w:val="0"/>
          <w:sz w:val="24"/>
        </w:rPr>
      </w:pPr>
      <w:r w:rsidRPr="005D1CFE">
        <w:rPr>
          <w:rFonts w:ascii="宋体" w:hAnsi="宋体" w:cs="宋体"/>
          <w:kern w:val="0"/>
          <w:sz w:val="24"/>
        </w:rPr>
        <w:t>⑴培养分析、比较和综合能力。⑵培养抽象、概括能力。⑶培养判断、推理能力。⑷培养迁移类推能力。⑸培养学生思维的灵活性和敏捷性。⑹培养学生综合运用知识解决实际问题的能力。</w:t>
      </w:r>
    </w:p>
    <w:p w:rsidR="005D1CFE" w:rsidRPr="00CB38FB" w:rsidRDefault="005D1CFE" w:rsidP="00CB38FB">
      <w:pPr>
        <w:ind w:firstLineChars="200" w:firstLine="482"/>
        <w:rPr>
          <w:rFonts w:ascii="宋体" w:hAnsi="宋体" w:cs="宋体"/>
          <w:b/>
          <w:kern w:val="0"/>
          <w:sz w:val="24"/>
        </w:rPr>
      </w:pPr>
      <w:r w:rsidRPr="00CB38FB">
        <w:rPr>
          <w:rFonts w:ascii="宋体" w:hAnsi="宋体" w:cs="宋体"/>
          <w:b/>
          <w:kern w:val="0"/>
          <w:sz w:val="24"/>
        </w:rPr>
        <w:t>四、教学目标对本册数学的具体要求</w:t>
      </w:r>
    </w:p>
    <w:p w:rsidR="005D1CFE" w:rsidRDefault="005D1CFE" w:rsidP="00CB38FB">
      <w:pPr>
        <w:ind w:firstLineChars="200" w:firstLine="480"/>
        <w:rPr>
          <w:rFonts w:ascii="宋体" w:hAnsi="宋体" w:cs="宋体"/>
          <w:kern w:val="0"/>
          <w:sz w:val="24"/>
        </w:rPr>
      </w:pPr>
      <w:r w:rsidRPr="005D1CFE">
        <w:rPr>
          <w:rFonts w:ascii="宋体" w:hAnsi="宋体" w:cs="宋体"/>
          <w:kern w:val="0"/>
          <w:sz w:val="24"/>
        </w:rPr>
        <w:t>1</w:t>
      </w:r>
      <w:r>
        <w:rPr>
          <w:rFonts w:ascii="宋体" w:hAnsi="宋体" w:cs="宋体" w:hint="eastAsia"/>
          <w:kern w:val="0"/>
          <w:sz w:val="24"/>
        </w:rPr>
        <w:t>.</w:t>
      </w:r>
      <w:r w:rsidRPr="005D1CFE">
        <w:rPr>
          <w:rFonts w:ascii="宋体" w:hAnsi="宋体" w:cs="宋体"/>
          <w:kern w:val="0"/>
          <w:sz w:val="24"/>
        </w:rPr>
        <w:t>使学生在经历观察、操作等活动的过程中认识圆柱和圆锥的特征，能正确地判断圆柱和圆锥，理解、掌握圆柱的表面积、圆柱和圆锥体积的计算方法，会正确地进行计算。</w:t>
      </w:r>
    </w:p>
    <w:p w:rsidR="005D1CFE" w:rsidRDefault="005D1CFE" w:rsidP="00CB38FB">
      <w:pPr>
        <w:ind w:firstLineChars="200" w:firstLine="480"/>
        <w:rPr>
          <w:rFonts w:ascii="宋体" w:hAnsi="宋体" w:cs="宋体"/>
          <w:kern w:val="0"/>
          <w:sz w:val="24"/>
        </w:rPr>
      </w:pPr>
      <w:r w:rsidRPr="005D1CFE">
        <w:rPr>
          <w:rFonts w:ascii="宋体" w:hAnsi="宋体" w:cs="宋体"/>
          <w:kern w:val="0"/>
          <w:sz w:val="24"/>
        </w:rPr>
        <w:t>2</w:t>
      </w:r>
      <w:r>
        <w:rPr>
          <w:rFonts w:ascii="宋体" w:hAnsi="宋体" w:cs="宋体" w:hint="eastAsia"/>
          <w:kern w:val="0"/>
          <w:sz w:val="24"/>
        </w:rPr>
        <w:t>.</w:t>
      </w:r>
      <w:r w:rsidRPr="005D1CFE">
        <w:rPr>
          <w:rFonts w:ascii="宋体" w:hAnsi="宋体" w:cs="宋体"/>
          <w:kern w:val="0"/>
          <w:sz w:val="24"/>
        </w:rPr>
        <w:t>继续学习统计的知识，理解中位数的意义。</w:t>
      </w:r>
    </w:p>
    <w:p w:rsidR="005D1CFE" w:rsidRDefault="005D1CFE" w:rsidP="00CB38FB">
      <w:pPr>
        <w:ind w:firstLineChars="200" w:firstLine="480"/>
        <w:rPr>
          <w:rFonts w:ascii="宋体" w:hAnsi="宋体" w:cs="宋体"/>
          <w:kern w:val="0"/>
          <w:sz w:val="24"/>
        </w:rPr>
      </w:pPr>
      <w:r w:rsidRPr="005D1CFE">
        <w:rPr>
          <w:rFonts w:ascii="宋体" w:hAnsi="宋体" w:cs="宋体"/>
          <w:kern w:val="0"/>
          <w:sz w:val="24"/>
        </w:rPr>
        <w:t>3</w:t>
      </w:r>
      <w:r>
        <w:rPr>
          <w:rFonts w:ascii="宋体" w:hAnsi="宋体" w:cs="宋体" w:hint="eastAsia"/>
          <w:kern w:val="0"/>
          <w:sz w:val="24"/>
        </w:rPr>
        <w:t>.</w:t>
      </w:r>
      <w:r w:rsidRPr="005D1CFE">
        <w:rPr>
          <w:rFonts w:ascii="宋体" w:hAnsi="宋体" w:cs="宋体"/>
          <w:kern w:val="0"/>
          <w:sz w:val="24"/>
        </w:rPr>
        <w:t>理解正比例和反比例的意义，能够判断两种量是否成正比例或反比例，理解用比例关系解应用题的方法，学会用比例知识解答比较容易的应用题。</w:t>
      </w:r>
    </w:p>
    <w:p w:rsidR="004C64D3" w:rsidRDefault="005D1CFE" w:rsidP="00CB38FB">
      <w:pPr>
        <w:ind w:firstLineChars="200" w:firstLine="480"/>
        <w:rPr>
          <w:rFonts w:ascii="宋体" w:hAnsi="宋体" w:cs="宋体"/>
          <w:kern w:val="0"/>
          <w:sz w:val="24"/>
        </w:rPr>
      </w:pPr>
      <w:r w:rsidRPr="005D1CFE">
        <w:rPr>
          <w:rFonts w:ascii="宋体" w:hAnsi="宋体" w:cs="宋体"/>
          <w:kern w:val="0"/>
          <w:sz w:val="24"/>
        </w:rPr>
        <w:t>4</w:t>
      </w:r>
      <w:r>
        <w:rPr>
          <w:rFonts w:ascii="宋体" w:hAnsi="宋体" w:cs="宋体" w:hint="eastAsia"/>
          <w:kern w:val="0"/>
          <w:sz w:val="24"/>
        </w:rPr>
        <w:t>.</w:t>
      </w:r>
      <w:r w:rsidRPr="005D1CFE">
        <w:rPr>
          <w:rFonts w:ascii="宋体" w:hAnsi="宋体" w:cs="宋体"/>
          <w:kern w:val="0"/>
          <w:sz w:val="24"/>
        </w:rPr>
        <w:t>使学生通过系统的复习，巩固和加深理解小学阶段所学的数学知识，更好地培养比较合理的、灵活的计算能力，发展思维能力和空间观念，并提高综合运用所学数学知识解决简单的实际问题的能力</w:t>
      </w:r>
      <w:r>
        <w:rPr>
          <w:rFonts w:ascii="宋体" w:hAnsi="宋体" w:cs="宋体" w:hint="eastAsia"/>
          <w:kern w:val="0"/>
          <w:sz w:val="24"/>
        </w:rPr>
        <w:t>。</w:t>
      </w:r>
    </w:p>
    <w:p w:rsidR="005D1CFE" w:rsidRPr="00CB38FB" w:rsidRDefault="005D1CFE" w:rsidP="00CB38FB">
      <w:pPr>
        <w:widowControl/>
        <w:ind w:firstLineChars="200" w:firstLine="482"/>
        <w:jc w:val="left"/>
        <w:rPr>
          <w:rFonts w:ascii="宋体" w:hAnsi="宋体" w:cs="宋体"/>
          <w:b/>
          <w:kern w:val="0"/>
          <w:sz w:val="24"/>
        </w:rPr>
      </w:pPr>
      <w:r w:rsidRPr="005D1CFE">
        <w:rPr>
          <w:rFonts w:ascii="宋体" w:hAnsi="宋体" w:cs="宋体"/>
          <w:b/>
          <w:kern w:val="0"/>
          <w:sz w:val="24"/>
        </w:rPr>
        <w:t>五、教材的重点、难点及突出重点、突破难点的措施</w:t>
      </w:r>
    </w:p>
    <w:p w:rsidR="005D1CFE" w:rsidRPr="00CB38FB" w:rsidRDefault="005D1CFE" w:rsidP="00CB38FB">
      <w:pPr>
        <w:widowControl/>
        <w:ind w:firstLineChars="200" w:firstLine="482"/>
        <w:jc w:val="left"/>
        <w:rPr>
          <w:rFonts w:ascii="宋体" w:hAnsi="宋体" w:cs="宋体"/>
          <w:b/>
          <w:kern w:val="0"/>
          <w:sz w:val="24"/>
        </w:rPr>
      </w:pPr>
      <w:r w:rsidRPr="005D1CFE">
        <w:rPr>
          <w:rFonts w:ascii="宋体" w:hAnsi="宋体" w:cs="宋体"/>
          <w:b/>
          <w:kern w:val="0"/>
          <w:sz w:val="24"/>
        </w:rPr>
        <w:t>（1）重点：</w:t>
      </w:r>
    </w:p>
    <w:p w:rsidR="005D1CFE" w:rsidRDefault="005D1CFE" w:rsidP="00CB38FB">
      <w:pPr>
        <w:widowControl/>
        <w:ind w:firstLineChars="200" w:firstLine="480"/>
        <w:jc w:val="left"/>
        <w:rPr>
          <w:rFonts w:ascii="宋体" w:hAnsi="宋体" w:cs="宋体"/>
          <w:kern w:val="0"/>
          <w:sz w:val="24"/>
        </w:rPr>
      </w:pPr>
      <w:r w:rsidRPr="005D1CFE">
        <w:rPr>
          <w:rFonts w:ascii="宋体" w:hAnsi="宋体" w:cs="宋体"/>
          <w:kern w:val="0"/>
          <w:sz w:val="24"/>
        </w:rPr>
        <w:t>方向与位置、正反比例、圆柱和圆锥、简单的统计、数与代数以及小学六年来所学数学内容的总复习</w:t>
      </w:r>
    </w:p>
    <w:p w:rsidR="005D1CFE" w:rsidRPr="00CB38FB" w:rsidRDefault="005D1CFE" w:rsidP="00CB38FB">
      <w:pPr>
        <w:widowControl/>
        <w:ind w:firstLineChars="200" w:firstLine="482"/>
        <w:jc w:val="left"/>
        <w:rPr>
          <w:rFonts w:ascii="宋体" w:hAnsi="宋体" w:cs="宋体"/>
          <w:b/>
          <w:kern w:val="0"/>
          <w:sz w:val="24"/>
        </w:rPr>
      </w:pPr>
      <w:r w:rsidRPr="005D1CFE">
        <w:rPr>
          <w:rFonts w:ascii="宋体" w:hAnsi="宋体" w:cs="宋体"/>
          <w:b/>
          <w:kern w:val="0"/>
          <w:sz w:val="24"/>
        </w:rPr>
        <w:t>（2）难点：</w:t>
      </w:r>
    </w:p>
    <w:p w:rsidR="005D1CFE" w:rsidRDefault="005D1CFE" w:rsidP="00CB38FB">
      <w:pPr>
        <w:widowControl/>
        <w:ind w:firstLineChars="200" w:firstLine="480"/>
        <w:jc w:val="left"/>
        <w:rPr>
          <w:rFonts w:ascii="宋体" w:hAnsi="宋体" w:cs="宋体"/>
          <w:kern w:val="0"/>
          <w:sz w:val="24"/>
        </w:rPr>
      </w:pPr>
      <w:r w:rsidRPr="005D1CFE">
        <w:rPr>
          <w:rFonts w:ascii="宋体" w:hAnsi="宋体" w:cs="宋体"/>
          <w:kern w:val="0"/>
          <w:sz w:val="24"/>
        </w:rPr>
        <w:t>方向与位置、正反比例、圆柱和圆锥及系统总复习、统计图的制</w:t>
      </w:r>
    </w:p>
    <w:p w:rsidR="005D1CFE" w:rsidRPr="00CB38FB" w:rsidRDefault="005D1CFE" w:rsidP="00CB38FB">
      <w:pPr>
        <w:widowControl/>
        <w:ind w:firstLineChars="200" w:firstLine="482"/>
        <w:jc w:val="left"/>
        <w:rPr>
          <w:rFonts w:ascii="宋体" w:hAnsi="宋体" w:cs="宋体"/>
          <w:b/>
          <w:kern w:val="0"/>
          <w:sz w:val="24"/>
        </w:rPr>
      </w:pPr>
      <w:r w:rsidRPr="005D1CFE">
        <w:rPr>
          <w:rFonts w:ascii="宋体" w:hAnsi="宋体" w:cs="宋体"/>
          <w:b/>
          <w:kern w:val="0"/>
          <w:sz w:val="24"/>
        </w:rPr>
        <w:t>突出重点，突破难点的措施：</w:t>
      </w:r>
    </w:p>
    <w:p w:rsidR="005D1CFE" w:rsidRDefault="005D1CFE" w:rsidP="00CB38FB">
      <w:pPr>
        <w:widowControl/>
        <w:ind w:firstLineChars="200" w:firstLine="480"/>
        <w:jc w:val="left"/>
        <w:rPr>
          <w:rFonts w:ascii="宋体" w:hAnsi="宋体" w:cs="宋体"/>
          <w:kern w:val="0"/>
          <w:sz w:val="24"/>
        </w:rPr>
      </w:pPr>
      <w:r w:rsidRPr="005D1CFE">
        <w:rPr>
          <w:rFonts w:ascii="宋体" w:hAnsi="宋体" w:cs="宋体"/>
          <w:kern w:val="0"/>
          <w:sz w:val="24"/>
        </w:rPr>
        <w:t>1．把握好重点和难点是突出重点、突破难点的前提。深钻教材，从知识结构上，抓住各章节和每节课的重点和难点。</w:t>
      </w:r>
    </w:p>
    <w:p w:rsidR="005D1CFE" w:rsidRDefault="005D1CFE" w:rsidP="00CB38FB">
      <w:pPr>
        <w:widowControl/>
        <w:ind w:firstLineChars="200" w:firstLine="480"/>
        <w:jc w:val="left"/>
        <w:rPr>
          <w:rFonts w:ascii="宋体" w:hAnsi="宋体" w:cs="宋体"/>
          <w:kern w:val="0"/>
          <w:sz w:val="24"/>
        </w:rPr>
      </w:pPr>
      <w:r w:rsidRPr="005D1CFE">
        <w:rPr>
          <w:rFonts w:ascii="宋体" w:hAnsi="宋体" w:cs="宋体"/>
          <w:kern w:val="0"/>
          <w:sz w:val="24"/>
        </w:rPr>
        <w:t>2</w:t>
      </w:r>
      <w:r>
        <w:rPr>
          <w:rFonts w:ascii="宋体" w:hAnsi="宋体" w:cs="宋体" w:hint="eastAsia"/>
          <w:kern w:val="0"/>
          <w:sz w:val="24"/>
        </w:rPr>
        <w:t>.</w:t>
      </w:r>
      <w:r w:rsidRPr="005D1CFE">
        <w:rPr>
          <w:rFonts w:ascii="宋体" w:hAnsi="宋体" w:cs="宋体"/>
          <w:kern w:val="0"/>
          <w:sz w:val="24"/>
        </w:rPr>
        <w:t>备足学生，根据学生实际的认知水平，并考虑到不同学生认知结构的差异，把握好教学重点和难点。</w:t>
      </w:r>
    </w:p>
    <w:p w:rsidR="005D1CFE" w:rsidRDefault="005D1CFE" w:rsidP="00CB38FB">
      <w:pPr>
        <w:widowControl/>
        <w:ind w:firstLineChars="200" w:firstLine="480"/>
        <w:jc w:val="left"/>
        <w:rPr>
          <w:rFonts w:ascii="宋体" w:hAnsi="宋体" w:cs="宋体"/>
          <w:kern w:val="0"/>
          <w:sz w:val="24"/>
        </w:rPr>
      </w:pPr>
      <w:r w:rsidRPr="005D1CFE">
        <w:rPr>
          <w:rFonts w:ascii="宋体" w:hAnsi="宋体" w:cs="宋体"/>
          <w:kern w:val="0"/>
          <w:sz w:val="24"/>
        </w:rPr>
        <w:t>3</w:t>
      </w:r>
      <w:r>
        <w:rPr>
          <w:rFonts w:ascii="宋体" w:hAnsi="宋体" w:cs="宋体" w:hint="eastAsia"/>
          <w:kern w:val="0"/>
          <w:sz w:val="24"/>
        </w:rPr>
        <w:t>.</w:t>
      </w:r>
      <w:r w:rsidRPr="005D1CFE">
        <w:rPr>
          <w:rFonts w:ascii="宋体" w:hAnsi="宋体" w:cs="宋体"/>
          <w:kern w:val="0"/>
          <w:sz w:val="24"/>
        </w:rPr>
        <w:t>课前的精心准备、准确定位，就为教学时突出重点和突破难点提供了有利条件。</w:t>
      </w:r>
    </w:p>
    <w:p w:rsidR="005D1CFE" w:rsidRDefault="005D1CFE" w:rsidP="00CB38FB">
      <w:pPr>
        <w:widowControl/>
        <w:ind w:firstLineChars="200" w:firstLine="480"/>
        <w:jc w:val="left"/>
        <w:rPr>
          <w:rFonts w:ascii="宋体" w:hAnsi="宋体" w:cs="宋体"/>
          <w:kern w:val="0"/>
          <w:sz w:val="24"/>
        </w:rPr>
      </w:pPr>
      <w:r w:rsidRPr="005D1CFE">
        <w:rPr>
          <w:rFonts w:ascii="宋体" w:hAnsi="宋体" w:cs="宋体"/>
          <w:kern w:val="0"/>
          <w:sz w:val="24"/>
        </w:rPr>
        <w:t>4</w:t>
      </w:r>
      <w:r>
        <w:rPr>
          <w:rFonts w:ascii="宋体" w:hAnsi="宋体" w:cs="宋体" w:hint="eastAsia"/>
          <w:kern w:val="0"/>
          <w:sz w:val="24"/>
        </w:rPr>
        <w:t>.</w:t>
      </w:r>
      <w:r w:rsidRPr="005D1CFE">
        <w:rPr>
          <w:rFonts w:ascii="宋体" w:hAnsi="宋体" w:cs="宋体"/>
          <w:kern w:val="0"/>
          <w:sz w:val="24"/>
        </w:rPr>
        <w:t>找准知识的生长点是突出重点、突破难点的条件。</w:t>
      </w:r>
    </w:p>
    <w:p w:rsidR="005D1CFE" w:rsidRDefault="005D1CFE" w:rsidP="00CB38FB">
      <w:pPr>
        <w:widowControl/>
        <w:ind w:firstLineChars="200" w:firstLine="480"/>
        <w:jc w:val="left"/>
        <w:rPr>
          <w:rFonts w:ascii="宋体" w:hAnsi="宋体" w:cs="宋体"/>
          <w:kern w:val="0"/>
          <w:sz w:val="24"/>
        </w:rPr>
      </w:pPr>
      <w:r w:rsidRPr="005D1CFE">
        <w:rPr>
          <w:rFonts w:ascii="宋体" w:hAnsi="宋体" w:cs="宋体"/>
          <w:kern w:val="0"/>
          <w:sz w:val="24"/>
        </w:rPr>
        <w:t>(1)有的新知识与某些旧知识属同类或相似，要突出“共同点”，进而突破重、难点；</w:t>
      </w:r>
    </w:p>
    <w:p w:rsidR="005D1CFE" w:rsidRDefault="005D1CFE" w:rsidP="00CB38FB">
      <w:pPr>
        <w:widowControl/>
        <w:ind w:firstLineChars="200" w:firstLine="480"/>
        <w:jc w:val="left"/>
        <w:rPr>
          <w:rFonts w:ascii="宋体" w:hAnsi="宋体" w:cs="宋体"/>
          <w:color w:val="FFFFFF"/>
          <w:kern w:val="0"/>
          <w:sz w:val="24"/>
        </w:rPr>
      </w:pPr>
      <w:r w:rsidRPr="005D1CFE">
        <w:rPr>
          <w:rFonts w:ascii="宋体" w:hAnsi="宋体" w:cs="宋体"/>
          <w:kern w:val="0"/>
          <w:sz w:val="24"/>
        </w:rPr>
        <w:t>(2)有的新知识由两个或两个以上旧知识组合而成，要突出“连接点”，进而突破重、难点；</w:t>
      </w:r>
    </w:p>
    <w:p w:rsidR="005D1CFE" w:rsidRDefault="005D1CFE" w:rsidP="00CB38FB">
      <w:pPr>
        <w:widowControl/>
        <w:ind w:firstLineChars="200" w:firstLine="480"/>
        <w:jc w:val="left"/>
        <w:rPr>
          <w:rFonts w:ascii="宋体" w:hAnsi="宋体" w:cs="宋体"/>
          <w:kern w:val="0"/>
          <w:sz w:val="24"/>
        </w:rPr>
      </w:pPr>
      <w:r w:rsidRPr="005D1CFE">
        <w:rPr>
          <w:rFonts w:ascii="宋体" w:hAnsi="宋体" w:cs="宋体"/>
          <w:kern w:val="0"/>
          <w:sz w:val="24"/>
        </w:rPr>
        <w:t>(3)有的新知识由某旧知识发展而来的，要突出“演变点”，进而突破重、难点。</w:t>
      </w:r>
    </w:p>
    <w:p w:rsidR="005D1CFE" w:rsidRDefault="005D1CFE" w:rsidP="00CB38FB">
      <w:pPr>
        <w:widowControl/>
        <w:ind w:firstLineChars="200" w:firstLine="480"/>
        <w:jc w:val="left"/>
        <w:rPr>
          <w:rFonts w:ascii="宋体" w:hAnsi="宋体" w:cs="宋体"/>
          <w:kern w:val="0"/>
          <w:sz w:val="24"/>
        </w:rPr>
      </w:pPr>
      <w:r w:rsidRPr="005D1CFE">
        <w:rPr>
          <w:rFonts w:ascii="宋体" w:hAnsi="宋体" w:cs="宋体"/>
          <w:kern w:val="0"/>
          <w:sz w:val="24"/>
        </w:rPr>
        <w:lastRenderedPageBreak/>
        <w:t>5．面向全体学生，注重启发式和因材施教的教学方式是突出重点、突破难点的关键。</w:t>
      </w:r>
    </w:p>
    <w:p w:rsidR="005D1CFE" w:rsidRDefault="005D1CFE" w:rsidP="00CB38FB">
      <w:pPr>
        <w:widowControl/>
        <w:ind w:firstLineChars="200" w:firstLine="480"/>
        <w:jc w:val="left"/>
        <w:rPr>
          <w:rFonts w:ascii="宋体" w:hAnsi="宋体" w:cs="宋体"/>
          <w:kern w:val="0"/>
          <w:sz w:val="24"/>
        </w:rPr>
      </w:pPr>
      <w:r w:rsidRPr="005D1CFE">
        <w:rPr>
          <w:rFonts w:ascii="宋体" w:hAnsi="宋体" w:cs="宋体"/>
          <w:kern w:val="0"/>
          <w:sz w:val="24"/>
        </w:rPr>
        <w:t>6</w:t>
      </w:r>
      <w:r>
        <w:rPr>
          <w:rFonts w:ascii="宋体" w:hAnsi="宋体" w:cs="宋体" w:hint="eastAsia"/>
          <w:kern w:val="0"/>
          <w:sz w:val="24"/>
        </w:rPr>
        <w:t>.</w:t>
      </w:r>
      <w:r w:rsidRPr="005D1CFE">
        <w:rPr>
          <w:rFonts w:ascii="宋体" w:hAnsi="宋体" w:cs="宋体"/>
          <w:kern w:val="0"/>
          <w:sz w:val="24"/>
        </w:rPr>
        <w:t>教师要发挥主导作用，处理好讲授与自主学习的关系，通过有效的措施，引导学生独立思考、主动探索、合作交流，使学生理解和掌握基本的数学知识与技能、数学思想和方法，得到必要的数学思维训练，获得基本的数学活动经验。</w:t>
      </w:r>
    </w:p>
    <w:p w:rsidR="005D1CFE" w:rsidRDefault="005D1CFE" w:rsidP="00CB38FB">
      <w:pPr>
        <w:widowControl/>
        <w:ind w:firstLineChars="200" w:firstLine="480"/>
        <w:jc w:val="left"/>
        <w:rPr>
          <w:rFonts w:ascii="宋体" w:hAnsi="宋体" w:cs="宋体"/>
          <w:kern w:val="0"/>
          <w:sz w:val="24"/>
        </w:rPr>
      </w:pPr>
      <w:r w:rsidRPr="005D1CFE">
        <w:rPr>
          <w:rFonts w:ascii="宋体" w:hAnsi="宋体" w:cs="宋体"/>
          <w:kern w:val="0"/>
          <w:sz w:val="24"/>
        </w:rPr>
        <w:t>7</w:t>
      </w:r>
      <w:r>
        <w:rPr>
          <w:rFonts w:ascii="宋体" w:hAnsi="宋体" w:cs="宋体" w:hint="eastAsia"/>
          <w:kern w:val="0"/>
          <w:sz w:val="24"/>
        </w:rPr>
        <w:t>.</w:t>
      </w:r>
      <w:r w:rsidRPr="005D1CFE">
        <w:rPr>
          <w:rFonts w:ascii="宋体" w:hAnsi="宋体" w:cs="宋体"/>
          <w:kern w:val="0"/>
          <w:sz w:val="24"/>
        </w:rPr>
        <w:t>教学“解决问题的策略”时，遵循合适的教学方式是独立思考——尝试解题——合作交流——比较归纳——反思小结——形成体验。这样的教学方式，能使学生在经历问题解决的过程中，感悟解题策略，形成解题策略，体会策略价值，自觉应用策略解决问题，真正做到突出重点和突破难点。</w:t>
      </w:r>
    </w:p>
    <w:p w:rsidR="00B3137F" w:rsidRPr="00CB38FB" w:rsidRDefault="005D1CFE" w:rsidP="00CB38FB">
      <w:pPr>
        <w:widowControl/>
        <w:ind w:firstLineChars="200" w:firstLine="482"/>
        <w:jc w:val="left"/>
        <w:rPr>
          <w:rFonts w:ascii="宋体" w:hAnsi="宋体" w:cs="宋体"/>
          <w:b/>
          <w:kern w:val="0"/>
          <w:sz w:val="24"/>
        </w:rPr>
      </w:pPr>
      <w:r w:rsidRPr="005D1CFE">
        <w:rPr>
          <w:rFonts w:ascii="宋体" w:hAnsi="宋体" w:cs="宋体"/>
          <w:b/>
          <w:kern w:val="0"/>
          <w:sz w:val="24"/>
        </w:rPr>
        <w:t>六、改进教学，提高教学质量的设想</w:t>
      </w:r>
    </w:p>
    <w:p w:rsidR="00B3137F" w:rsidRDefault="00B3137F" w:rsidP="00CB38FB">
      <w:pPr>
        <w:widowControl/>
        <w:ind w:firstLineChars="200" w:firstLine="480"/>
        <w:jc w:val="left"/>
        <w:rPr>
          <w:rFonts w:ascii="宋体" w:hAnsi="宋体" w:cs="宋体"/>
          <w:color w:val="FFFFFF"/>
          <w:kern w:val="0"/>
          <w:sz w:val="24"/>
        </w:rPr>
      </w:pPr>
      <w:r>
        <w:rPr>
          <w:rFonts w:ascii="宋体" w:hAnsi="宋体" w:cs="宋体"/>
          <w:kern w:val="0"/>
          <w:sz w:val="24"/>
        </w:rPr>
        <w:t>1.</w:t>
      </w:r>
      <w:r w:rsidR="005D1CFE" w:rsidRPr="005D1CFE">
        <w:rPr>
          <w:rFonts w:ascii="宋体" w:hAnsi="宋体" w:cs="宋体"/>
          <w:kern w:val="0"/>
          <w:sz w:val="24"/>
        </w:rPr>
        <w:t xml:space="preserve"> 加强自身修养，树立威信。 要有强烈的责任感。要博学多才。要有端庄、自然的教态。在实践中不断的自我教育、自我充实、自我提高，并认真上好每一节课，抓好每一个教学环节，使学生满意，在学生心目中树立起威信，从而促进学生学习教师所教学科的积极性，带动学生的德智体美劳几方面都得到全面发展。因此，具有较高的文化素养、较强的业务能力是提高教学质量的基础。 </w:t>
      </w:r>
      <w:r w:rsidR="005D1CFE" w:rsidRPr="005D1CFE">
        <w:rPr>
          <w:rFonts w:ascii="宋体" w:hAnsi="宋体" w:cs="宋体"/>
          <w:color w:val="FFFFFF"/>
          <w:kern w:val="0"/>
          <w:sz w:val="24"/>
        </w:rPr>
        <w:t>H</w:t>
      </w:r>
    </w:p>
    <w:p w:rsidR="00B3137F" w:rsidRDefault="00B3137F" w:rsidP="00CB38FB">
      <w:pPr>
        <w:widowControl/>
        <w:ind w:firstLineChars="200" w:firstLine="480"/>
        <w:jc w:val="left"/>
        <w:rPr>
          <w:rFonts w:ascii="宋体" w:hAnsi="宋体" w:cs="宋体"/>
          <w:kern w:val="0"/>
          <w:sz w:val="24"/>
        </w:rPr>
      </w:pPr>
      <w:r>
        <w:rPr>
          <w:rFonts w:ascii="宋体" w:hAnsi="宋体" w:cs="宋体"/>
          <w:kern w:val="0"/>
          <w:sz w:val="24"/>
        </w:rPr>
        <w:t>2.</w:t>
      </w:r>
      <w:r w:rsidR="005D1CFE" w:rsidRPr="005D1CFE">
        <w:rPr>
          <w:rFonts w:ascii="宋体" w:hAnsi="宋体" w:cs="宋体"/>
          <w:kern w:val="0"/>
          <w:sz w:val="24"/>
        </w:rPr>
        <w:t xml:space="preserve"> 树立正确的学生观，坚持主体性和全面性原则</w:t>
      </w:r>
    </w:p>
    <w:p w:rsidR="00B3137F" w:rsidRDefault="005D1CFE" w:rsidP="00CB38FB">
      <w:pPr>
        <w:widowControl/>
        <w:ind w:firstLineChars="200" w:firstLine="480"/>
        <w:jc w:val="left"/>
        <w:rPr>
          <w:rFonts w:ascii="宋体" w:hAnsi="宋体" w:cs="宋体"/>
          <w:kern w:val="0"/>
          <w:sz w:val="24"/>
        </w:rPr>
      </w:pPr>
      <w:r w:rsidRPr="005D1CFE">
        <w:rPr>
          <w:rFonts w:ascii="宋体" w:hAnsi="宋体" w:cs="宋体"/>
          <w:kern w:val="0"/>
          <w:sz w:val="24"/>
        </w:rPr>
        <w:t>教师在教学过程中创设一个宽松、和谐的课堂环境，使学生在轻松、愉快的气氛中大胆地、主动地参与数学教学活动之中，同时教师要从学生实际出发，以深入了解学生真实的思维活动为基础，结合教材内容创设问题情景，提供</w:t>
      </w:r>
      <w:proofErr w:type="gramStart"/>
      <w:r w:rsidRPr="005D1CFE">
        <w:rPr>
          <w:rFonts w:ascii="宋体" w:hAnsi="宋体" w:cs="宋体"/>
          <w:kern w:val="0"/>
          <w:sz w:val="24"/>
        </w:rPr>
        <w:t>愉</w:t>
      </w:r>
      <w:proofErr w:type="gramEnd"/>
      <w:r w:rsidRPr="005D1CFE">
        <w:rPr>
          <w:rFonts w:ascii="宋体" w:hAnsi="宋体" w:cs="宋体"/>
          <w:kern w:val="0"/>
          <w:sz w:val="24"/>
        </w:rPr>
        <w:t>当的实例，促使学生反思，引起学生在</w:t>
      </w:r>
      <w:proofErr w:type="gramStart"/>
      <w:r w:rsidRPr="005D1CFE">
        <w:rPr>
          <w:rFonts w:ascii="宋体" w:hAnsi="宋体" w:cs="宋体"/>
          <w:kern w:val="0"/>
          <w:sz w:val="24"/>
        </w:rPr>
        <w:t>原认识</w:t>
      </w:r>
      <w:proofErr w:type="gramEnd"/>
      <w:r w:rsidRPr="005D1CFE">
        <w:rPr>
          <w:rFonts w:ascii="宋体" w:hAnsi="宋体" w:cs="宋体"/>
          <w:kern w:val="0"/>
          <w:sz w:val="24"/>
        </w:rPr>
        <w:t>结构上产生新的知识，从而使学生积极主动地参与探索问题，寻找解决问题的方法和途径;其次，教师应充分了解学生与尊重学生，正视学生个性差异，注重因材施教，分层指导。教师要有崇高的责任感和强烈的事业心去爱每一个学生，热情地关注和耐心地帮助他们。如对待优生，创造条件使他们“尖子更尖”;对待学习有困难的学生生活上做到体贴关心，课堂上能循循善诱，课下能认真辅导，对其进步及里肯定、鼓励。同时，指导他们改进学习方法，帮助他们解决学习中的困难，使他们提高学习兴趣和树立学习信心。这样，学习困难的学生成绩提高了，教学质量自然全面提高。因此，更新观念，坚持正确的学生观是提高教学质量的前提。</w:t>
      </w:r>
    </w:p>
    <w:p w:rsidR="00B3137F" w:rsidRDefault="00B3137F" w:rsidP="00CB38FB">
      <w:pPr>
        <w:widowControl/>
        <w:ind w:firstLineChars="200" w:firstLine="480"/>
        <w:jc w:val="left"/>
        <w:rPr>
          <w:rFonts w:ascii="宋体" w:hAnsi="宋体" w:cs="宋体"/>
          <w:kern w:val="0"/>
          <w:sz w:val="24"/>
        </w:rPr>
      </w:pPr>
      <w:r>
        <w:rPr>
          <w:rFonts w:ascii="宋体" w:hAnsi="宋体" w:cs="宋体"/>
          <w:kern w:val="0"/>
          <w:sz w:val="24"/>
        </w:rPr>
        <w:t>3.</w:t>
      </w:r>
      <w:r w:rsidR="005D1CFE" w:rsidRPr="005D1CFE">
        <w:rPr>
          <w:rFonts w:ascii="宋体" w:hAnsi="宋体" w:cs="宋体"/>
          <w:kern w:val="0"/>
          <w:sz w:val="24"/>
        </w:rPr>
        <w:t xml:space="preserve"> 培养学生学习数学兴趣和爱好</w:t>
      </w:r>
    </w:p>
    <w:p w:rsidR="00B3137F" w:rsidRDefault="00B3137F" w:rsidP="00CB38FB">
      <w:pPr>
        <w:widowControl/>
        <w:ind w:firstLineChars="200" w:firstLine="480"/>
        <w:jc w:val="left"/>
        <w:rPr>
          <w:rFonts w:ascii="宋体" w:hAnsi="宋体" w:cs="宋体"/>
          <w:kern w:val="0"/>
          <w:sz w:val="24"/>
        </w:rPr>
      </w:pPr>
      <w:r>
        <w:rPr>
          <w:rFonts w:ascii="宋体" w:hAnsi="宋体" w:cs="宋体"/>
          <w:kern w:val="0"/>
          <w:sz w:val="24"/>
        </w:rPr>
        <w:t>4.</w:t>
      </w:r>
      <w:r w:rsidR="005D1CFE" w:rsidRPr="005D1CFE">
        <w:rPr>
          <w:rFonts w:ascii="宋体" w:hAnsi="宋体" w:cs="宋体"/>
          <w:kern w:val="0"/>
          <w:sz w:val="24"/>
        </w:rPr>
        <w:t xml:space="preserve"> 改进教学方法，优化教学过程。教学有法，但不定法，贵在得法。彻底废除注入式教学，全面推行启发式、探究式教学，让学生积极主动地参与数学教学的全过程，使他们轻松愉快地学习。</w:t>
      </w:r>
    </w:p>
    <w:p w:rsidR="00B3137F" w:rsidRDefault="005D1CFE" w:rsidP="00CB38FB">
      <w:pPr>
        <w:widowControl/>
        <w:ind w:firstLineChars="200" w:firstLine="480"/>
        <w:jc w:val="left"/>
        <w:rPr>
          <w:rFonts w:ascii="宋体" w:hAnsi="宋体" w:cs="宋体"/>
          <w:kern w:val="0"/>
          <w:sz w:val="24"/>
        </w:rPr>
      </w:pPr>
      <w:r w:rsidRPr="005D1CFE">
        <w:rPr>
          <w:rFonts w:ascii="宋体" w:hAnsi="宋体" w:cs="宋体"/>
          <w:kern w:val="0"/>
          <w:sz w:val="24"/>
        </w:rPr>
        <w:t>5</w:t>
      </w:r>
      <w:r w:rsidR="00B3137F">
        <w:rPr>
          <w:rFonts w:ascii="宋体" w:hAnsi="宋体" w:cs="宋体" w:hint="eastAsia"/>
          <w:kern w:val="0"/>
          <w:sz w:val="24"/>
        </w:rPr>
        <w:t>.</w:t>
      </w:r>
      <w:r w:rsidRPr="005D1CFE">
        <w:rPr>
          <w:rFonts w:ascii="宋体" w:hAnsi="宋体" w:cs="宋体"/>
          <w:kern w:val="0"/>
          <w:sz w:val="24"/>
        </w:rPr>
        <w:t xml:space="preserve"> 建立良好的师生关系</w:t>
      </w:r>
    </w:p>
    <w:p w:rsidR="00B3137F" w:rsidRDefault="005D1CFE" w:rsidP="00CB38FB">
      <w:pPr>
        <w:widowControl/>
        <w:ind w:firstLineChars="200" w:firstLine="480"/>
        <w:jc w:val="left"/>
        <w:rPr>
          <w:rFonts w:ascii="宋体" w:hAnsi="宋体" w:cs="宋体"/>
          <w:kern w:val="0"/>
          <w:sz w:val="24"/>
        </w:rPr>
      </w:pPr>
      <w:r w:rsidRPr="005D1CFE">
        <w:rPr>
          <w:rFonts w:ascii="宋体" w:hAnsi="宋体" w:cs="宋体"/>
          <w:kern w:val="0"/>
          <w:sz w:val="24"/>
        </w:rPr>
        <w:lastRenderedPageBreak/>
        <w:t>要提高数学教学质量，教师良好的自身素质是基础，正确的学生观是前提，学生学习数学兴趣和爱好是关键，优良的教学方法是手段，良好的师生关系是保证。</w:t>
      </w:r>
    </w:p>
    <w:p w:rsidR="00B3137F" w:rsidRPr="00CB38FB" w:rsidRDefault="005D1CFE" w:rsidP="00CB38FB">
      <w:pPr>
        <w:widowControl/>
        <w:ind w:firstLineChars="200" w:firstLine="482"/>
        <w:jc w:val="left"/>
        <w:rPr>
          <w:rFonts w:ascii="宋体" w:hAnsi="宋体" w:cs="宋体"/>
          <w:b/>
          <w:kern w:val="0"/>
          <w:sz w:val="24"/>
        </w:rPr>
      </w:pPr>
      <w:r w:rsidRPr="00CB38FB">
        <w:rPr>
          <w:rFonts w:ascii="宋体" w:hAnsi="宋体" w:cs="宋体"/>
          <w:b/>
          <w:kern w:val="0"/>
          <w:sz w:val="24"/>
        </w:rPr>
        <w:t>七、数学教学专题研究计划</w:t>
      </w:r>
    </w:p>
    <w:p w:rsidR="00B3137F" w:rsidRDefault="00B3137F" w:rsidP="00CB38FB">
      <w:pPr>
        <w:widowControl/>
        <w:ind w:firstLineChars="200" w:firstLine="480"/>
        <w:jc w:val="left"/>
        <w:rPr>
          <w:rFonts w:ascii="宋体" w:hAnsi="宋体" w:cs="宋体"/>
          <w:kern w:val="0"/>
          <w:sz w:val="24"/>
        </w:rPr>
      </w:pPr>
      <w:r>
        <w:rPr>
          <w:rFonts w:ascii="宋体" w:hAnsi="宋体" w:cs="宋体"/>
          <w:kern w:val="0"/>
          <w:sz w:val="24"/>
        </w:rPr>
        <w:t>1.</w:t>
      </w:r>
      <w:r w:rsidR="005D1CFE" w:rsidRPr="005D1CFE">
        <w:rPr>
          <w:rFonts w:ascii="宋体" w:hAnsi="宋体" w:cs="宋体"/>
          <w:kern w:val="0"/>
          <w:sz w:val="24"/>
        </w:rPr>
        <w:t>如何上好“复习课”、“练习课”、“讲评课”等</w:t>
      </w:r>
    </w:p>
    <w:p w:rsidR="00B3137F" w:rsidRDefault="00B3137F" w:rsidP="00CB38FB">
      <w:pPr>
        <w:widowControl/>
        <w:ind w:firstLineChars="200" w:firstLine="480"/>
        <w:jc w:val="left"/>
        <w:rPr>
          <w:rFonts w:ascii="宋体" w:hAnsi="宋体" w:cs="宋体"/>
          <w:kern w:val="0"/>
          <w:sz w:val="24"/>
        </w:rPr>
      </w:pPr>
      <w:r>
        <w:rPr>
          <w:rFonts w:ascii="宋体" w:hAnsi="宋体" w:cs="宋体"/>
          <w:kern w:val="0"/>
          <w:sz w:val="24"/>
        </w:rPr>
        <w:t>2.</w:t>
      </w:r>
      <w:r w:rsidR="005D1CFE" w:rsidRPr="005D1CFE">
        <w:rPr>
          <w:rFonts w:ascii="宋体" w:hAnsi="宋体" w:cs="宋体"/>
          <w:kern w:val="0"/>
          <w:sz w:val="24"/>
        </w:rPr>
        <w:t>进行“命题”研究</w:t>
      </w:r>
    </w:p>
    <w:p w:rsidR="00645E1F" w:rsidRPr="00CB38FB" w:rsidRDefault="005D1CFE" w:rsidP="00CB38FB">
      <w:pPr>
        <w:widowControl/>
        <w:ind w:firstLineChars="200" w:firstLine="482"/>
        <w:jc w:val="left"/>
        <w:rPr>
          <w:rFonts w:ascii="宋体" w:hAnsi="宋体" w:cs="宋体" w:hint="eastAsia"/>
          <w:b/>
          <w:kern w:val="0"/>
          <w:sz w:val="24"/>
        </w:rPr>
      </w:pPr>
      <w:r w:rsidRPr="00CB38FB">
        <w:rPr>
          <w:rFonts w:ascii="宋体" w:hAnsi="宋体" w:cs="宋体"/>
          <w:b/>
          <w:kern w:val="0"/>
          <w:sz w:val="24"/>
        </w:rPr>
        <w:t>八、课时安排：</w:t>
      </w:r>
    </w:p>
    <w:tbl>
      <w:tblPr>
        <w:tblStyle w:val="a7"/>
        <w:tblpPr w:leftFromText="180" w:rightFromText="180" w:vertAnchor="text" w:horzAnchor="margin" w:tblpXSpec="center" w:tblpY="116"/>
        <w:tblW w:w="0" w:type="auto"/>
        <w:jc w:val="center"/>
        <w:tblLook w:val="04A0" w:firstRow="1" w:lastRow="0" w:firstColumn="1" w:lastColumn="0" w:noHBand="0" w:noVBand="1"/>
      </w:tblPr>
      <w:tblGrid>
        <w:gridCol w:w="1854"/>
        <w:gridCol w:w="1703"/>
        <w:gridCol w:w="3772"/>
        <w:gridCol w:w="967"/>
      </w:tblGrid>
      <w:tr w:rsidR="00B3137F" w:rsidRPr="003E345E" w:rsidTr="00645E1F">
        <w:trPr>
          <w:jc w:val="center"/>
        </w:trPr>
        <w:tc>
          <w:tcPr>
            <w:tcW w:w="1854" w:type="dxa"/>
          </w:tcPr>
          <w:p w:rsidR="00B3137F" w:rsidRPr="003E345E" w:rsidRDefault="00B3137F"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周次</w:t>
            </w:r>
          </w:p>
        </w:tc>
        <w:tc>
          <w:tcPr>
            <w:tcW w:w="1703" w:type="dxa"/>
          </w:tcPr>
          <w:p w:rsidR="00B3137F" w:rsidRPr="003E345E" w:rsidRDefault="00B3137F"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日期</w:t>
            </w:r>
          </w:p>
        </w:tc>
        <w:tc>
          <w:tcPr>
            <w:tcW w:w="3772" w:type="dxa"/>
          </w:tcPr>
          <w:p w:rsidR="00B3137F" w:rsidRPr="003E345E" w:rsidRDefault="00B3137F"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教学内容</w:t>
            </w:r>
          </w:p>
        </w:tc>
        <w:tc>
          <w:tcPr>
            <w:tcW w:w="967" w:type="dxa"/>
          </w:tcPr>
          <w:p w:rsidR="00B3137F" w:rsidRPr="003E345E" w:rsidRDefault="00B3137F"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备注</w:t>
            </w:r>
          </w:p>
        </w:tc>
      </w:tr>
      <w:tr w:rsidR="00CB38FB" w:rsidRPr="003E345E" w:rsidTr="00645E1F">
        <w:trPr>
          <w:jc w:val="center"/>
        </w:trPr>
        <w:tc>
          <w:tcPr>
            <w:tcW w:w="1854" w:type="dxa"/>
            <w:vMerge w:val="restart"/>
            <w:vAlign w:val="center"/>
          </w:tcPr>
          <w:p w:rsidR="00CB38FB" w:rsidRPr="00645E1F" w:rsidRDefault="00CB38FB" w:rsidP="00CB38FB">
            <w:pPr>
              <w:jc w:val="center"/>
              <w:rPr>
                <w:rFonts w:ascii="宋体" w:eastAsia="宋体" w:hAnsi="宋体" w:cs="Arial" w:hint="eastAsia"/>
                <w:color w:val="000000" w:themeColor="text1"/>
                <w:sz w:val="24"/>
              </w:rPr>
            </w:pPr>
            <w:r w:rsidRPr="00645E1F">
              <w:rPr>
                <w:rFonts w:ascii="宋体" w:eastAsia="宋体" w:hAnsi="宋体" w:cs="Arial" w:hint="eastAsia"/>
                <w:color w:val="000000" w:themeColor="text1"/>
                <w:sz w:val="24"/>
              </w:rPr>
              <w:t>第一周</w:t>
            </w: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3.4</w:t>
            </w:r>
          </w:p>
        </w:tc>
        <w:tc>
          <w:tcPr>
            <w:tcW w:w="3772" w:type="dxa"/>
            <w:tcBorders>
              <w:top w:val="single" w:sz="4" w:space="0" w:color="auto"/>
              <w:left w:val="single" w:sz="4" w:space="0" w:color="auto"/>
              <w:bottom w:val="single" w:sz="4" w:space="0" w:color="auto"/>
              <w:right w:val="single" w:sz="4" w:space="0" w:color="auto"/>
            </w:tcBorders>
            <w:shd w:val="clear" w:color="auto" w:fill="auto"/>
          </w:tcPr>
          <w:p w:rsidR="00CB38FB" w:rsidRPr="00645E1F" w:rsidRDefault="00CB38FB" w:rsidP="00CB38FB">
            <w:pPr>
              <w:widowControl/>
              <w:rPr>
                <w:rFonts w:ascii="宋体" w:eastAsia="宋体" w:hAnsi="宋体" w:cs="Arial"/>
                <w:color w:val="000000" w:themeColor="text1"/>
                <w:sz w:val="24"/>
              </w:rPr>
            </w:pPr>
            <w:r w:rsidRPr="00645E1F">
              <w:rPr>
                <w:rFonts w:ascii="宋体" w:eastAsia="宋体" w:hAnsi="宋体" w:cs="Arial" w:hint="eastAsia"/>
                <w:color w:val="000000" w:themeColor="text1"/>
                <w:sz w:val="24"/>
              </w:rPr>
              <w:t>1.1  生活中的负数</w:t>
            </w:r>
          </w:p>
        </w:tc>
        <w:tc>
          <w:tcPr>
            <w:tcW w:w="967" w:type="dxa"/>
          </w:tcPr>
          <w:p w:rsidR="00CB38FB" w:rsidRPr="00645E1F" w:rsidRDefault="00CB38FB" w:rsidP="00CB38FB">
            <w:pPr>
              <w:rPr>
                <w:rFonts w:ascii="宋体" w:eastAsia="宋体" w:hAnsi="宋体" w:cs="Arial" w:hint="eastAsia"/>
                <w:color w:val="000000" w:themeColor="text1"/>
                <w:sz w:val="24"/>
              </w:rPr>
            </w:pPr>
          </w:p>
        </w:tc>
      </w:tr>
      <w:tr w:rsidR="00CB38FB" w:rsidRPr="003E345E" w:rsidTr="00645E1F">
        <w:trPr>
          <w:jc w:val="center"/>
        </w:trPr>
        <w:tc>
          <w:tcPr>
            <w:tcW w:w="1854" w:type="dxa"/>
            <w:vMerge/>
          </w:tcPr>
          <w:p w:rsidR="00CB38FB" w:rsidRPr="00645E1F" w:rsidRDefault="00CB38FB" w:rsidP="00CB38FB">
            <w:pP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3.5</w:t>
            </w:r>
          </w:p>
        </w:tc>
        <w:tc>
          <w:tcPr>
            <w:tcW w:w="3772" w:type="dxa"/>
            <w:tcBorders>
              <w:top w:val="nil"/>
              <w:left w:val="single" w:sz="4" w:space="0" w:color="auto"/>
              <w:bottom w:val="single" w:sz="4" w:space="0" w:color="auto"/>
              <w:right w:val="single" w:sz="4" w:space="0" w:color="auto"/>
            </w:tcBorders>
            <w:shd w:val="clear" w:color="auto" w:fill="auto"/>
          </w:tcPr>
          <w:p w:rsidR="00CB38FB" w:rsidRPr="00645E1F" w:rsidRDefault="00CB38FB" w:rsidP="00CB38FB">
            <w:pPr>
              <w:rPr>
                <w:rFonts w:ascii="宋体" w:eastAsia="宋体" w:hAnsi="宋体" w:cs="Arial" w:hint="eastAsia"/>
                <w:color w:val="000000" w:themeColor="text1"/>
                <w:sz w:val="24"/>
              </w:rPr>
            </w:pPr>
            <w:r w:rsidRPr="00645E1F">
              <w:rPr>
                <w:rFonts w:ascii="宋体" w:eastAsia="宋体" w:hAnsi="宋体" w:cs="Arial" w:hint="eastAsia"/>
                <w:color w:val="000000" w:themeColor="text1"/>
                <w:sz w:val="24"/>
              </w:rPr>
              <w:t>1.2  认识负数和整数</w:t>
            </w:r>
          </w:p>
        </w:tc>
        <w:tc>
          <w:tcPr>
            <w:tcW w:w="967" w:type="dxa"/>
          </w:tcPr>
          <w:p w:rsidR="00CB38FB" w:rsidRPr="00645E1F" w:rsidRDefault="00CB38FB" w:rsidP="00CB38FB">
            <w:pPr>
              <w:rPr>
                <w:rFonts w:ascii="宋体" w:eastAsia="宋体" w:hAnsi="宋体" w:cs="Arial" w:hint="eastAsia"/>
                <w:color w:val="000000" w:themeColor="text1"/>
                <w:sz w:val="24"/>
              </w:rPr>
            </w:pPr>
          </w:p>
        </w:tc>
      </w:tr>
      <w:tr w:rsidR="00CB38FB" w:rsidRPr="003E345E" w:rsidTr="00645E1F">
        <w:trPr>
          <w:jc w:val="center"/>
        </w:trPr>
        <w:tc>
          <w:tcPr>
            <w:tcW w:w="1854" w:type="dxa"/>
            <w:vMerge/>
          </w:tcPr>
          <w:p w:rsidR="00CB38FB" w:rsidRPr="00645E1F" w:rsidRDefault="00CB38FB" w:rsidP="00CB38FB">
            <w:pP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3.6</w:t>
            </w:r>
          </w:p>
        </w:tc>
        <w:tc>
          <w:tcPr>
            <w:tcW w:w="3772" w:type="dxa"/>
            <w:tcBorders>
              <w:top w:val="nil"/>
              <w:left w:val="single" w:sz="4" w:space="0" w:color="auto"/>
              <w:bottom w:val="single" w:sz="4" w:space="0" w:color="auto"/>
              <w:right w:val="single" w:sz="4" w:space="0" w:color="auto"/>
            </w:tcBorders>
            <w:shd w:val="clear" w:color="auto" w:fill="auto"/>
          </w:tcPr>
          <w:p w:rsidR="00CB38FB" w:rsidRPr="00645E1F" w:rsidRDefault="00CB38FB" w:rsidP="00CB38FB">
            <w:pPr>
              <w:rPr>
                <w:rFonts w:ascii="宋体" w:eastAsia="宋体" w:hAnsi="宋体" w:cs="Arial" w:hint="eastAsia"/>
                <w:color w:val="000000" w:themeColor="text1"/>
                <w:sz w:val="24"/>
              </w:rPr>
            </w:pPr>
            <w:r w:rsidRPr="00645E1F">
              <w:rPr>
                <w:rFonts w:ascii="宋体" w:eastAsia="宋体" w:hAnsi="宋体" w:cs="Arial" w:hint="eastAsia"/>
                <w:color w:val="000000" w:themeColor="text1"/>
                <w:sz w:val="24"/>
              </w:rPr>
              <w:t>1.3  用正、负数表示相反意义的量</w:t>
            </w:r>
          </w:p>
        </w:tc>
        <w:tc>
          <w:tcPr>
            <w:tcW w:w="967" w:type="dxa"/>
          </w:tcPr>
          <w:p w:rsidR="00CB38FB" w:rsidRPr="00645E1F" w:rsidRDefault="00CB38FB" w:rsidP="00CB38FB">
            <w:pPr>
              <w:rPr>
                <w:rFonts w:ascii="宋体" w:eastAsia="宋体" w:hAnsi="宋体" w:cs="Arial" w:hint="eastAsia"/>
                <w:color w:val="000000" w:themeColor="text1"/>
                <w:sz w:val="24"/>
              </w:rPr>
            </w:pPr>
          </w:p>
        </w:tc>
      </w:tr>
      <w:tr w:rsidR="00CB38FB" w:rsidRPr="003E345E" w:rsidTr="00645E1F">
        <w:trPr>
          <w:jc w:val="center"/>
        </w:trPr>
        <w:tc>
          <w:tcPr>
            <w:tcW w:w="1854" w:type="dxa"/>
            <w:vMerge/>
          </w:tcPr>
          <w:p w:rsidR="00CB38FB" w:rsidRPr="00645E1F" w:rsidRDefault="00CB38FB" w:rsidP="00CB38FB">
            <w:pP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3.7</w:t>
            </w:r>
          </w:p>
        </w:tc>
        <w:tc>
          <w:tcPr>
            <w:tcW w:w="3772" w:type="dxa"/>
            <w:tcBorders>
              <w:top w:val="nil"/>
              <w:left w:val="single" w:sz="4" w:space="0" w:color="auto"/>
              <w:bottom w:val="single" w:sz="4" w:space="0" w:color="auto"/>
              <w:right w:val="single" w:sz="4" w:space="0" w:color="auto"/>
            </w:tcBorders>
            <w:shd w:val="clear" w:color="auto" w:fill="auto"/>
          </w:tcPr>
          <w:p w:rsidR="00CB38FB" w:rsidRPr="00645E1F" w:rsidRDefault="00CB38FB" w:rsidP="00CB38FB">
            <w:pPr>
              <w:rPr>
                <w:rFonts w:ascii="宋体" w:eastAsia="宋体" w:hAnsi="宋体" w:cs="Arial" w:hint="eastAsia"/>
                <w:color w:val="000000" w:themeColor="text1"/>
                <w:sz w:val="24"/>
              </w:rPr>
            </w:pPr>
            <w:r w:rsidRPr="00645E1F">
              <w:rPr>
                <w:rFonts w:ascii="宋体" w:eastAsia="宋体" w:hAnsi="宋体" w:cs="Arial" w:hint="eastAsia"/>
                <w:color w:val="000000" w:themeColor="text1"/>
                <w:sz w:val="24"/>
              </w:rPr>
              <w:t>1.4  用正、负数表示事物</w:t>
            </w:r>
          </w:p>
        </w:tc>
        <w:tc>
          <w:tcPr>
            <w:tcW w:w="967" w:type="dxa"/>
          </w:tcPr>
          <w:p w:rsidR="00CB38FB" w:rsidRPr="00645E1F" w:rsidRDefault="00CB38FB" w:rsidP="00CB38FB">
            <w:pPr>
              <w:rPr>
                <w:rFonts w:ascii="宋体" w:eastAsia="宋体" w:hAnsi="宋体" w:cs="Arial" w:hint="eastAsia"/>
                <w:color w:val="000000" w:themeColor="text1"/>
                <w:sz w:val="24"/>
              </w:rPr>
            </w:pPr>
          </w:p>
        </w:tc>
      </w:tr>
      <w:tr w:rsidR="00CB38FB" w:rsidRPr="003E345E" w:rsidTr="00645E1F">
        <w:trPr>
          <w:jc w:val="center"/>
        </w:trPr>
        <w:tc>
          <w:tcPr>
            <w:tcW w:w="1854" w:type="dxa"/>
            <w:vMerge w:val="restart"/>
            <w:vAlign w:val="center"/>
          </w:tcPr>
          <w:p w:rsidR="00CB38FB" w:rsidRDefault="00CB38FB" w:rsidP="00CB38FB">
            <w:pPr>
              <w:jc w:val="center"/>
            </w:pPr>
            <w:r w:rsidRPr="001F4A4B">
              <w:rPr>
                <w:rFonts w:ascii="宋体" w:eastAsia="宋体" w:hAnsi="宋体" w:cs="Arial" w:hint="eastAsia"/>
                <w:color w:val="000000" w:themeColor="text1"/>
                <w:sz w:val="24"/>
              </w:rPr>
              <w:t>第</w:t>
            </w:r>
            <w:r>
              <w:rPr>
                <w:rFonts w:ascii="宋体" w:eastAsia="宋体" w:hAnsi="宋体" w:cs="Arial" w:hint="eastAsia"/>
                <w:color w:val="000000" w:themeColor="text1"/>
                <w:sz w:val="24"/>
              </w:rPr>
              <w:t>二</w:t>
            </w:r>
            <w:r w:rsidRPr="001F4A4B">
              <w:rPr>
                <w:rFonts w:ascii="宋体" w:eastAsia="宋体" w:hAnsi="宋体" w:cs="Arial" w:hint="eastAsia"/>
                <w:color w:val="000000" w:themeColor="text1"/>
                <w:sz w:val="24"/>
              </w:rPr>
              <w:t>周</w:t>
            </w: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3.11</w:t>
            </w:r>
          </w:p>
        </w:tc>
        <w:tc>
          <w:tcPr>
            <w:tcW w:w="3772" w:type="dxa"/>
            <w:tcBorders>
              <w:top w:val="single" w:sz="4" w:space="0" w:color="auto"/>
              <w:left w:val="single" w:sz="4" w:space="0" w:color="auto"/>
              <w:bottom w:val="single" w:sz="4" w:space="0" w:color="auto"/>
              <w:right w:val="single" w:sz="4" w:space="0" w:color="auto"/>
            </w:tcBorders>
            <w:shd w:val="clear" w:color="auto" w:fill="auto"/>
          </w:tcPr>
          <w:p w:rsidR="00CB38FB" w:rsidRDefault="00CB38FB" w:rsidP="00CB38FB">
            <w:pPr>
              <w:widowControl/>
              <w:rPr>
                <w:kern w:val="0"/>
                <w:szCs w:val="21"/>
              </w:rPr>
            </w:pPr>
            <w:r>
              <w:rPr>
                <w:rFonts w:hint="eastAsia"/>
                <w:szCs w:val="21"/>
              </w:rPr>
              <w:t xml:space="preserve">1.5  </w:t>
            </w:r>
            <w:r>
              <w:rPr>
                <w:rFonts w:hint="eastAsia"/>
                <w:szCs w:val="21"/>
              </w:rPr>
              <w:t>用正、负数表示事物的变化</w:t>
            </w:r>
          </w:p>
        </w:tc>
        <w:tc>
          <w:tcPr>
            <w:tcW w:w="967" w:type="dxa"/>
          </w:tcPr>
          <w:p w:rsidR="00CB38FB" w:rsidRPr="00645E1F" w:rsidRDefault="00CB38FB" w:rsidP="00CB38FB">
            <w:pPr>
              <w:rPr>
                <w:rFonts w:ascii="宋体" w:eastAsia="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3.12</w:t>
            </w:r>
          </w:p>
        </w:tc>
        <w:tc>
          <w:tcPr>
            <w:tcW w:w="3772" w:type="dxa"/>
            <w:tcBorders>
              <w:top w:val="nil"/>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1.5  </w:t>
            </w:r>
            <w:r>
              <w:rPr>
                <w:rFonts w:hint="eastAsia"/>
                <w:szCs w:val="21"/>
              </w:rPr>
              <w:t>记录天气</w:t>
            </w:r>
          </w:p>
        </w:tc>
        <w:tc>
          <w:tcPr>
            <w:tcW w:w="967" w:type="dxa"/>
          </w:tcPr>
          <w:p w:rsidR="00CB38FB" w:rsidRPr="00645E1F" w:rsidRDefault="00CB38FB" w:rsidP="00CB38FB">
            <w:pPr>
              <w:rPr>
                <w:rFonts w:ascii="宋体" w:eastAsia="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3.13</w:t>
            </w:r>
          </w:p>
        </w:tc>
        <w:tc>
          <w:tcPr>
            <w:tcW w:w="3772" w:type="dxa"/>
            <w:tcBorders>
              <w:top w:val="nil"/>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2.1  </w:t>
            </w:r>
            <w:r>
              <w:rPr>
                <w:rFonts w:hint="eastAsia"/>
                <w:szCs w:val="21"/>
              </w:rPr>
              <w:t>认识数对</w:t>
            </w:r>
          </w:p>
        </w:tc>
        <w:tc>
          <w:tcPr>
            <w:tcW w:w="967" w:type="dxa"/>
          </w:tcPr>
          <w:p w:rsidR="00CB38FB" w:rsidRPr="00645E1F" w:rsidRDefault="00CB38FB" w:rsidP="00CB38FB">
            <w:pPr>
              <w:rPr>
                <w:rFonts w:ascii="宋体" w:eastAsia="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3.14</w:t>
            </w:r>
          </w:p>
        </w:tc>
        <w:tc>
          <w:tcPr>
            <w:tcW w:w="3772" w:type="dxa"/>
            <w:tcBorders>
              <w:top w:val="nil"/>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2.2  </w:t>
            </w:r>
            <w:r>
              <w:rPr>
                <w:rFonts w:hint="eastAsia"/>
                <w:szCs w:val="21"/>
              </w:rPr>
              <w:t>用数对表示位置</w:t>
            </w:r>
          </w:p>
        </w:tc>
        <w:tc>
          <w:tcPr>
            <w:tcW w:w="967" w:type="dxa"/>
          </w:tcPr>
          <w:p w:rsidR="00CB38FB" w:rsidRPr="00645E1F" w:rsidRDefault="00CB38FB" w:rsidP="00CB38FB">
            <w:pPr>
              <w:rPr>
                <w:rFonts w:ascii="宋体" w:eastAsia="宋体" w:hAnsi="宋体" w:cs="Arial" w:hint="eastAsia"/>
                <w:color w:val="000000" w:themeColor="text1"/>
                <w:sz w:val="24"/>
              </w:rPr>
            </w:pPr>
          </w:p>
        </w:tc>
      </w:tr>
      <w:tr w:rsidR="00CB38FB" w:rsidRPr="003E345E" w:rsidTr="00645E1F">
        <w:trPr>
          <w:jc w:val="center"/>
        </w:trPr>
        <w:tc>
          <w:tcPr>
            <w:tcW w:w="1854" w:type="dxa"/>
            <w:vMerge w:val="restart"/>
            <w:vAlign w:val="center"/>
          </w:tcPr>
          <w:p w:rsidR="00CB38FB" w:rsidRDefault="00CB38FB" w:rsidP="00CB38FB">
            <w:pPr>
              <w:jc w:val="center"/>
            </w:pPr>
            <w:r w:rsidRPr="001F4A4B">
              <w:rPr>
                <w:rFonts w:ascii="宋体" w:eastAsia="宋体" w:hAnsi="宋体" w:cs="Arial" w:hint="eastAsia"/>
                <w:color w:val="000000" w:themeColor="text1"/>
                <w:sz w:val="24"/>
              </w:rPr>
              <w:t>第</w:t>
            </w:r>
            <w:r>
              <w:rPr>
                <w:rFonts w:ascii="宋体" w:eastAsia="宋体" w:hAnsi="宋体" w:cs="Arial" w:hint="eastAsia"/>
                <w:color w:val="000000" w:themeColor="text1"/>
                <w:sz w:val="24"/>
              </w:rPr>
              <w:t>三</w:t>
            </w:r>
            <w:r w:rsidRPr="001F4A4B">
              <w:rPr>
                <w:rFonts w:ascii="宋体" w:eastAsia="宋体" w:hAnsi="宋体" w:cs="Arial" w:hint="eastAsia"/>
                <w:color w:val="000000" w:themeColor="text1"/>
                <w:sz w:val="24"/>
              </w:rPr>
              <w:t>周</w:t>
            </w: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3.18</w:t>
            </w:r>
          </w:p>
        </w:tc>
        <w:tc>
          <w:tcPr>
            <w:tcW w:w="3772" w:type="dxa"/>
            <w:tcBorders>
              <w:top w:val="single" w:sz="4" w:space="0" w:color="auto"/>
              <w:left w:val="single" w:sz="4" w:space="0" w:color="auto"/>
              <w:bottom w:val="single" w:sz="4" w:space="0" w:color="auto"/>
              <w:right w:val="single" w:sz="4" w:space="0" w:color="auto"/>
            </w:tcBorders>
            <w:shd w:val="clear" w:color="auto" w:fill="auto"/>
          </w:tcPr>
          <w:p w:rsidR="00CB38FB" w:rsidRDefault="00CB38FB" w:rsidP="00CB38FB">
            <w:pPr>
              <w:widowControl/>
              <w:rPr>
                <w:kern w:val="0"/>
                <w:szCs w:val="21"/>
              </w:rPr>
            </w:pPr>
            <w:r>
              <w:rPr>
                <w:rFonts w:hint="eastAsia"/>
                <w:szCs w:val="21"/>
              </w:rPr>
              <w:t xml:space="preserve">3.1  </w:t>
            </w:r>
            <w:r>
              <w:rPr>
                <w:rFonts w:hint="eastAsia"/>
                <w:szCs w:val="21"/>
              </w:rPr>
              <w:t>正比例</w:t>
            </w:r>
          </w:p>
        </w:tc>
        <w:tc>
          <w:tcPr>
            <w:tcW w:w="967" w:type="dxa"/>
          </w:tcPr>
          <w:p w:rsidR="00CB38FB" w:rsidRPr="00645E1F" w:rsidRDefault="00CB38FB" w:rsidP="00CB38FB">
            <w:pPr>
              <w:rPr>
                <w:rFonts w:ascii="宋体" w:eastAsia="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3.19</w:t>
            </w:r>
          </w:p>
        </w:tc>
        <w:tc>
          <w:tcPr>
            <w:tcW w:w="3772" w:type="dxa"/>
            <w:tcBorders>
              <w:top w:val="nil"/>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3.2  </w:t>
            </w:r>
            <w:r>
              <w:rPr>
                <w:rFonts w:hint="eastAsia"/>
                <w:szCs w:val="21"/>
              </w:rPr>
              <w:t>画图表示正比例的量</w:t>
            </w:r>
          </w:p>
        </w:tc>
        <w:tc>
          <w:tcPr>
            <w:tcW w:w="967" w:type="dxa"/>
          </w:tcPr>
          <w:p w:rsidR="00CB38FB" w:rsidRPr="00645E1F" w:rsidRDefault="00CB38FB" w:rsidP="00CB38FB">
            <w:pPr>
              <w:rPr>
                <w:rFonts w:ascii="宋体" w:eastAsia="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3.20</w:t>
            </w:r>
          </w:p>
        </w:tc>
        <w:tc>
          <w:tcPr>
            <w:tcW w:w="3772" w:type="dxa"/>
            <w:tcBorders>
              <w:top w:val="nil"/>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3.3  </w:t>
            </w:r>
            <w:r>
              <w:rPr>
                <w:rFonts w:hint="eastAsia"/>
                <w:szCs w:val="21"/>
              </w:rPr>
              <w:t>反比例</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3.21</w:t>
            </w:r>
          </w:p>
        </w:tc>
        <w:tc>
          <w:tcPr>
            <w:tcW w:w="3772" w:type="dxa"/>
            <w:tcBorders>
              <w:top w:val="nil"/>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3.4  </w:t>
            </w:r>
            <w:r>
              <w:rPr>
                <w:rFonts w:hint="eastAsia"/>
                <w:szCs w:val="21"/>
              </w:rPr>
              <w:t>整理与复习</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restart"/>
            <w:vAlign w:val="center"/>
          </w:tcPr>
          <w:p w:rsidR="00CB38FB" w:rsidRDefault="00CB38FB" w:rsidP="00CB38FB">
            <w:pPr>
              <w:jc w:val="center"/>
            </w:pPr>
            <w:r w:rsidRPr="001F4A4B">
              <w:rPr>
                <w:rFonts w:ascii="宋体" w:eastAsia="宋体" w:hAnsi="宋体" w:cs="Arial" w:hint="eastAsia"/>
                <w:color w:val="000000" w:themeColor="text1"/>
                <w:sz w:val="24"/>
              </w:rPr>
              <w:t>第</w:t>
            </w:r>
            <w:r>
              <w:rPr>
                <w:rFonts w:ascii="宋体" w:eastAsia="宋体" w:hAnsi="宋体" w:cs="Arial" w:hint="eastAsia"/>
                <w:color w:val="000000" w:themeColor="text1"/>
                <w:sz w:val="24"/>
              </w:rPr>
              <w:t>四</w:t>
            </w:r>
            <w:r w:rsidRPr="001F4A4B">
              <w:rPr>
                <w:rFonts w:ascii="宋体" w:eastAsia="宋体" w:hAnsi="宋体" w:cs="Arial" w:hint="eastAsia"/>
                <w:color w:val="000000" w:themeColor="text1"/>
                <w:sz w:val="24"/>
              </w:rPr>
              <w:t>周</w:t>
            </w: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3.25</w:t>
            </w:r>
          </w:p>
        </w:tc>
        <w:tc>
          <w:tcPr>
            <w:tcW w:w="3772" w:type="dxa"/>
            <w:tcBorders>
              <w:top w:val="single" w:sz="4" w:space="0" w:color="auto"/>
              <w:left w:val="single" w:sz="4" w:space="0" w:color="auto"/>
              <w:bottom w:val="single" w:sz="4" w:space="0" w:color="auto"/>
              <w:right w:val="single" w:sz="4" w:space="0" w:color="auto"/>
            </w:tcBorders>
            <w:shd w:val="clear" w:color="auto" w:fill="auto"/>
          </w:tcPr>
          <w:p w:rsidR="00CB38FB" w:rsidRDefault="00CB38FB" w:rsidP="00CB38FB">
            <w:pPr>
              <w:widowControl/>
              <w:rPr>
                <w:kern w:val="0"/>
                <w:szCs w:val="21"/>
              </w:rPr>
            </w:pPr>
            <w:r>
              <w:rPr>
                <w:rFonts w:hint="eastAsia"/>
                <w:szCs w:val="21"/>
              </w:rPr>
              <w:t xml:space="preserve">4.1.1  </w:t>
            </w:r>
            <w:r>
              <w:rPr>
                <w:rFonts w:hint="eastAsia"/>
                <w:szCs w:val="21"/>
              </w:rPr>
              <w:t>认识圆柱</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3.26</w:t>
            </w:r>
          </w:p>
        </w:tc>
        <w:tc>
          <w:tcPr>
            <w:tcW w:w="3772" w:type="dxa"/>
            <w:tcBorders>
              <w:top w:val="nil"/>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4.1.2  </w:t>
            </w:r>
            <w:r>
              <w:rPr>
                <w:rFonts w:hint="eastAsia"/>
                <w:szCs w:val="21"/>
              </w:rPr>
              <w:t>圆柱的表面积</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3.27</w:t>
            </w:r>
          </w:p>
        </w:tc>
        <w:tc>
          <w:tcPr>
            <w:tcW w:w="3772" w:type="dxa"/>
            <w:tcBorders>
              <w:top w:val="nil"/>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4.2.1  </w:t>
            </w:r>
            <w:r>
              <w:rPr>
                <w:rFonts w:hint="eastAsia"/>
                <w:szCs w:val="21"/>
              </w:rPr>
              <w:t>圆柱的体积公式</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3.28</w:t>
            </w:r>
          </w:p>
        </w:tc>
        <w:tc>
          <w:tcPr>
            <w:tcW w:w="3772" w:type="dxa"/>
            <w:tcBorders>
              <w:top w:val="nil"/>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4.2.2  </w:t>
            </w:r>
            <w:r>
              <w:rPr>
                <w:rFonts w:hint="eastAsia"/>
                <w:szCs w:val="21"/>
              </w:rPr>
              <w:t>测量并计算体积</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restart"/>
            <w:vAlign w:val="center"/>
          </w:tcPr>
          <w:p w:rsidR="00CB38FB" w:rsidRDefault="00CB38FB" w:rsidP="00CB38FB">
            <w:pPr>
              <w:jc w:val="center"/>
            </w:pPr>
            <w:r w:rsidRPr="001F4A4B">
              <w:rPr>
                <w:rFonts w:ascii="宋体" w:eastAsia="宋体" w:hAnsi="宋体" w:cs="Arial" w:hint="eastAsia"/>
                <w:color w:val="000000" w:themeColor="text1"/>
                <w:sz w:val="24"/>
              </w:rPr>
              <w:t>第</w:t>
            </w:r>
            <w:r>
              <w:rPr>
                <w:rFonts w:ascii="宋体" w:eastAsia="宋体" w:hAnsi="宋体" w:cs="Arial" w:hint="eastAsia"/>
                <w:color w:val="000000" w:themeColor="text1"/>
                <w:sz w:val="24"/>
              </w:rPr>
              <w:t>五</w:t>
            </w:r>
            <w:r w:rsidRPr="001F4A4B">
              <w:rPr>
                <w:rFonts w:ascii="宋体" w:eastAsia="宋体" w:hAnsi="宋体" w:cs="Arial" w:hint="eastAsia"/>
                <w:color w:val="000000" w:themeColor="text1"/>
                <w:sz w:val="24"/>
              </w:rPr>
              <w:t>周</w:t>
            </w: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4.1</w:t>
            </w:r>
          </w:p>
        </w:tc>
        <w:tc>
          <w:tcPr>
            <w:tcW w:w="3772" w:type="dxa"/>
            <w:tcBorders>
              <w:top w:val="single" w:sz="4" w:space="0" w:color="auto"/>
              <w:left w:val="single" w:sz="4" w:space="0" w:color="auto"/>
              <w:bottom w:val="single" w:sz="4" w:space="0" w:color="auto"/>
              <w:right w:val="single" w:sz="4" w:space="0" w:color="auto"/>
            </w:tcBorders>
            <w:shd w:val="clear" w:color="auto" w:fill="auto"/>
          </w:tcPr>
          <w:p w:rsidR="00CB38FB" w:rsidRDefault="00CB38FB" w:rsidP="00CB38FB">
            <w:pPr>
              <w:widowControl/>
              <w:rPr>
                <w:kern w:val="0"/>
                <w:szCs w:val="21"/>
              </w:rPr>
            </w:pPr>
            <w:r>
              <w:rPr>
                <w:rFonts w:hint="eastAsia"/>
                <w:szCs w:val="21"/>
              </w:rPr>
              <w:t xml:space="preserve">4.3.1  </w:t>
            </w:r>
            <w:r>
              <w:rPr>
                <w:rFonts w:hint="eastAsia"/>
                <w:szCs w:val="21"/>
              </w:rPr>
              <w:t>容积</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4.</w:t>
            </w:r>
            <w:r w:rsidRPr="003E345E">
              <w:rPr>
                <w:rFonts w:ascii="宋体" w:eastAsia="宋体" w:hAnsi="宋体" w:cs="Arial"/>
                <w:color w:val="000000" w:themeColor="text1"/>
                <w:sz w:val="24"/>
              </w:rPr>
              <w:t>2</w:t>
            </w:r>
          </w:p>
        </w:tc>
        <w:tc>
          <w:tcPr>
            <w:tcW w:w="3772" w:type="dxa"/>
            <w:tcBorders>
              <w:top w:val="nil"/>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4.3.2  </w:t>
            </w:r>
            <w:r>
              <w:rPr>
                <w:rFonts w:hint="eastAsia"/>
                <w:szCs w:val="21"/>
              </w:rPr>
              <w:t>解决实际问题</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4.3</w:t>
            </w:r>
          </w:p>
        </w:tc>
        <w:tc>
          <w:tcPr>
            <w:tcW w:w="3772" w:type="dxa"/>
            <w:tcBorders>
              <w:top w:val="nil"/>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4.4.1  </w:t>
            </w:r>
            <w:r>
              <w:rPr>
                <w:rFonts w:hint="eastAsia"/>
                <w:szCs w:val="21"/>
              </w:rPr>
              <w:t>认识圆锥和圆锥的体积公式</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4.4</w:t>
            </w:r>
          </w:p>
        </w:tc>
        <w:tc>
          <w:tcPr>
            <w:tcW w:w="3772" w:type="dxa"/>
            <w:tcBorders>
              <w:top w:val="nil"/>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4.4.2  </w:t>
            </w:r>
            <w:r>
              <w:rPr>
                <w:rFonts w:hint="eastAsia"/>
                <w:szCs w:val="21"/>
              </w:rPr>
              <w:t>解决实际问题</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restart"/>
            <w:vAlign w:val="center"/>
          </w:tcPr>
          <w:p w:rsidR="00CB38FB" w:rsidRDefault="00CB38FB" w:rsidP="00CB38FB">
            <w:pPr>
              <w:jc w:val="center"/>
            </w:pPr>
            <w:r w:rsidRPr="001F4A4B">
              <w:rPr>
                <w:rFonts w:ascii="宋体" w:eastAsia="宋体" w:hAnsi="宋体" w:cs="Arial" w:hint="eastAsia"/>
                <w:color w:val="000000" w:themeColor="text1"/>
                <w:sz w:val="24"/>
              </w:rPr>
              <w:t>第</w:t>
            </w:r>
            <w:r>
              <w:rPr>
                <w:rFonts w:ascii="宋体" w:eastAsia="宋体" w:hAnsi="宋体" w:cs="Arial" w:hint="eastAsia"/>
                <w:color w:val="000000" w:themeColor="text1"/>
                <w:sz w:val="24"/>
              </w:rPr>
              <w:t>六</w:t>
            </w:r>
            <w:r w:rsidRPr="001F4A4B">
              <w:rPr>
                <w:rFonts w:ascii="宋体" w:eastAsia="宋体" w:hAnsi="宋体" w:cs="Arial" w:hint="eastAsia"/>
                <w:color w:val="000000" w:themeColor="text1"/>
                <w:sz w:val="24"/>
              </w:rPr>
              <w:t>周</w:t>
            </w: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4.8</w:t>
            </w:r>
          </w:p>
        </w:tc>
        <w:tc>
          <w:tcPr>
            <w:tcW w:w="3772" w:type="dxa"/>
            <w:tcBorders>
              <w:top w:val="single" w:sz="4" w:space="0" w:color="auto"/>
              <w:left w:val="single" w:sz="4" w:space="0" w:color="auto"/>
              <w:bottom w:val="single" w:sz="4" w:space="0" w:color="auto"/>
              <w:right w:val="single" w:sz="4" w:space="0" w:color="auto"/>
            </w:tcBorders>
            <w:shd w:val="clear" w:color="auto" w:fill="auto"/>
          </w:tcPr>
          <w:p w:rsidR="00CB38FB" w:rsidRDefault="00CB38FB" w:rsidP="00CB38FB">
            <w:pPr>
              <w:widowControl/>
              <w:rPr>
                <w:kern w:val="0"/>
                <w:szCs w:val="21"/>
              </w:rPr>
            </w:pPr>
            <w:r>
              <w:rPr>
                <w:rFonts w:hint="eastAsia"/>
                <w:szCs w:val="21"/>
              </w:rPr>
              <w:t xml:space="preserve">4.5  </w:t>
            </w:r>
            <w:r>
              <w:rPr>
                <w:rFonts w:hint="eastAsia"/>
                <w:szCs w:val="21"/>
              </w:rPr>
              <w:t>整理与复习</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4.9</w:t>
            </w:r>
          </w:p>
        </w:tc>
        <w:tc>
          <w:tcPr>
            <w:tcW w:w="3772" w:type="dxa"/>
            <w:tcBorders>
              <w:top w:val="nil"/>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4.6  </w:t>
            </w:r>
            <w:r>
              <w:rPr>
                <w:rFonts w:hint="eastAsia"/>
                <w:szCs w:val="21"/>
              </w:rPr>
              <w:t>木材加工问题</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4.10</w:t>
            </w:r>
          </w:p>
        </w:tc>
        <w:tc>
          <w:tcPr>
            <w:tcW w:w="3772" w:type="dxa"/>
            <w:tcBorders>
              <w:top w:val="nil"/>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5.1  </w:t>
            </w:r>
            <w:r>
              <w:rPr>
                <w:rFonts w:hint="eastAsia"/>
                <w:szCs w:val="21"/>
              </w:rPr>
              <w:t>身份证号码</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4.11</w:t>
            </w:r>
          </w:p>
        </w:tc>
        <w:tc>
          <w:tcPr>
            <w:tcW w:w="3772" w:type="dxa"/>
            <w:tcBorders>
              <w:top w:val="nil"/>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5.2  </w:t>
            </w:r>
            <w:r>
              <w:rPr>
                <w:rFonts w:hint="eastAsia"/>
                <w:szCs w:val="21"/>
              </w:rPr>
              <w:t>数字密码锁</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restart"/>
            <w:vAlign w:val="center"/>
          </w:tcPr>
          <w:p w:rsidR="00CB38FB" w:rsidRDefault="00CB38FB" w:rsidP="00CB38FB">
            <w:pPr>
              <w:jc w:val="center"/>
            </w:pPr>
            <w:r w:rsidRPr="001F4A4B">
              <w:rPr>
                <w:rFonts w:ascii="宋体" w:eastAsia="宋体" w:hAnsi="宋体" w:cs="Arial" w:hint="eastAsia"/>
                <w:color w:val="000000" w:themeColor="text1"/>
                <w:sz w:val="24"/>
              </w:rPr>
              <w:t>第</w:t>
            </w:r>
            <w:r>
              <w:rPr>
                <w:rFonts w:ascii="宋体" w:eastAsia="宋体" w:hAnsi="宋体" w:cs="Arial" w:hint="eastAsia"/>
                <w:color w:val="000000" w:themeColor="text1"/>
                <w:sz w:val="24"/>
              </w:rPr>
              <w:t>七</w:t>
            </w:r>
            <w:r w:rsidRPr="001F4A4B">
              <w:rPr>
                <w:rFonts w:ascii="宋体" w:eastAsia="宋体" w:hAnsi="宋体" w:cs="Arial" w:hint="eastAsia"/>
                <w:color w:val="000000" w:themeColor="text1"/>
                <w:sz w:val="24"/>
              </w:rPr>
              <w:t>周</w:t>
            </w: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4.15</w:t>
            </w:r>
          </w:p>
        </w:tc>
        <w:tc>
          <w:tcPr>
            <w:tcW w:w="3772" w:type="dxa"/>
            <w:tcBorders>
              <w:top w:val="single" w:sz="4" w:space="0" w:color="auto"/>
              <w:left w:val="single" w:sz="4" w:space="0" w:color="auto"/>
              <w:bottom w:val="single" w:sz="4" w:space="0" w:color="auto"/>
              <w:right w:val="single" w:sz="4" w:space="0" w:color="auto"/>
            </w:tcBorders>
            <w:shd w:val="clear" w:color="auto" w:fill="auto"/>
          </w:tcPr>
          <w:p w:rsidR="00CB38FB" w:rsidRDefault="00CB38FB" w:rsidP="00CB38FB">
            <w:pPr>
              <w:widowControl/>
              <w:rPr>
                <w:kern w:val="0"/>
                <w:szCs w:val="21"/>
              </w:rPr>
            </w:pPr>
            <w:r>
              <w:rPr>
                <w:rFonts w:hint="eastAsia"/>
                <w:szCs w:val="21"/>
              </w:rPr>
              <w:t xml:space="preserve">6.1.1  </w:t>
            </w:r>
            <w:r>
              <w:rPr>
                <w:rFonts w:hint="eastAsia"/>
                <w:szCs w:val="21"/>
              </w:rPr>
              <w:t>数的认识</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4.16</w:t>
            </w:r>
          </w:p>
        </w:tc>
        <w:tc>
          <w:tcPr>
            <w:tcW w:w="3772" w:type="dxa"/>
            <w:tcBorders>
              <w:top w:val="nil"/>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6.1.2  </w:t>
            </w:r>
            <w:r>
              <w:rPr>
                <w:rFonts w:hint="eastAsia"/>
                <w:szCs w:val="21"/>
              </w:rPr>
              <w:t>数的运算（</w:t>
            </w:r>
            <w:r>
              <w:rPr>
                <w:rFonts w:hint="eastAsia"/>
                <w:szCs w:val="21"/>
              </w:rPr>
              <w:t>1</w:t>
            </w:r>
            <w:r>
              <w:rPr>
                <w:rFonts w:hint="eastAsia"/>
                <w:szCs w:val="21"/>
              </w:rPr>
              <w:t>）</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4.17</w:t>
            </w:r>
          </w:p>
        </w:tc>
        <w:tc>
          <w:tcPr>
            <w:tcW w:w="3772" w:type="dxa"/>
            <w:tcBorders>
              <w:top w:val="nil"/>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6.1.3  </w:t>
            </w:r>
            <w:r>
              <w:rPr>
                <w:rFonts w:hint="eastAsia"/>
                <w:szCs w:val="21"/>
              </w:rPr>
              <w:t>数的运算（</w:t>
            </w:r>
            <w:r>
              <w:rPr>
                <w:rFonts w:hint="eastAsia"/>
                <w:szCs w:val="21"/>
              </w:rPr>
              <w:t>2</w:t>
            </w:r>
            <w:r>
              <w:rPr>
                <w:rFonts w:hint="eastAsia"/>
                <w:szCs w:val="21"/>
              </w:rPr>
              <w:t>）</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4.18</w:t>
            </w:r>
          </w:p>
        </w:tc>
        <w:tc>
          <w:tcPr>
            <w:tcW w:w="3772" w:type="dxa"/>
            <w:tcBorders>
              <w:top w:val="nil"/>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6.1.4  </w:t>
            </w:r>
            <w:r>
              <w:rPr>
                <w:rFonts w:hint="eastAsia"/>
                <w:szCs w:val="21"/>
              </w:rPr>
              <w:t>式与方程</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restart"/>
            <w:vAlign w:val="center"/>
          </w:tcPr>
          <w:p w:rsidR="00CB38FB" w:rsidRDefault="00CB38FB" w:rsidP="00CB38FB">
            <w:pPr>
              <w:jc w:val="center"/>
            </w:pPr>
            <w:r w:rsidRPr="001F4A4B">
              <w:rPr>
                <w:rFonts w:ascii="宋体" w:eastAsia="宋体" w:hAnsi="宋体" w:cs="Arial" w:hint="eastAsia"/>
                <w:color w:val="000000" w:themeColor="text1"/>
                <w:sz w:val="24"/>
              </w:rPr>
              <w:t>第</w:t>
            </w:r>
            <w:r>
              <w:rPr>
                <w:rFonts w:ascii="宋体" w:eastAsia="宋体" w:hAnsi="宋体" w:cs="Arial" w:hint="eastAsia"/>
                <w:color w:val="000000" w:themeColor="text1"/>
                <w:sz w:val="24"/>
              </w:rPr>
              <w:t>八</w:t>
            </w:r>
            <w:r w:rsidRPr="001F4A4B">
              <w:rPr>
                <w:rFonts w:ascii="宋体" w:eastAsia="宋体" w:hAnsi="宋体" w:cs="Arial" w:hint="eastAsia"/>
                <w:color w:val="000000" w:themeColor="text1"/>
                <w:sz w:val="24"/>
              </w:rPr>
              <w:t>周</w:t>
            </w: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4.22</w:t>
            </w:r>
          </w:p>
        </w:tc>
        <w:tc>
          <w:tcPr>
            <w:tcW w:w="3772" w:type="dxa"/>
            <w:tcBorders>
              <w:top w:val="single" w:sz="4" w:space="0" w:color="auto"/>
              <w:left w:val="single" w:sz="4" w:space="0" w:color="auto"/>
              <w:bottom w:val="single" w:sz="4" w:space="0" w:color="auto"/>
              <w:right w:val="single" w:sz="4" w:space="0" w:color="auto"/>
            </w:tcBorders>
            <w:shd w:val="clear" w:color="auto" w:fill="auto"/>
          </w:tcPr>
          <w:p w:rsidR="00CB38FB" w:rsidRDefault="00CB38FB" w:rsidP="00CB38FB">
            <w:pPr>
              <w:widowControl/>
              <w:rPr>
                <w:kern w:val="0"/>
                <w:szCs w:val="21"/>
              </w:rPr>
            </w:pPr>
            <w:r>
              <w:rPr>
                <w:rFonts w:hint="eastAsia"/>
                <w:szCs w:val="21"/>
              </w:rPr>
              <w:t xml:space="preserve">6.1.5  </w:t>
            </w:r>
            <w:r>
              <w:rPr>
                <w:rFonts w:hint="eastAsia"/>
                <w:szCs w:val="21"/>
              </w:rPr>
              <w:t>正比例</w:t>
            </w:r>
            <w:r>
              <w:rPr>
                <w:rFonts w:hint="eastAsia"/>
                <w:szCs w:val="21"/>
              </w:rPr>
              <w:t xml:space="preserve"> </w:t>
            </w:r>
            <w:r>
              <w:rPr>
                <w:rFonts w:hint="eastAsia"/>
                <w:szCs w:val="21"/>
              </w:rPr>
              <w:t>反比例</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4.23</w:t>
            </w:r>
          </w:p>
        </w:tc>
        <w:tc>
          <w:tcPr>
            <w:tcW w:w="3772" w:type="dxa"/>
            <w:tcBorders>
              <w:top w:val="nil"/>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6.1.6  </w:t>
            </w:r>
            <w:r>
              <w:rPr>
                <w:rFonts w:hint="eastAsia"/>
                <w:szCs w:val="21"/>
              </w:rPr>
              <w:t>探索规律</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4.24</w:t>
            </w:r>
          </w:p>
        </w:tc>
        <w:tc>
          <w:tcPr>
            <w:tcW w:w="3772" w:type="dxa"/>
            <w:tcBorders>
              <w:top w:val="nil"/>
              <w:left w:val="single" w:sz="4" w:space="0" w:color="auto"/>
              <w:bottom w:val="single" w:sz="4" w:space="0" w:color="auto"/>
              <w:right w:val="single" w:sz="4" w:space="0" w:color="auto"/>
            </w:tcBorders>
            <w:shd w:val="clear" w:color="auto" w:fill="auto"/>
            <w:vAlign w:val="center"/>
          </w:tcPr>
          <w:p w:rsidR="00CB38FB" w:rsidRDefault="00CB38FB" w:rsidP="00CB38FB">
            <w:pPr>
              <w:rPr>
                <w:rFonts w:hint="eastAsia"/>
                <w:szCs w:val="21"/>
              </w:rPr>
            </w:pPr>
            <w:r>
              <w:rPr>
                <w:rFonts w:hint="eastAsia"/>
                <w:szCs w:val="21"/>
              </w:rPr>
              <w:t xml:space="preserve">6.2.1  </w:t>
            </w:r>
            <w:r>
              <w:rPr>
                <w:rFonts w:hint="eastAsia"/>
                <w:szCs w:val="21"/>
              </w:rPr>
              <w:t>图形的认识</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4.25</w:t>
            </w:r>
          </w:p>
        </w:tc>
        <w:tc>
          <w:tcPr>
            <w:tcW w:w="3772" w:type="dxa"/>
            <w:tcBorders>
              <w:top w:val="nil"/>
              <w:left w:val="single" w:sz="4" w:space="0" w:color="auto"/>
              <w:bottom w:val="single" w:sz="4" w:space="0" w:color="auto"/>
              <w:right w:val="single" w:sz="4" w:space="0" w:color="auto"/>
            </w:tcBorders>
            <w:shd w:val="clear" w:color="auto" w:fill="auto"/>
            <w:vAlign w:val="center"/>
          </w:tcPr>
          <w:p w:rsidR="00CB38FB" w:rsidRDefault="00CB38FB" w:rsidP="00CB38FB">
            <w:pPr>
              <w:rPr>
                <w:rFonts w:hint="eastAsia"/>
                <w:szCs w:val="21"/>
              </w:rPr>
            </w:pPr>
            <w:r>
              <w:rPr>
                <w:rFonts w:hint="eastAsia"/>
                <w:szCs w:val="21"/>
              </w:rPr>
              <w:t xml:space="preserve">6.2.2  </w:t>
            </w:r>
            <w:r>
              <w:rPr>
                <w:rFonts w:hint="eastAsia"/>
                <w:szCs w:val="21"/>
              </w:rPr>
              <w:t>测量（</w:t>
            </w:r>
            <w:r>
              <w:rPr>
                <w:rFonts w:hint="eastAsia"/>
                <w:szCs w:val="21"/>
              </w:rPr>
              <w:t>1</w:t>
            </w:r>
            <w:r>
              <w:rPr>
                <w:rFonts w:hint="eastAsia"/>
                <w:szCs w:val="21"/>
              </w:rPr>
              <w:t>）</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restart"/>
            <w:vAlign w:val="center"/>
          </w:tcPr>
          <w:p w:rsidR="00CB38FB" w:rsidRDefault="00CB38FB" w:rsidP="00CB38FB">
            <w:pPr>
              <w:jc w:val="center"/>
            </w:pPr>
            <w:r w:rsidRPr="001F4A4B">
              <w:rPr>
                <w:rFonts w:ascii="宋体" w:eastAsia="宋体" w:hAnsi="宋体" w:cs="Arial" w:hint="eastAsia"/>
                <w:color w:val="000000" w:themeColor="text1"/>
                <w:sz w:val="24"/>
              </w:rPr>
              <w:t>第</w:t>
            </w:r>
            <w:r>
              <w:rPr>
                <w:rFonts w:ascii="宋体" w:eastAsia="宋体" w:hAnsi="宋体" w:cs="Arial" w:hint="eastAsia"/>
                <w:color w:val="000000" w:themeColor="text1"/>
                <w:sz w:val="24"/>
              </w:rPr>
              <w:t>九</w:t>
            </w:r>
            <w:r w:rsidRPr="001F4A4B">
              <w:rPr>
                <w:rFonts w:ascii="宋体" w:eastAsia="宋体" w:hAnsi="宋体" w:cs="Arial" w:hint="eastAsia"/>
                <w:color w:val="000000" w:themeColor="text1"/>
                <w:sz w:val="24"/>
              </w:rPr>
              <w:t>周</w:t>
            </w: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color w:val="000000" w:themeColor="text1"/>
                <w:sz w:val="24"/>
              </w:rPr>
              <w:t>4.27</w:t>
            </w:r>
          </w:p>
        </w:tc>
        <w:tc>
          <w:tcPr>
            <w:tcW w:w="3772" w:type="dxa"/>
            <w:tcBorders>
              <w:top w:val="single" w:sz="4" w:space="0" w:color="auto"/>
              <w:left w:val="single" w:sz="4" w:space="0" w:color="auto"/>
              <w:bottom w:val="single" w:sz="4" w:space="0" w:color="auto"/>
              <w:right w:val="single" w:sz="4" w:space="0" w:color="auto"/>
            </w:tcBorders>
            <w:shd w:val="clear" w:color="auto" w:fill="auto"/>
            <w:vAlign w:val="center"/>
          </w:tcPr>
          <w:p w:rsidR="00CB38FB" w:rsidRDefault="00CB38FB" w:rsidP="00CB38FB">
            <w:pPr>
              <w:widowControl/>
              <w:rPr>
                <w:kern w:val="0"/>
                <w:szCs w:val="21"/>
              </w:rPr>
            </w:pPr>
            <w:r>
              <w:rPr>
                <w:rFonts w:hint="eastAsia"/>
                <w:szCs w:val="21"/>
              </w:rPr>
              <w:t xml:space="preserve">6.2.3  </w:t>
            </w:r>
            <w:r>
              <w:rPr>
                <w:rFonts w:hint="eastAsia"/>
                <w:szCs w:val="21"/>
              </w:rPr>
              <w:t>测量（</w:t>
            </w:r>
            <w:r>
              <w:rPr>
                <w:rFonts w:hint="eastAsia"/>
                <w:szCs w:val="21"/>
              </w:rPr>
              <w:t>2</w:t>
            </w:r>
            <w:r>
              <w:rPr>
                <w:rFonts w:hint="eastAsia"/>
                <w:szCs w:val="21"/>
              </w:rPr>
              <w:t>）</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4.28</w:t>
            </w:r>
          </w:p>
        </w:tc>
        <w:tc>
          <w:tcPr>
            <w:tcW w:w="3772" w:type="dxa"/>
            <w:tcBorders>
              <w:top w:val="nil"/>
              <w:left w:val="single" w:sz="4" w:space="0" w:color="auto"/>
              <w:bottom w:val="single" w:sz="4" w:space="0" w:color="auto"/>
              <w:right w:val="single" w:sz="4" w:space="0" w:color="auto"/>
            </w:tcBorders>
            <w:shd w:val="clear" w:color="auto" w:fill="auto"/>
            <w:vAlign w:val="center"/>
          </w:tcPr>
          <w:p w:rsidR="00CB38FB" w:rsidRDefault="00CB38FB" w:rsidP="00CB38FB">
            <w:pPr>
              <w:rPr>
                <w:rFonts w:hint="eastAsia"/>
                <w:szCs w:val="21"/>
              </w:rPr>
            </w:pPr>
            <w:r>
              <w:rPr>
                <w:rFonts w:hint="eastAsia"/>
                <w:szCs w:val="21"/>
              </w:rPr>
              <w:t xml:space="preserve">6.2.4  </w:t>
            </w:r>
            <w:r>
              <w:rPr>
                <w:rFonts w:hint="eastAsia"/>
                <w:szCs w:val="21"/>
              </w:rPr>
              <w:t>图形的运动</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5.2</w:t>
            </w:r>
          </w:p>
        </w:tc>
        <w:tc>
          <w:tcPr>
            <w:tcW w:w="3772" w:type="dxa"/>
            <w:tcBorders>
              <w:top w:val="nil"/>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6.2.5  </w:t>
            </w:r>
            <w:r>
              <w:rPr>
                <w:rFonts w:hint="eastAsia"/>
                <w:szCs w:val="21"/>
              </w:rPr>
              <w:t>图形与位置</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5.3</w:t>
            </w:r>
          </w:p>
        </w:tc>
        <w:tc>
          <w:tcPr>
            <w:tcW w:w="3772" w:type="dxa"/>
            <w:tcBorders>
              <w:top w:val="nil"/>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6.3.1  </w:t>
            </w:r>
            <w:r>
              <w:rPr>
                <w:rFonts w:hint="eastAsia"/>
                <w:szCs w:val="21"/>
              </w:rPr>
              <w:t>简单的数据统计过程（</w:t>
            </w:r>
            <w:r>
              <w:rPr>
                <w:rFonts w:hint="eastAsia"/>
                <w:szCs w:val="21"/>
              </w:rPr>
              <w:t>1</w:t>
            </w:r>
            <w:r>
              <w:rPr>
                <w:rFonts w:hint="eastAsia"/>
                <w:szCs w:val="21"/>
              </w:rPr>
              <w:t>）</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restart"/>
            <w:vAlign w:val="center"/>
          </w:tcPr>
          <w:p w:rsidR="00CB38FB" w:rsidRDefault="00CB38FB" w:rsidP="00CB38FB">
            <w:pPr>
              <w:jc w:val="center"/>
            </w:pPr>
            <w:r w:rsidRPr="001F4A4B">
              <w:rPr>
                <w:rFonts w:ascii="宋体" w:eastAsia="宋体" w:hAnsi="宋体" w:cs="Arial" w:hint="eastAsia"/>
                <w:color w:val="000000" w:themeColor="text1"/>
                <w:sz w:val="24"/>
              </w:rPr>
              <w:t>第</w:t>
            </w:r>
            <w:r>
              <w:rPr>
                <w:rFonts w:ascii="宋体" w:eastAsia="宋体" w:hAnsi="宋体" w:cs="Arial" w:hint="eastAsia"/>
                <w:color w:val="000000" w:themeColor="text1"/>
                <w:sz w:val="24"/>
              </w:rPr>
              <w:t>十</w:t>
            </w:r>
            <w:r w:rsidRPr="001F4A4B">
              <w:rPr>
                <w:rFonts w:ascii="宋体" w:eastAsia="宋体" w:hAnsi="宋体" w:cs="Arial" w:hint="eastAsia"/>
                <w:color w:val="000000" w:themeColor="text1"/>
                <w:sz w:val="24"/>
              </w:rPr>
              <w:t>周</w:t>
            </w: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5.</w:t>
            </w:r>
            <w:r w:rsidRPr="003E345E">
              <w:rPr>
                <w:rFonts w:ascii="宋体" w:eastAsia="宋体" w:hAnsi="宋体" w:cs="Arial"/>
                <w:color w:val="000000" w:themeColor="text1"/>
                <w:sz w:val="24"/>
              </w:rPr>
              <w:t>6</w:t>
            </w:r>
          </w:p>
        </w:tc>
        <w:tc>
          <w:tcPr>
            <w:tcW w:w="3772" w:type="dxa"/>
            <w:tcBorders>
              <w:top w:val="single" w:sz="4" w:space="0" w:color="auto"/>
              <w:left w:val="single" w:sz="4" w:space="0" w:color="auto"/>
              <w:bottom w:val="single" w:sz="4" w:space="0" w:color="auto"/>
              <w:right w:val="single" w:sz="4" w:space="0" w:color="auto"/>
            </w:tcBorders>
            <w:shd w:val="clear" w:color="auto" w:fill="auto"/>
          </w:tcPr>
          <w:p w:rsidR="00CB38FB" w:rsidRDefault="00CB38FB" w:rsidP="00CB38FB">
            <w:pPr>
              <w:widowControl/>
              <w:rPr>
                <w:kern w:val="0"/>
                <w:szCs w:val="21"/>
              </w:rPr>
            </w:pPr>
            <w:r>
              <w:rPr>
                <w:rFonts w:hint="eastAsia"/>
                <w:szCs w:val="21"/>
              </w:rPr>
              <w:t xml:space="preserve">6.3.2  </w:t>
            </w:r>
            <w:r>
              <w:rPr>
                <w:rFonts w:hint="eastAsia"/>
                <w:szCs w:val="21"/>
              </w:rPr>
              <w:t>简单的数据统计过程（</w:t>
            </w:r>
            <w:r>
              <w:rPr>
                <w:rFonts w:hint="eastAsia"/>
                <w:szCs w:val="21"/>
              </w:rPr>
              <w:t>2</w:t>
            </w:r>
            <w:r>
              <w:rPr>
                <w:rFonts w:hint="eastAsia"/>
                <w:szCs w:val="21"/>
              </w:rPr>
              <w:t>）</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5.</w:t>
            </w:r>
            <w:r w:rsidRPr="003E345E">
              <w:rPr>
                <w:rFonts w:ascii="宋体" w:eastAsia="宋体" w:hAnsi="宋体" w:cs="Arial"/>
                <w:color w:val="000000" w:themeColor="text1"/>
                <w:sz w:val="24"/>
              </w:rPr>
              <w:t>7</w:t>
            </w:r>
          </w:p>
        </w:tc>
        <w:tc>
          <w:tcPr>
            <w:tcW w:w="3772" w:type="dxa"/>
            <w:tcBorders>
              <w:top w:val="nil"/>
              <w:left w:val="single" w:sz="4" w:space="0" w:color="auto"/>
              <w:bottom w:val="nil"/>
              <w:right w:val="single" w:sz="4" w:space="0" w:color="auto"/>
            </w:tcBorders>
            <w:shd w:val="clear" w:color="auto" w:fill="auto"/>
          </w:tcPr>
          <w:p w:rsidR="00CB38FB" w:rsidRDefault="00CB38FB" w:rsidP="00CB38FB">
            <w:pPr>
              <w:rPr>
                <w:rFonts w:hint="eastAsia"/>
                <w:szCs w:val="21"/>
              </w:rPr>
            </w:pPr>
            <w:r>
              <w:rPr>
                <w:rFonts w:hint="eastAsia"/>
                <w:szCs w:val="21"/>
              </w:rPr>
              <w:t xml:space="preserve">6.3.3  </w:t>
            </w:r>
            <w:r>
              <w:rPr>
                <w:rFonts w:hint="eastAsia"/>
                <w:szCs w:val="21"/>
              </w:rPr>
              <w:t>可能性</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5.</w:t>
            </w:r>
            <w:r w:rsidRPr="003E345E">
              <w:rPr>
                <w:rFonts w:ascii="宋体" w:eastAsia="宋体" w:hAnsi="宋体" w:cs="Arial"/>
                <w:color w:val="000000" w:themeColor="text1"/>
                <w:sz w:val="24"/>
              </w:rPr>
              <w:t>8</w:t>
            </w:r>
          </w:p>
        </w:tc>
        <w:tc>
          <w:tcPr>
            <w:tcW w:w="3772" w:type="dxa"/>
            <w:tcBorders>
              <w:top w:val="single" w:sz="4" w:space="0" w:color="auto"/>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6.4.1  </w:t>
            </w:r>
            <w:r>
              <w:rPr>
                <w:rFonts w:hint="eastAsia"/>
                <w:szCs w:val="21"/>
              </w:rPr>
              <w:t>节约水资源</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ign w:val="center"/>
          </w:tcPr>
          <w:p w:rsidR="00CB38FB" w:rsidRPr="00645E1F" w:rsidRDefault="00CB38FB" w:rsidP="00CB38FB">
            <w:pPr>
              <w:jc w:val="center"/>
              <w:rPr>
                <w:rFonts w:ascii="宋体" w:eastAsia="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5.</w:t>
            </w:r>
            <w:r w:rsidRPr="003E345E">
              <w:rPr>
                <w:rFonts w:ascii="宋体" w:eastAsia="宋体" w:hAnsi="宋体" w:cs="Arial"/>
                <w:color w:val="000000" w:themeColor="text1"/>
                <w:sz w:val="24"/>
              </w:rPr>
              <w:t>9</w:t>
            </w:r>
          </w:p>
        </w:tc>
        <w:tc>
          <w:tcPr>
            <w:tcW w:w="3772" w:type="dxa"/>
            <w:tcBorders>
              <w:top w:val="nil"/>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6.4.2  </w:t>
            </w:r>
            <w:r>
              <w:rPr>
                <w:rFonts w:hint="eastAsia"/>
                <w:szCs w:val="21"/>
              </w:rPr>
              <w:t>开发绿色资源（</w:t>
            </w:r>
            <w:r>
              <w:rPr>
                <w:rFonts w:hint="eastAsia"/>
                <w:szCs w:val="21"/>
              </w:rPr>
              <w:t>1</w:t>
            </w:r>
            <w:r>
              <w:rPr>
                <w:rFonts w:hint="eastAsia"/>
                <w:szCs w:val="21"/>
              </w:rPr>
              <w:t>）</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645E1F">
        <w:trPr>
          <w:jc w:val="center"/>
        </w:trPr>
        <w:tc>
          <w:tcPr>
            <w:tcW w:w="1854" w:type="dxa"/>
            <w:vMerge w:val="restart"/>
            <w:vAlign w:val="center"/>
          </w:tcPr>
          <w:p w:rsidR="00CB38FB" w:rsidRDefault="00CB38FB" w:rsidP="00CB38FB">
            <w:pPr>
              <w:jc w:val="center"/>
            </w:pPr>
            <w:r w:rsidRPr="001F4A4B">
              <w:rPr>
                <w:rFonts w:ascii="宋体" w:eastAsia="宋体" w:hAnsi="宋体" w:cs="Arial" w:hint="eastAsia"/>
                <w:color w:val="000000" w:themeColor="text1"/>
                <w:sz w:val="24"/>
              </w:rPr>
              <w:t>第</w:t>
            </w:r>
            <w:r>
              <w:rPr>
                <w:rFonts w:ascii="宋体" w:eastAsia="宋体" w:hAnsi="宋体" w:cs="Arial" w:hint="eastAsia"/>
                <w:color w:val="000000" w:themeColor="text1"/>
                <w:sz w:val="24"/>
              </w:rPr>
              <w:t>十</w:t>
            </w:r>
            <w:r w:rsidRPr="001F4A4B">
              <w:rPr>
                <w:rFonts w:ascii="宋体" w:eastAsia="宋体" w:hAnsi="宋体" w:cs="Arial" w:hint="eastAsia"/>
                <w:color w:val="000000" w:themeColor="text1"/>
                <w:sz w:val="24"/>
              </w:rPr>
              <w:t>一周</w:t>
            </w: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5.1</w:t>
            </w:r>
            <w:r w:rsidRPr="003E345E">
              <w:rPr>
                <w:rFonts w:ascii="宋体" w:eastAsia="宋体" w:hAnsi="宋体" w:cs="Arial"/>
                <w:color w:val="000000" w:themeColor="text1"/>
                <w:sz w:val="24"/>
              </w:rPr>
              <w:t>3</w:t>
            </w:r>
          </w:p>
        </w:tc>
        <w:tc>
          <w:tcPr>
            <w:tcW w:w="3772" w:type="dxa"/>
            <w:tcBorders>
              <w:top w:val="single" w:sz="4" w:space="0" w:color="auto"/>
              <w:left w:val="single" w:sz="4" w:space="0" w:color="auto"/>
              <w:bottom w:val="single" w:sz="4" w:space="0" w:color="auto"/>
              <w:right w:val="single" w:sz="4" w:space="0" w:color="auto"/>
            </w:tcBorders>
            <w:shd w:val="clear" w:color="auto" w:fill="auto"/>
          </w:tcPr>
          <w:p w:rsidR="00CB38FB" w:rsidRDefault="00CB38FB" w:rsidP="00CB38FB">
            <w:pPr>
              <w:widowControl/>
              <w:rPr>
                <w:kern w:val="0"/>
                <w:szCs w:val="21"/>
              </w:rPr>
            </w:pPr>
            <w:r>
              <w:rPr>
                <w:rFonts w:hint="eastAsia"/>
                <w:szCs w:val="21"/>
              </w:rPr>
              <w:t xml:space="preserve">6.4.3  </w:t>
            </w:r>
            <w:r>
              <w:rPr>
                <w:rFonts w:hint="eastAsia"/>
                <w:szCs w:val="21"/>
              </w:rPr>
              <w:t>开发绿色资源（</w:t>
            </w:r>
            <w:r>
              <w:rPr>
                <w:rFonts w:hint="eastAsia"/>
                <w:szCs w:val="21"/>
              </w:rPr>
              <w:t>2</w:t>
            </w:r>
            <w:r>
              <w:rPr>
                <w:rFonts w:hint="eastAsia"/>
                <w:szCs w:val="21"/>
              </w:rPr>
              <w:t>）</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0E1B54">
        <w:trPr>
          <w:jc w:val="center"/>
        </w:trPr>
        <w:tc>
          <w:tcPr>
            <w:tcW w:w="1854" w:type="dxa"/>
            <w:vMerge/>
          </w:tcPr>
          <w:p w:rsidR="00CB38FB" w:rsidRPr="00645E1F" w:rsidRDefault="00CB38FB" w:rsidP="00CB38FB">
            <w:pPr>
              <w:rPr>
                <w:rFonts w:ascii="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5.14</w:t>
            </w:r>
          </w:p>
        </w:tc>
        <w:tc>
          <w:tcPr>
            <w:tcW w:w="3772" w:type="dxa"/>
            <w:tcBorders>
              <w:top w:val="nil"/>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6.4.4  </w:t>
            </w:r>
            <w:r>
              <w:rPr>
                <w:rFonts w:hint="eastAsia"/>
                <w:szCs w:val="21"/>
              </w:rPr>
              <w:t>生活小区（</w:t>
            </w:r>
            <w:r>
              <w:rPr>
                <w:rFonts w:hint="eastAsia"/>
                <w:szCs w:val="21"/>
              </w:rPr>
              <w:t>1</w:t>
            </w:r>
            <w:r>
              <w:rPr>
                <w:rFonts w:hint="eastAsia"/>
                <w:szCs w:val="21"/>
              </w:rPr>
              <w:t>）</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0E1B54">
        <w:trPr>
          <w:jc w:val="center"/>
        </w:trPr>
        <w:tc>
          <w:tcPr>
            <w:tcW w:w="1854" w:type="dxa"/>
            <w:vMerge/>
          </w:tcPr>
          <w:p w:rsidR="00CB38FB" w:rsidRPr="00645E1F" w:rsidRDefault="00CB38FB" w:rsidP="00CB38FB">
            <w:pPr>
              <w:rPr>
                <w:rFonts w:ascii="宋体" w:hAnsi="宋体" w:cs="Arial" w:hint="eastAsia"/>
                <w:color w:val="000000" w:themeColor="text1"/>
                <w:sz w:val="24"/>
              </w:rPr>
            </w:pPr>
          </w:p>
        </w:tc>
        <w:tc>
          <w:tcPr>
            <w:tcW w:w="1703" w:type="dxa"/>
          </w:tcPr>
          <w:p w:rsidR="00CB38FB" w:rsidRPr="003E345E" w:rsidRDefault="00CB38FB" w:rsidP="00CB38FB">
            <w:pPr>
              <w:jc w:val="center"/>
              <w:rPr>
                <w:rFonts w:ascii="宋体" w:eastAsia="宋体" w:hAnsi="宋体" w:cs="Arial"/>
                <w:color w:val="000000" w:themeColor="text1"/>
                <w:sz w:val="24"/>
              </w:rPr>
            </w:pPr>
            <w:r w:rsidRPr="003E345E">
              <w:rPr>
                <w:rFonts w:ascii="宋体" w:eastAsia="宋体" w:hAnsi="宋体" w:cs="Arial" w:hint="eastAsia"/>
                <w:color w:val="000000" w:themeColor="text1"/>
                <w:sz w:val="24"/>
              </w:rPr>
              <w:t>5.15</w:t>
            </w:r>
          </w:p>
        </w:tc>
        <w:tc>
          <w:tcPr>
            <w:tcW w:w="3772" w:type="dxa"/>
            <w:tcBorders>
              <w:top w:val="nil"/>
              <w:left w:val="single" w:sz="4" w:space="0" w:color="auto"/>
              <w:bottom w:val="single" w:sz="4" w:space="0" w:color="auto"/>
              <w:right w:val="single" w:sz="4" w:space="0" w:color="auto"/>
            </w:tcBorders>
            <w:shd w:val="clear" w:color="auto" w:fill="auto"/>
          </w:tcPr>
          <w:p w:rsidR="00CB38FB" w:rsidRDefault="00CB38FB" w:rsidP="00CB38FB">
            <w:pPr>
              <w:rPr>
                <w:rFonts w:hint="eastAsia"/>
                <w:szCs w:val="21"/>
              </w:rPr>
            </w:pPr>
            <w:r>
              <w:rPr>
                <w:rFonts w:hint="eastAsia"/>
                <w:szCs w:val="21"/>
              </w:rPr>
              <w:t xml:space="preserve">6.4.5  </w:t>
            </w:r>
            <w:r>
              <w:rPr>
                <w:rFonts w:hint="eastAsia"/>
                <w:szCs w:val="21"/>
              </w:rPr>
              <w:t>生活小区（</w:t>
            </w:r>
            <w:r>
              <w:rPr>
                <w:rFonts w:hint="eastAsia"/>
                <w:szCs w:val="21"/>
              </w:rPr>
              <w:t>2</w:t>
            </w:r>
            <w:r>
              <w:rPr>
                <w:rFonts w:hint="eastAsia"/>
                <w:szCs w:val="21"/>
              </w:rPr>
              <w:t>）</w:t>
            </w:r>
          </w:p>
        </w:tc>
        <w:tc>
          <w:tcPr>
            <w:tcW w:w="967" w:type="dxa"/>
          </w:tcPr>
          <w:p w:rsidR="00CB38FB" w:rsidRPr="00645E1F" w:rsidRDefault="00CB38FB" w:rsidP="00CB38FB">
            <w:pPr>
              <w:rPr>
                <w:rFonts w:ascii="宋体" w:hAnsi="宋体" w:cs="Arial" w:hint="eastAsia"/>
                <w:color w:val="000000" w:themeColor="text1"/>
                <w:sz w:val="24"/>
              </w:rPr>
            </w:pPr>
          </w:p>
        </w:tc>
      </w:tr>
      <w:tr w:rsidR="00CB38FB" w:rsidRPr="003E345E" w:rsidTr="00E3388B">
        <w:trPr>
          <w:jc w:val="center"/>
        </w:trPr>
        <w:tc>
          <w:tcPr>
            <w:tcW w:w="1854" w:type="dxa"/>
          </w:tcPr>
          <w:p w:rsidR="00CB38FB" w:rsidRPr="00645E1F" w:rsidRDefault="00CB38FB" w:rsidP="00CB38FB">
            <w:pPr>
              <w:jc w:val="center"/>
              <w:rPr>
                <w:rFonts w:ascii="宋体" w:hAnsi="宋体" w:cs="Arial" w:hint="eastAsia"/>
                <w:color w:val="000000" w:themeColor="text1"/>
                <w:sz w:val="24"/>
              </w:rPr>
            </w:pPr>
            <w:r w:rsidRPr="00CB38FB">
              <w:rPr>
                <w:rFonts w:ascii="宋体" w:eastAsia="宋体" w:hAnsi="宋体" w:cs="Arial" w:hint="eastAsia"/>
                <w:color w:val="000000" w:themeColor="text1"/>
                <w:sz w:val="24"/>
              </w:rPr>
              <w:t>第十二周</w:t>
            </w:r>
            <w:r>
              <w:rPr>
                <w:rFonts w:ascii="宋体" w:eastAsia="宋体" w:hAnsi="宋体" w:cs="Arial" w:hint="eastAsia"/>
                <w:color w:val="000000" w:themeColor="text1"/>
                <w:sz w:val="24"/>
              </w:rPr>
              <w:t>-结束</w:t>
            </w:r>
          </w:p>
        </w:tc>
        <w:tc>
          <w:tcPr>
            <w:tcW w:w="6442" w:type="dxa"/>
            <w:gridSpan w:val="3"/>
          </w:tcPr>
          <w:p w:rsidR="00CB38FB" w:rsidRPr="003E345E" w:rsidRDefault="00CB38FB" w:rsidP="00CB38FB">
            <w:pPr>
              <w:rPr>
                <w:rFonts w:ascii="宋体" w:eastAsia="宋体" w:hAnsi="宋体" w:cs="Arial" w:hint="eastAsia"/>
                <w:color w:val="000000" w:themeColor="text1"/>
                <w:sz w:val="24"/>
              </w:rPr>
            </w:pPr>
            <w:r w:rsidRPr="003E345E">
              <w:rPr>
                <w:rFonts w:ascii="宋体" w:eastAsia="宋体" w:hAnsi="宋体" w:cs="Arial" w:hint="eastAsia"/>
                <w:color w:val="000000" w:themeColor="text1"/>
                <w:sz w:val="24"/>
              </w:rPr>
              <w:t>5.16</w:t>
            </w:r>
            <w:r>
              <w:rPr>
                <w:rFonts w:ascii="宋体" w:eastAsia="宋体" w:hAnsi="宋体" w:cs="Arial" w:hint="eastAsia"/>
                <w:color w:val="000000" w:themeColor="text1"/>
                <w:sz w:val="24"/>
              </w:rPr>
              <w:t>开始进行系统训练</w:t>
            </w:r>
          </w:p>
        </w:tc>
      </w:tr>
    </w:tbl>
    <w:p w:rsidR="00B3137F" w:rsidRPr="00CB38FB" w:rsidRDefault="005D1CFE" w:rsidP="00CB38FB">
      <w:pPr>
        <w:widowControl/>
        <w:ind w:firstLineChars="200" w:firstLine="482"/>
        <w:jc w:val="left"/>
        <w:rPr>
          <w:rFonts w:ascii="宋体" w:hAnsi="宋体" w:cs="宋体"/>
          <w:b/>
          <w:kern w:val="0"/>
          <w:sz w:val="24"/>
        </w:rPr>
      </w:pPr>
      <w:r w:rsidRPr="00CB38FB">
        <w:rPr>
          <w:rFonts w:ascii="宋体" w:hAnsi="宋体" w:cs="宋体"/>
          <w:b/>
          <w:kern w:val="0"/>
          <w:sz w:val="24"/>
        </w:rPr>
        <w:t>九、尖子生的培养</w:t>
      </w:r>
      <w:proofErr w:type="gramStart"/>
      <w:r w:rsidRPr="00CB38FB">
        <w:rPr>
          <w:rFonts w:ascii="宋体" w:hAnsi="宋体" w:cs="宋体"/>
          <w:b/>
          <w:kern w:val="0"/>
          <w:sz w:val="24"/>
        </w:rPr>
        <w:t>学困生</w:t>
      </w:r>
      <w:proofErr w:type="gramEnd"/>
      <w:r w:rsidRPr="00CB38FB">
        <w:rPr>
          <w:rFonts w:ascii="宋体" w:hAnsi="宋体" w:cs="宋体"/>
          <w:b/>
          <w:kern w:val="0"/>
          <w:sz w:val="24"/>
        </w:rPr>
        <w:t>的转化</w:t>
      </w:r>
    </w:p>
    <w:p w:rsidR="00B3137F" w:rsidRDefault="00B3137F" w:rsidP="00CB38FB">
      <w:pPr>
        <w:widowControl/>
        <w:ind w:firstLineChars="200" w:firstLine="480"/>
        <w:jc w:val="left"/>
        <w:rPr>
          <w:rFonts w:ascii="宋体" w:hAnsi="宋体" w:cs="宋体"/>
          <w:kern w:val="0"/>
          <w:sz w:val="24"/>
        </w:rPr>
      </w:pPr>
      <w:r>
        <w:rPr>
          <w:rFonts w:ascii="宋体" w:hAnsi="宋体" w:cs="宋体"/>
          <w:kern w:val="0"/>
          <w:sz w:val="24"/>
        </w:rPr>
        <w:t>1.</w:t>
      </w:r>
      <w:r w:rsidR="005D1CFE" w:rsidRPr="005D1CFE">
        <w:rPr>
          <w:rFonts w:ascii="宋体" w:hAnsi="宋体" w:cs="宋体"/>
          <w:kern w:val="0"/>
          <w:sz w:val="24"/>
        </w:rPr>
        <w:t>要尊重每一个学生，用正常的心态看待后进生。</w:t>
      </w:r>
    </w:p>
    <w:p w:rsidR="00B3137F" w:rsidRDefault="00B3137F" w:rsidP="00CB38FB">
      <w:pPr>
        <w:widowControl/>
        <w:ind w:firstLineChars="200" w:firstLine="480"/>
        <w:jc w:val="left"/>
        <w:rPr>
          <w:rFonts w:ascii="宋体" w:hAnsi="宋体" w:cs="宋体"/>
          <w:kern w:val="0"/>
          <w:sz w:val="24"/>
        </w:rPr>
      </w:pPr>
      <w:r>
        <w:rPr>
          <w:rFonts w:ascii="宋体" w:hAnsi="宋体" w:cs="宋体" w:hint="eastAsia"/>
          <w:kern w:val="0"/>
          <w:sz w:val="24"/>
        </w:rPr>
        <w:t>2</w:t>
      </w:r>
      <w:r>
        <w:rPr>
          <w:rFonts w:ascii="宋体" w:hAnsi="宋体" w:cs="宋体"/>
          <w:kern w:val="0"/>
          <w:sz w:val="24"/>
        </w:rPr>
        <w:t>.</w:t>
      </w:r>
      <w:r w:rsidR="005D1CFE" w:rsidRPr="005D1CFE">
        <w:rPr>
          <w:rFonts w:ascii="宋体" w:hAnsi="宋体" w:cs="宋体"/>
          <w:kern w:val="0"/>
          <w:sz w:val="24"/>
        </w:rPr>
        <w:t>要放下师长的架子，走进学生的内心世界，做学生的良师益友。</w:t>
      </w:r>
    </w:p>
    <w:p w:rsidR="00B3137F" w:rsidRDefault="00B3137F" w:rsidP="00CB38FB">
      <w:pPr>
        <w:widowControl/>
        <w:ind w:firstLineChars="200" w:firstLine="480"/>
        <w:jc w:val="left"/>
        <w:rPr>
          <w:rFonts w:ascii="宋体" w:hAnsi="宋体" w:cs="宋体"/>
          <w:kern w:val="0"/>
          <w:sz w:val="24"/>
        </w:rPr>
      </w:pPr>
      <w:r>
        <w:rPr>
          <w:rFonts w:ascii="宋体" w:hAnsi="宋体" w:cs="宋体" w:hint="eastAsia"/>
          <w:kern w:val="0"/>
          <w:sz w:val="24"/>
        </w:rPr>
        <w:t>3</w:t>
      </w:r>
      <w:r>
        <w:rPr>
          <w:rFonts w:ascii="宋体" w:hAnsi="宋体" w:cs="宋体"/>
          <w:kern w:val="0"/>
          <w:sz w:val="24"/>
        </w:rPr>
        <w:t>.</w:t>
      </w:r>
      <w:r w:rsidR="005D1CFE" w:rsidRPr="005D1CFE">
        <w:rPr>
          <w:rFonts w:ascii="宋体" w:hAnsi="宋体" w:cs="宋体"/>
          <w:kern w:val="0"/>
          <w:sz w:val="24"/>
        </w:rPr>
        <w:t>要及时总结后进生转化中的阶段性成果，理性引导并激励后进生的进步与提高。</w:t>
      </w:r>
    </w:p>
    <w:p w:rsidR="00B3137F" w:rsidRDefault="00B3137F" w:rsidP="00CB38FB">
      <w:pPr>
        <w:widowControl/>
        <w:ind w:firstLineChars="200" w:firstLine="480"/>
        <w:jc w:val="left"/>
        <w:rPr>
          <w:rFonts w:ascii="宋体" w:hAnsi="宋体" w:cs="宋体"/>
          <w:kern w:val="0"/>
          <w:sz w:val="24"/>
        </w:rPr>
      </w:pPr>
      <w:r>
        <w:rPr>
          <w:rFonts w:ascii="宋体" w:hAnsi="宋体" w:cs="宋体"/>
          <w:kern w:val="0"/>
          <w:sz w:val="24"/>
        </w:rPr>
        <w:t>4.</w:t>
      </w:r>
      <w:r w:rsidR="005D1CFE" w:rsidRPr="005D1CFE">
        <w:rPr>
          <w:rFonts w:ascii="宋体" w:hAnsi="宋体" w:cs="宋体"/>
          <w:kern w:val="0"/>
          <w:sz w:val="24"/>
        </w:rPr>
        <w:t>要积极支持和鼓励学生之间的团结协作与合理竞争</w:t>
      </w:r>
    </w:p>
    <w:p w:rsidR="00B3137F" w:rsidRDefault="00B3137F" w:rsidP="00CB38FB">
      <w:pPr>
        <w:widowControl/>
        <w:ind w:firstLineChars="200" w:firstLine="480"/>
        <w:jc w:val="left"/>
        <w:rPr>
          <w:rFonts w:ascii="宋体" w:hAnsi="宋体" w:cs="宋体"/>
          <w:kern w:val="0"/>
          <w:sz w:val="24"/>
        </w:rPr>
      </w:pPr>
      <w:r>
        <w:rPr>
          <w:rFonts w:ascii="宋体" w:hAnsi="宋体" w:cs="宋体" w:hint="eastAsia"/>
          <w:kern w:val="0"/>
          <w:sz w:val="24"/>
        </w:rPr>
        <w:t>5</w:t>
      </w:r>
      <w:r>
        <w:rPr>
          <w:rFonts w:ascii="宋体" w:hAnsi="宋体" w:cs="宋体"/>
          <w:kern w:val="0"/>
          <w:sz w:val="24"/>
        </w:rPr>
        <w:t>.</w:t>
      </w:r>
      <w:r w:rsidR="005D1CFE" w:rsidRPr="005D1CFE">
        <w:rPr>
          <w:rFonts w:ascii="宋体" w:hAnsi="宋体" w:cs="宋体"/>
          <w:kern w:val="0"/>
          <w:sz w:val="24"/>
        </w:rPr>
        <w:t>要充分发挥优秀学生在后进生转化过程中的重要作用，但决不能以牺牲优秀生为代价</w:t>
      </w:r>
      <w:bookmarkStart w:id="0" w:name="_GoBack"/>
      <w:bookmarkEnd w:id="0"/>
    </w:p>
    <w:p w:rsidR="005D1CFE" w:rsidRDefault="005D1CFE" w:rsidP="00CB38FB">
      <w:pPr>
        <w:widowControl/>
        <w:ind w:firstLineChars="200" w:firstLine="480"/>
        <w:jc w:val="left"/>
        <w:rPr>
          <w:rFonts w:hint="eastAsia"/>
        </w:rPr>
      </w:pPr>
      <w:r w:rsidRPr="005D1CFE">
        <w:rPr>
          <w:rFonts w:ascii="宋体" w:hAnsi="宋体" w:cs="宋体"/>
          <w:kern w:val="0"/>
          <w:sz w:val="24"/>
        </w:rPr>
        <w:t>总之，在后进生转化过程中，我们要尊重每一个学生，以创新的理念解决后进生问题，既要看到他们身上的闪光点，促进其自我转化内因的形成，保证转化工作的顺利完成，争取让他们在小学毕业调研考试中取得比较满意的成绩</w:t>
      </w:r>
      <w:r w:rsidR="00B3137F">
        <w:rPr>
          <w:rFonts w:ascii="宋体" w:hAnsi="宋体" w:cs="宋体" w:hint="eastAsia"/>
          <w:kern w:val="0"/>
          <w:sz w:val="24"/>
        </w:rPr>
        <w:t>。</w:t>
      </w:r>
    </w:p>
    <w:sectPr w:rsidR="005D1CFE" w:rsidSect="00CB38FB">
      <w:pgSz w:w="11906" w:h="16838" w:code="9"/>
      <w:pgMar w:top="1440" w:right="1797" w:bottom="1440" w:left="1797" w:header="851" w:footer="992" w:gutter="0"/>
      <w:cols w:space="425"/>
      <w:docGrid w:type="lines" w:linePitch="38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A0000287" w:usb1="28CF3C52" w:usb2="00000016" w:usb3="00000000" w:csb0="0004001F"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00788"/>
    <w:multiLevelType w:val="hybridMultilevel"/>
    <w:tmpl w:val="CA023A58"/>
    <w:lvl w:ilvl="0" w:tplc="7DA49F60">
      <w:start w:val="1"/>
      <w:numFmt w:val="japaneseCounting"/>
      <w:lvlText w:val="%1．"/>
      <w:lvlJc w:val="left"/>
      <w:pPr>
        <w:ind w:left="600" w:hanging="480"/>
      </w:pPr>
      <w:rPr>
        <w:rFonts w:hint="default"/>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38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CFE"/>
    <w:rsid w:val="00091959"/>
    <w:rsid w:val="000C35CF"/>
    <w:rsid w:val="000C445B"/>
    <w:rsid w:val="00104983"/>
    <w:rsid w:val="00277473"/>
    <w:rsid w:val="0031496D"/>
    <w:rsid w:val="00415CF7"/>
    <w:rsid w:val="00427A5F"/>
    <w:rsid w:val="00435148"/>
    <w:rsid w:val="004C64D3"/>
    <w:rsid w:val="00533B45"/>
    <w:rsid w:val="005A6E23"/>
    <w:rsid w:val="005D1CFE"/>
    <w:rsid w:val="00645E1F"/>
    <w:rsid w:val="0066472A"/>
    <w:rsid w:val="006A025F"/>
    <w:rsid w:val="006A6A1E"/>
    <w:rsid w:val="006F122D"/>
    <w:rsid w:val="00732C25"/>
    <w:rsid w:val="00847C78"/>
    <w:rsid w:val="008519DB"/>
    <w:rsid w:val="00993386"/>
    <w:rsid w:val="00A37275"/>
    <w:rsid w:val="00B247F3"/>
    <w:rsid w:val="00B3074C"/>
    <w:rsid w:val="00B3137F"/>
    <w:rsid w:val="00B66FF0"/>
    <w:rsid w:val="00B917EF"/>
    <w:rsid w:val="00BE5C13"/>
    <w:rsid w:val="00C12341"/>
    <w:rsid w:val="00C66A20"/>
    <w:rsid w:val="00C82D49"/>
    <w:rsid w:val="00CB38FB"/>
    <w:rsid w:val="00CB45F1"/>
    <w:rsid w:val="00CB63C1"/>
    <w:rsid w:val="00CE74E6"/>
    <w:rsid w:val="00CF50AC"/>
    <w:rsid w:val="00EF3EE5"/>
    <w:rsid w:val="00F40B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1ED2DB"/>
  <w15:chartTrackingRefBased/>
  <w15:docId w15:val="{6B39307E-20B0-4CB0-BFB6-87D183DB1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1CFE"/>
    <w:pPr>
      <w:widowControl/>
      <w:spacing w:before="100" w:beforeAutospacing="1" w:after="100" w:afterAutospacing="1"/>
      <w:jc w:val="left"/>
    </w:pPr>
    <w:rPr>
      <w:rFonts w:ascii="宋体" w:hAnsi="宋体" w:cs="宋体"/>
      <w:kern w:val="0"/>
      <w:sz w:val="24"/>
    </w:rPr>
  </w:style>
  <w:style w:type="paragraph" w:customStyle="1" w:styleId="caw321">
    <w:name w:val="caw321"/>
    <w:basedOn w:val="a"/>
    <w:rsid w:val="005D1CFE"/>
    <w:pPr>
      <w:widowControl/>
      <w:spacing w:before="100" w:beforeAutospacing="1" w:after="100" w:afterAutospacing="1"/>
      <w:jc w:val="left"/>
    </w:pPr>
    <w:rPr>
      <w:rFonts w:ascii="宋体" w:hAnsi="宋体" w:cs="宋体"/>
      <w:kern w:val="0"/>
      <w:sz w:val="24"/>
    </w:rPr>
  </w:style>
  <w:style w:type="paragraph" w:customStyle="1" w:styleId="sxj407">
    <w:name w:val="sxj407"/>
    <w:basedOn w:val="a"/>
    <w:rsid w:val="005D1CFE"/>
    <w:pPr>
      <w:widowControl/>
      <w:spacing w:before="100" w:beforeAutospacing="1" w:after="100" w:afterAutospacing="1"/>
      <w:jc w:val="left"/>
    </w:pPr>
    <w:rPr>
      <w:rFonts w:ascii="宋体" w:hAnsi="宋体" w:cs="宋体"/>
      <w:kern w:val="0"/>
      <w:sz w:val="24"/>
    </w:rPr>
  </w:style>
  <w:style w:type="paragraph" w:styleId="a4">
    <w:name w:val="List Paragraph"/>
    <w:basedOn w:val="a"/>
    <w:uiPriority w:val="34"/>
    <w:qFormat/>
    <w:rsid w:val="005D1CFE"/>
    <w:pPr>
      <w:ind w:firstLineChars="200" w:firstLine="420"/>
    </w:pPr>
  </w:style>
  <w:style w:type="character" w:styleId="a5">
    <w:name w:val="Hyperlink"/>
    <w:basedOn w:val="a0"/>
    <w:rsid w:val="005D1CFE"/>
    <w:rPr>
      <w:color w:val="0563C1" w:themeColor="hyperlink"/>
      <w:u w:val="single"/>
    </w:rPr>
  </w:style>
  <w:style w:type="character" w:styleId="a6">
    <w:name w:val="Unresolved Mention"/>
    <w:basedOn w:val="a0"/>
    <w:uiPriority w:val="99"/>
    <w:semiHidden/>
    <w:unhideWhenUsed/>
    <w:rsid w:val="005D1CFE"/>
    <w:rPr>
      <w:color w:val="605E5C"/>
      <w:shd w:val="clear" w:color="auto" w:fill="E1DFDD"/>
    </w:rPr>
  </w:style>
  <w:style w:type="table" w:styleId="a7">
    <w:name w:val="Table Grid"/>
    <w:basedOn w:val="a1"/>
    <w:uiPriority w:val="59"/>
    <w:unhideWhenUsed/>
    <w:rsid w:val="00B3137F"/>
    <w:rPr>
      <w:rFonts w:asciiTheme="minorHAnsi" w:eastAsia="微软雅黑"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142018">
      <w:bodyDiv w:val="1"/>
      <w:marLeft w:val="0"/>
      <w:marRight w:val="0"/>
      <w:marTop w:val="0"/>
      <w:marBottom w:val="0"/>
      <w:divBdr>
        <w:top w:val="none" w:sz="0" w:space="0" w:color="auto"/>
        <w:left w:val="none" w:sz="0" w:space="0" w:color="auto"/>
        <w:bottom w:val="none" w:sz="0" w:space="0" w:color="auto"/>
        <w:right w:val="none" w:sz="0" w:space="0" w:color="auto"/>
      </w:divBdr>
      <w:divsChild>
        <w:div w:id="1102410934">
          <w:marLeft w:val="0"/>
          <w:marRight w:val="0"/>
          <w:marTop w:val="0"/>
          <w:marBottom w:val="0"/>
          <w:divBdr>
            <w:top w:val="none" w:sz="0" w:space="0" w:color="auto"/>
            <w:left w:val="none" w:sz="0" w:space="0" w:color="auto"/>
            <w:bottom w:val="none" w:sz="0" w:space="0" w:color="auto"/>
            <w:right w:val="none" w:sz="0" w:space="0" w:color="auto"/>
          </w:divBdr>
          <w:divsChild>
            <w:div w:id="961811362">
              <w:marLeft w:val="0"/>
              <w:marRight w:val="0"/>
              <w:marTop w:val="0"/>
              <w:marBottom w:val="0"/>
              <w:divBdr>
                <w:top w:val="none" w:sz="0" w:space="0" w:color="auto"/>
                <w:left w:val="none" w:sz="0" w:space="0" w:color="auto"/>
                <w:bottom w:val="none" w:sz="0" w:space="0" w:color="auto"/>
                <w:right w:val="none" w:sz="0" w:space="0" w:color="auto"/>
              </w:divBdr>
              <w:divsChild>
                <w:div w:id="1671371085">
                  <w:marLeft w:val="0"/>
                  <w:marRight w:val="0"/>
                  <w:marTop w:val="0"/>
                  <w:marBottom w:val="0"/>
                  <w:divBdr>
                    <w:top w:val="none" w:sz="0" w:space="0" w:color="auto"/>
                    <w:left w:val="none" w:sz="0" w:space="0" w:color="auto"/>
                    <w:bottom w:val="none" w:sz="0" w:space="0" w:color="auto"/>
                    <w:right w:val="none" w:sz="0" w:space="0" w:color="auto"/>
                  </w:divBdr>
                  <w:divsChild>
                    <w:div w:id="26118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747554">
      <w:bodyDiv w:val="1"/>
      <w:marLeft w:val="0"/>
      <w:marRight w:val="0"/>
      <w:marTop w:val="0"/>
      <w:marBottom w:val="0"/>
      <w:divBdr>
        <w:top w:val="none" w:sz="0" w:space="0" w:color="auto"/>
        <w:left w:val="none" w:sz="0" w:space="0" w:color="auto"/>
        <w:bottom w:val="none" w:sz="0" w:space="0" w:color="auto"/>
        <w:right w:val="none" w:sz="0" w:space="0" w:color="auto"/>
      </w:divBdr>
      <w:divsChild>
        <w:div w:id="313069160">
          <w:marLeft w:val="0"/>
          <w:marRight w:val="0"/>
          <w:marTop w:val="0"/>
          <w:marBottom w:val="0"/>
          <w:divBdr>
            <w:top w:val="none" w:sz="0" w:space="0" w:color="auto"/>
            <w:left w:val="none" w:sz="0" w:space="0" w:color="auto"/>
            <w:bottom w:val="none" w:sz="0" w:space="0" w:color="auto"/>
            <w:right w:val="none" w:sz="0" w:space="0" w:color="auto"/>
          </w:divBdr>
          <w:divsChild>
            <w:div w:id="1491560289">
              <w:marLeft w:val="0"/>
              <w:marRight w:val="0"/>
              <w:marTop w:val="0"/>
              <w:marBottom w:val="0"/>
              <w:divBdr>
                <w:top w:val="none" w:sz="0" w:space="0" w:color="auto"/>
                <w:left w:val="none" w:sz="0" w:space="0" w:color="auto"/>
                <w:bottom w:val="none" w:sz="0" w:space="0" w:color="auto"/>
                <w:right w:val="none" w:sz="0" w:space="0" w:color="auto"/>
              </w:divBdr>
              <w:divsChild>
                <w:div w:id="1610576406">
                  <w:marLeft w:val="0"/>
                  <w:marRight w:val="0"/>
                  <w:marTop w:val="0"/>
                  <w:marBottom w:val="0"/>
                  <w:divBdr>
                    <w:top w:val="none" w:sz="0" w:space="0" w:color="auto"/>
                    <w:left w:val="none" w:sz="0" w:space="0" w:color="auto"/>
                    <w:bottom w:val="none" w:sz="0" w:space="0" w:color="auto"/>
                    <w:right w:val="none" w:sz="0" w:space="0" w:color="auto"/>
                  </w:divBdr>
                  <w:divsChild>
                    <w:div w:id="13260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6</Pages>
  <Words>785</Words>
  <Characters>4480</Characters>
  <Application>Microsoft Office Word</Application>
  <DocSecurity>0</DocSecurity>
  <Lines>37</Lines>
  <Paragraphs>10</Paragraphs>
  <ScaleCrop>false</ScaleCrop>
  <Company/>
  <LinksUpToDate>false</LinksUpToDate>
  <CharactersWithSpaces>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2018-09-17T06:50:00Z</dcterms:created>
  <dcterms:modified xsi:type="dcterms:W3CDTF">2018-09-17T07:33:00Z</dcterms:modified>
</cp:coreProperties>
</file>